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032DCC" w:rsidTr="00B909F2">
        <w:trPr>
          <w:trHeight w:val="4063"/>
        </w:trPr>
        <w:tc>
          <w:tcPr>
            <w:tcW w:w="5951" w:type="dxa"/>
            <w:tcBorders>
              <w:bottom w:val="single" w:sz="18" w:space="0" w:color="808080"/>
              <w:right w:val="single" w:sz="18" w:space="0" w:color="808080"/>
            </w:tcBorders>
            <w:vAlign w:val="center"/>
          </w:tcPr>
          <w:p w:rsidR="00023FE7" w:rsidRPr="00032DCC" w:rsidRDefault="00023FE7" w:rsidP="00032DCC">
            <w:pPr>
              <w:pStyle w:val="Title"/>
              <w:rPr>
                <w:rFonts w:cs="Tahoma"/>
                <w:b w:val="0"/>
                <w:sz w:val="76"/>
                <w:szCs w:val="76"/>
              </w:rPr>
            </w:pPr>
            <w:bookmarkStart w:id="0" w:name="_Toc336337837"/>
            <w:bookmarkStart w:id="1" w:name="_Toc361834236"/>
            <w:r w:rsidRPr="00032DCC">
              <w:rPr>
                <w:rFonts w:cs="Tahoma"/>
                <w:b w:val="0"/>
                <w:sz w:val="76"/>
                <w:szCs w:val="76"/>
              </w:rPr>
              <w:t>Microsoft</w:t>
            </w:r>
            <w:r w:rsidR="00AF76DC" w:rsidRPr="00032DCC">
              <w:rPr>
                <w:rFonts w:cs="Tahoma"/>
                <w:b w:val="0"/>
                <w:sz w:val="76"/>
                <w:szCs w:val="76"/>
                <w:vertAlign w:val="superscript"/>
              </w:rPr>
              <w:t>®</w:t>
            </w:r>
            <w:bookmarkEnd w:id="0"/>
            <w:bookmarkEnd w:id="1"/>
          </w:p>
          <w:p w:rsidR="00023FE7" w:rsidRPr="00032DCC" w:rsidRDefault="00023FE7" w:rsidP="00032DCC">
            <w:pPr>
              <w:pStyle w:val="NoSpacing1"/>
              <w:ind w:left="990" w:right="929"/>
              <w:rPr>
                <w:rFonts w:ascii="Tahoma" w:hAnsi="Tahoma" w:cs="Tahoma"/>
                <w:sz w:val="76"/>
                <w:szCs w:val="72"/>
              </w:rPr>
            </w:pPr>
            <w:bookmarkStart w:id="2" w:name="_Toc361834237"/>
            <w:r w:rsidRPr="00032DCC">
              <w:rPr>
                <w:rFonts w:ascii="Cambria" w:hAnsi="Cambria" w:cs="Tahoma"/>
                <w:sz w:val="76"/>
                <w:szCs w:val="76"/>
                <w:lang w:val="it-IT"/>
              </w:rPr>
              <w:t>Lista dei Prodotti</w:t>
            </w:r>
            <w:bookmarkEnd w:id="2"/>
          </w:p>
        </w:tc>
        <w:tc>
          <w:tcPr>
            <w:tcW w:w="4615" w:type="dxa"/>
            <w:tcBorders>
              <w:left w:val="single" w:sz="18" w:space="0" w:color="808080"/>
              <w:bottom w:val="single" w:sz="18" w:space="0" w:color="808080"/>
            </w:tcBorders>
            <w:vAlign w:val="center"/>
          </w:tcPr>
          <w:p w:rsidR="00023FE7" w:rsidRPr="00032DCC" w:rsidRDefault="00023FE7">
            <w:pPr>
              <w:pStyle w:val="NoSpacing1"/>
              <w:ind w:right="-1797"/>
              <w:rPr>
                <w:rFonts w:ascii="Tahoma" w:hAnsi="Tahoma" w:cs="Tahoma"/>
                <w:sz w:val="72"/>
                <w:szCs w:val="72"/>
              </w:rPr>
            </w:pPr>
          </w:p>
          <w:p w:rsidR="00023FE7" w:rsidRPr="00032DCC" w:rsidRDefault="007C2F29" w:rsidP="00032DCC">
            <w:pPr>
              <w:pStyle w:val="NoSpacing1"/>
              <w:ind w:right="-1797"/>
              <w:rPr>
                <w:rFonts w:ascii="Tahoma" w:hAnsi="Tahoma" w:cs="Tahoma"/>
                <w:sz w:val="72"/>
                <w:szCs w:val="72"/>
              </w:rPr>
            </w:pPr>
            <w:r w:rsidRPr="00032DCC">
              <w:rPr>
                <w:rFonts w:ascii="Tahoma" w:hAnsi="Tahoma" w:cs="Tahoma"/>
                <w:sz w:val="72"/>
                <w:szCs w:val="72"/>
              </w:rPr>
              <w:t xml:space="preserve">1 </w:t>
            </w:r>
            <w:r w:rsidR="00032DCC">
              <w:rPr>
                <w:rFonts w:ascii="Tahoma" w:hAnsi="Tahoma" w:cs="Tahoma"/>
                <w:sz w:val="72"/>
                <w:szCs w:val="72"/>
              </w:rPr>
              <w:t>A</w:t>
            </w:r>
            <w:r w:rsidRPr="00032DCC">
              <w:rPr>
                <w:rFonts w:ascii="Tahoma" w:hAnsi="Tahoma" w:cs="Tahoma"/>
                <w:sz w:val="72"/>
                <w:szCs w:val="72"/>
              </w:rPr>
              <w:t xml:space="preserve">gosto </w:t>
            </w:r>
          </w:p>
          <w:p w:rsidR="00023FE7" w:rsidRPr="00032DCC" w:rsidRDefault="0077167D" w:rsidP="00A04495">
            <w:pPr>
              <w:pStyle w:val="NoSpacing1"/>
              <w:ind w:rightChars="-103" w:right="-185"/>
              <w:rPr>
                <w:rFonts w:ascii="Tahoma" w:hAnsi="Tahoma" w:cs="Tahoma"/>
                <w:color w:val="4F81BD"/>
                <w:sz w:val="200"/>
                <w:szCs w:val="200"/>
              </w:rPr>
            </w:pPr>
            <w:r w:rsidRPr="00032DCC">
              <w:rPr>
                <w:rFonts w:ascii="Tahoma" w:hAnsi="Tahoma" w:cs="Tahoma"/>
                <w:color w:val="4F81BD"/>
                <w:sz w:val="180"/>
                <w:szCs w:val="200"/>
              </w:rPr>
              <w:t>2013</w:t>
            </w:r>
          </w:p>
        </w:tc>
      </w:tr>
      <w:tr w:rsidR="00023FE7" w:rsidRPr="00032DCC" w:rsidTr="00B909F2">
        <w:trPr>
          <w:trHeight w:val="412"/>
        </w:trPr>
        <w:tc>
          <w:tcPr>
            <w:tcW w:w="5951" w:type="dxa"/>
            <w:tcBorders>
              <w:top w:val="single" w:sz="18" w:space="0" w:color="808080"/>
            </w:tcBorders>
            <w:vAlign w:val="center"/>
          </w:tcPr>
          <w:p w:rsidR="00023FE7" w:rsidRPr="00032DCC" w:rsidRDefault="00023FE7" w:rsidP="00032DCC">
            <w:pPr>
              <w:pStyle w:val="NoSpacing1"/>
              <w:ind w:leftChars="122" w:left="220" w:firstLine="2"/>
              <w:rPr>
                <w:rFonts w:ascii="Tahoma" w:hAnsi="Tahoma" w:cs="Tahoma"/>
                <w:sz w:val="22"/>
                <w:szCs w:val="22"/>
              </w:rPr>
            </w:pPr>
            <w:r w:rsidRPr="00032DCC">
              <w:rPr>
                <w:rFonts w:ascii="Tahoma" w:hAnsi="Tahoma" w:cs="Tahoma"/>
                <w:szCs w:val="22"/>
              </w:rPr>
              <w:t>La Lista dei Prodotti Microsoft fornisce mensilmente informazioni sul software Microsoft e sui Servizi Online</w:t>
            </w:r>
            <w:r w:rsidR="00032DCC">
              <w:rPr>
                <w:rFonts w:ascii="Tahoma" w:hAnsi="Tahoma" w:cs="Tahoma"/>
                <w:szCs w:val="22"/>
              </w:rPr>
              <w:t> </w:t>
            </w:r>
            <w:r w:rsidRPr="00032DCC">
              <w:rPr>
                <w:rFonts w:ascii="Tahoma" w:hAnsi="Tahoma" w:cs="Tahoma"/>
                <w:szCs w:val="22"/>
              </w:rPr>
              <w:t>concessi in licenza tramite i Programmi Microsoft</w:t>
            </w:r>
            <w:r w:rsidR="00032DCC">
              <w:rPr>
                <w:rFonts w:ascii="Tahoma" w:hAnsi="Tahoma" w:cs="Tahoma"/>
                <w:szCs w:val="22"/>
              </w:rPr>
              <w:t> </w:t>
            </w:r>
            <w:r w:rsidRPr="00032DCC">
              <w:rPr>
                <w:rFonts w:ascii="Tahoma" w:hAnsi="Tahoma" w:cs="Tahoma"/>
                <w:szCs w:val="22"/>
              </w:rPr>
              <w:t>Volume Licensing.</w:t>
            </w:r>
          </w:p>
        </w:tc>
        <w:tc>
          <w:tcPr>
            <w:tcW w:w="4615" w:type="dxa"/>
            <w:tcBorders>
              <w:top w:val="single" w:sz="18" w:space="0" w:color="808080"/>
            </w:tcBorders>
            <w:vAlign w:val="center"/>
          </w:tcPr>
          <w:p w:rsidR="00023FE7" w:rsidRPr="00032DCC" w:rsidRDefault="00023FE7" w:rsidP="00A04495">
            <w:pPr>
              <w:pStyle w:val="NoSpacing1"/>
              <w:ind w:rightChars="-15" w:right="-27"/>
              <w:rPr>
                <w:rFonts w:ascii="Tahoma" w:hAnsi="Tahoma" w:cs="Tahoma"/>
                <w:sz w:val="32"/>
                <w:szCs w:val="32"/>
              </w:rPr>
            </w:pPr>
          </w:p>
        </w:tc>
      </w:tr>
    </w:tbl>
    <w:p w:rsidR="00023FE7" w:rsidRPr="00032DCC" w:rsidRDefault="00023FE7" w:rsidP="0085119D">
      <w:pPr>
        <w:pStyle w:val="Heading1"/>
        <w:rPr>
          <w:rFonts w:cs="Tahoma"/>
        </w:rPr>
        <w:sectPr w:rsidR="00023FE7" w:rsidRPr="00032DC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032DCC" w:rsidRDefault="00023FE7" w:rsidP="0085119D">
      <w:pPr>
        <w:pStyle w:val="Heading1"/>
        <w:rPr>
          <w:rFonts w:cs="Tahoma"/>
        </w:rPr>
      </w:pPr>
      <w:bookmarkStart w:id="3" w:name="_Toc336337838"/>
      <w:bookmarkStart w:id="4" w:name="_Toc361834238"/>
      <w:r w:rsidRPr="00032DCC">
        <w:rPr>
          <w:rFonts w:cs="Tahoma"/>
        </w:rPr>
        <w:lastRenderedPageBreak/>
        <w:t>INFORMAZIONI SUL PRESENTE Documento</w:t>
      </w:r>
      <w:bookmarkEnd w:id="3"/>
      <w:bookmarkEnd w:id="4"/>
    </w:p>
    <w:p w:rsidR="00023FE7" w:rsidRPr="00032DCC" w:rsidRDefault="00023FE7">
      <w:pPr>
        <w:pStyle w:val="Body"/>
        <w:ind w:right="720"/>
        <w:rPr>
          <w:rFonts w:ascii="Tahoma" w:hAnsi="Tahoma" w:cs="Tahoma"/>
          <w:sz w:val="18"/>
          <w:szCs w:val="18"/>
        </w:rPr>
      </w:pPr>
    </w:p>
    <w:p w:rsidR="00023FE7" w:rsidRPr="00032DCC" w:rsidRDefault="00023FE7">
      <w:pPr>
        <w:pStyle w:val="Body"/>
        <w:ind w:right="720"/>
        <w:rPr>
          <w:rFonts w:ascii="Tahoma" w:hAnsi="Tahoma" w:cs="Tahoma"/>
          <w:sz w:val="18"/>
          <w:szCs w:val="18"/>
        </w:rPr>
      </w:pPr>
      <w:r w:rsidRPr="00032DCC">
        <w:rPr>
          <w:rFonts w:ascii="Tahoma" w:hAnsi="Tahoma" w:cs="Tahoma"/>
          <w:sz w:val="18"/>
          <w:szCs w:val="18"/>
        </w:rPr>
        <w:t>La Lista dei Prodotti Microsoft fornisce mensilmente informazioni sul software Microsoft e sui Servizi Online concessi in licenza tramite i Programmi Microsoft Volume Licensing. Le informazioni riportate nella Lista dei Prodotti Microsoft includono:</w:t>
      </w:r>
    </w:p>
    <w:p w:rsidR="00023FE7" w:rsidRPr="00032DCC" w:rsidRDefault="00023FE7">
      <w:pPr>
        <w:pStyle w:val="Body"/>
        <w:ind w:right="720"/>
        <w:rPr>
          <w:rFonts w:ascii="Tahoma" w:hAnsi="Tahoma" w:cs="Tahoma"/>
          <w:sz w:val="18"/>
          <w:szCs w:val="18"/>
        </w:rPr>
      </w:pPr>
    </w:p>
    <w:p w:rsidR="00023FE7" w:rsidRPr="00032DCC" w:rsidRDefault="00023FE7">
      <w:pPr>
        <w:pStyle w:val="BulletedList"/>
        <w:ind w:right="720"/>
        <w:rPr>
          <w:rFonts w:ascii="Tahoma" w:hAnsi="Tahoma" w:cs="Tahoma"/>
          <w:sz w:val="18"/>
          <w:szCs w:val="18"/>
        </w:rPr>
      </w:pPr>
      <w:r w:rsidRPr="00032DCC">
        <w:rPr>
          <w:rFonts w:ascii="Tahoma" w:hAnsi="Tahoma" w:cs="Tahoma"/>
          <w:sz w:val="18"/>
          <w:szCs w:val="18"/>
        </w:rPr>
        <w:t>Disponibilità di software e prodotti nuovi offerti tramite Microsoft Volume Licensing</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Interruzione della fornitura di software e prodotti offerti tramite Microsoft Volume</w:t>
      </w:r>
      <w:r w:rsidR="007641FD" w:rsidRPr="00032DCC">
        <w:rPr>
          <w:rFonts w:ascii="Tahoma" w:hAnsi="Tahoma" w:cs="Tahoma"/>
          <w:sz w:val="18"/>
          <w:szCs w:val="18"/>
        </w:rPr>
        <w:t> </w:t>
      </w:r>
      <w:r w:rsidRPr="00032DCC">
        <w:rPr>
          <w:rFonts w:ascii="Tahoma" w:hAnsi="Tahoma" w:cs="Tahoma"/>
          <w:sz w:val="18"/>
          <w:szCs w:val="18"/>
        </w:rPr>
        <w:t>Licensing</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 xml:space="preserve">Classificazione di software e prodotti relativa al pool di prodotti con Contratti Multilicenza Microsoft (Volume Licensing) </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Valore di punti per la tecnologia di ciascun software e prodotto</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Promozioni disponibili</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Percorsi di migrazione da una versione di software a un</w:t>
      </w:r>
      <w:r w:rsidR="005942D3">
        <w:rPr>
          <w:rFonts w:ascii="Tahoma" w:hAnsi="Tahoma" w:cs="Tahoma"/>
          <w:sz w:val="18"/>
          <w:szCs w:val="18"/>
        </w:rPr>
        <w:t>’</w:t>
      </w:r>
      <w:r w:rsidRPr="00032DCC">
        <w:rPr>
          <w:rFonts w:ascii="Tahoma" w:hAnsi="Tahoma" w:cs="Tahoma"/>
          <w:sz w:val="18"/>
          <w:szCs w:val="18"/>
        </w:rPr>
        <w:t>altra versione dello stesso software</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Percorsi di migrazione da un software interrotto a nuove versioni di software</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Vantaggi di Software Assurance</w:t>
      </w:r>
    </w:p>
    <w:p w:rsidR="00023FE7" w:rsidRPr="00032DCC" w:rsidRDefault="00023FE7" w:rsidP="00024C3C">
      <w:pPr>
        <w:pStyle w:val="BulletedList"/>
        <w:numPr>
          <w:ilvl w:val="0"/>
          <w:numId w:val="16"/>
        </w:numPr>
        <w:ind w:right="720"/>
        <w:rPr>
          <w:rFonts w:ascii="Tahoma" w:hAnsi="Tahoma" w:cs="Tahoma"/>
          <w:sz w:val="18"/>
          <w:szCs w:val="18"/>
        </w:rPr>
      </w:pPr>
      <w:r w:rsidRPr="00032DCC">
        <w:rPr>
          <w:rFonts w:ascii="Tahoma" w:hAnsi="Tahoma" w:cs="Tahoma"/>
          <w:sz w:val="18"/>
          <w:szCs w:val="18"/>
        </w:rPr>
        <w:t>Altre Note e informazioni specifiche del software e dei prodotti</w:t>
      </w:r>
    </w:p>
    <w:p w:rsidR="00023FE7" w:rsidRPr="00032DCC" w:rsidRDefault="00023FE7">
      <w:pPr>
        <w:ind w:right="720"/>
        <w:rPr>
          <w:rFonts w:cs="Tahoma"/>
          <w:szCs w:val="18"/>
        </w:rPr>
      </w:pPr>
    </w:p>
    <w:p w:rsidR="00023FE7" w:rsidRPr="00032DCC" w:rsidRDefault="00023FE7">
      <w:pPr>
        <w:ind w:right="720"/>
        <w:rPr>
          <w:rFonts w:cs="Tahoma"/>
        </w:rPr>
      </w:pPr>
    </w:p>
    <w:p w:rsidR="00023FE7" w:rsidRPr="00032DCC" w:rsidRDefault="00023FE7" w:rsidP="0085119D">
      <w:pPr>
        <w:pStyle w:val="Heading1"/>
        <w:rPr>
          <w:rFonts w:cs="Tahoma"/>
        </w:rPr>
      </w:pPr>
      <w:bookmarkStart w:id="5" w:name="_Toc336337839"/>
      <w:bookmarkStart w:id="6" w:name="_Toc361834239"/>
      <w:r w:rsidRPr="00032DCC">
        <w:rPr>
          <w:rFonts w:cs="Tahoma"/>
        </w:rPr>
        <w:t>MODALITà DI Utilizzo deLLA LISTA DEI</w:t>
      </w:r>
      <w:r w:rsidR="007641FD" w:rsidRPr="00032DCC">
        <w:rPr>
          <w:rFonts w:cs="Tahoma"/>
        </w:rPr>
        <w:t> </w:t>
      </w:r>
      <w:r w:rsidRPr="00032DCC">
        <w:rPr>
          <w:rFonts w:cs="Tahoma"/>
        </w:rPr>
        <w:t>Prodotti Microsoft</w:t>
      </w:r>
      <w:bookmarkEnd w:id="5"/>
      <w:bookmarkEnd w:id="6"/>
    </w:p>
    <w:p w:rsidR="00023FE7" w:rsidRPr="00032DCC" w:rsidRDefault="00023FE7">
      <w:pPr>
        <w:pStyle w:val="Body"/>
        <w:ind w:right="-1890"/>
        <w:rPr>
          <w:rFonts w:ascii="Tahoma" w:hAnsi="Tahoma" w:cs="Tahoma"/>
        </w:rPr>
      </w:pPr>
    </w:p>
    <w:p w:rsidR="00023FE7" w:rsidRPr="00032DCC" w:rsidRDefault="00023FE7">
      <w:pPr>
        <w:pStyle w:val="Body"/>
        <w:ind w:right="-1890"/>
        <w:rPr>
          <w:rFonts w:ascii="Tahoma" w:hAnsi="Tahoma" w:cs="Tahoma"/>
        </w:rPr>
      </w:pPr>
      <w:r w:rsidRPr="00032DCC">
        <w:rPr>
          <w:rFonts w:ascii="Tahoma" w:hAnsi="Tahoma" w:cs="Tahoma"/>
          <w:b/>
        </w:rPr>
        <w:t xml:space="preserve">Si consiglia di familiarizzare con i codici della tabella riportati dopo i passaggi </w:t>
      </w:r>
      <w:r w:rsidR="00391FF8" w:rsidRPr="00032DCC">
        <w:rPr>
          <w:rFonts w:ascii="Tahoma" w:hAnsi="Tahoma" w:cs="Tahoma"/>
          <w:b/>
        </w:rPr>
        <w:br/>
      </w:r>
      <w:r w:rsidRPr="00032DCC">
        <w:rPr>
          <w:rFonts w:ascii="Tahoma" w:hAnsi="Tahoma" w:cs="Tahoma"/>
          <w:b/>
        </w:rPr>
        <w:t>che seguono.</w:t>
      </w:r>
    </w:p>
    <w:p w:rsidR="00023FE7" w:rsidRPr="00032DCC" w:rsidRDefault="00023FE7">
      <w:pPr>
        <w:pStyle w:val="Body"/>
        <w:ind w:right="-1890"/>
        <w:rPr>
          <w:rFonts w:ascii="Tahoma" w:hAnsi="Tahoma" w:cs="Tahoma"/>
        </w:rPr>
      </w:pPr>
    </w:p>
    <w:p w:rsidR="00023FE7" w:rsidRPr="00032DCC" w:rsidRDefault="00023FE7">
      <w:pPr>
        <w:pStyle w:val="Body"/>
        <w:ind w:right="-1890"/>
        <w:rPr>
          <w:rFonts w:ascii="Tahoma" w:hAnsi="Tahoma" w:cs="Tahoma"/>
        </w:rPr>
      </w:pPr>
      <w:r w:rsidRPr="00032DCC">
        <w:rPr>
          <w:rStyle w:val="BodyChar"/>
          <w:rFonts w:ascii="Tahoma" w:hAnsi="Tahoma" w:cs="Tahoma"/>
          <w:b/>
          <w:sz w:val="18"/>
          <w:szCs w:val="18"/>
        </w:rPr>
        <w:t>Punto 1:</w:t>
      </w:r>
      <w:r w:rsidR="00C551C9" w:rsidRPr="00032DCC">
        <w:rPr>
          <w:rStyle w:val="BodyChar"/>
          <w:rFonts w:ascii="Tahoma" w:hAnsi="Tahoma" w:cs="Tahoma"/>
          <w:b/>
          <w:sz w:val="18"/>
          <w:szCs w:val="18"/>
        </w:rPr>
        <w:t xml:space="preserve"> </w:t>
      </w:r>
      <w:r w:rsidRPr="00032DCC">
        <w:rPr>
          <w:rFonts w:ascii="Tahoma" w:hAnsi="Tahoma" w:cs="Tahoma"/>
          <w:sz w:val="18"/>
          <w:szCs w:val="18"/>
        </w:rPr>
        <w:t xml:space="preserve">individuare nella tabella il software che interessa. </w:t>
      </w:r>
    </w:p>
    <w:p w:rsidR="00023FE7" w:rsidRPr="00032DCC" w:rsidRDefault="00023FE7">
      <w:pPr>
        <w:pStyle w:val="Body"/>
        <w:ind w:right="-1890"/>
        <w:rPr>
          <w:rFonts w:ascii="Tahoma" w:hAnsi="Tahoma" w:cs="Tahoma"/>
        </w:rPr>
      </w:pPr>
    </w:p>
    <w:p w:rsidR="00023FE7" w:rsidRPr="00032DCC" w:rsidRDefault="00C8616D"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4896" behindDoc="0" locked="0" layoutInCell="1" allowOverlap="1">
                <wp:simplePos x="0" y="0"/>
                <wp:positionH relativeFrom="column">
                  <wp:posOffset>-161290</wp:posOffset>
                </wp:positionH>
                <wp:positionV relativeFrom="paragraph">
                  <wp:posOffset>2058035</wp:posOffset>
                </wp:positionV>
                <wp:extent cx="1802130" cy="213995"/>
                <wp:effectExtent l="19050" t="19050" r="26670" b="14605"/>
                <wp:wrapNone/>
                <wp:docPr id="13"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34BBB8" id="Oval 20" o:spid="_x0000_s1026" style="position:absolute;margin-left:-12.7pt;margin-top:162.05pt;width:141.9pt;height:16.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" filled="f" strokecolor="red" strokeweight="2.25pt">
                <v:textbox inset="5.85pt,.7pt,5.85pt,.7pt"/>
              </v:oval>
            </w:pict>
          </mc:Fallback>
        </mc:AlternateContent>
      </w:r>
      <w:r w:rsidR="002D1C2D" w:rsidRPr="00032DCC">
        <w:rPr>
          <w:rFonts w:ascii="Tahoma" w:hAnsi="Tahoma" w:cs="Tahoma"/>
          <w:noProof/>
        </w:rPr>
        <w:drawing>
          <wp:inline distT="0" distB="0" distL="0" distR="0">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319" t="32176" r="14237" b="13426"/>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032DCC" w:rsidRDefault="00023FE7">
      <w:pPr>
        <w:pStyle w:val="NumberedSteps"/>
        <w:ind w:right="720"/>
        <w:rPr>
          <w:rFonts w:ascii="Tahoma" w:hAnsi="Tahoma" w:cs="Tahoma"/>
        </w:rPr>
      </w:pPr>
    </w:p>
    <w:p w:rsidR="00023FE7" w:rsidRPr="00032DCC" w:rsidRDefault="00023FE7">
      <w:pPr>
        <w:pStyle w:val="NumberedSteps"/>
        <w:ind w:right="720"/>
        <w:rPr>
          <w:rFonts w:ascii="Tahoma" w:hAnsi="Tahoma" w:cs="Tahoma"/>
        </w:rPr>
      </w:pPr>
      <w:r w:rsidRPr="00032DCC">
        <w:rPr>
          <w:rStyle w:val="BodyChar"/>
          <w:rFonts w:ascii="Tahoma" w:hAnsi="Tahoma" w:cs="Tahoma"/>
          <w:b/>
          <w:sz w:val="18"/>
          <w:szCs w:val="18"/>
        </w:rPr>
        <w:t>Punto 2:</w:t>
      </w:r>
      <w:r w:rsidR="00C551C9" w:rsidRPr="00032DCC">
        <w:rPr>
          <w:rFonts w:ascii="Tahoma" w:hAnsi="Tahoma" w:cs="Tahoma"/>
          <w:sz w:val="18"/>
          <w:szCs w:val="18"/>
        </w:rPr>
        <w:t xml:space="preserve"> </w:t>
      </w:r>
      <w:r w:rsidRPr="00032DCC">
        <w:rPr>
          <w:rFonts w:ascii="Tahoma" w:hAnsi="Tahoma" w:cs="Tahoma"/>
          <w:sz w:val="18"/>
          <w:szCs w:val="18"/>
        </w:rPr>
        <w:t>esaminare le informazioni nelle colonne relative alle promozioni disponibili, ai vantaggi di</w:t>
      </w:r>
      <w:r w:rsidR="00272663" w:rsidRPr="00032DCC">
        <w:rPr>
          <w:rFonts w:ascii="Tahoma" w:hAnsi="Tahoma" w:cs="Tahoma"/>
          <w:sz w:val="18"/>
          <w:szCs w:val="18"/>
        </w:rPr>
        <w:t> </w:t>
      </w:r>
      <w:r w:rsidRPr="00032DCC">
        <w:rPr>
          <w:rFonts w:ascii="Tahoma" w:hAnsi="Tahoma" w:cs="Tahoma"/>
          <w:sz w:val="18"/>
          <w:szCs w:val="18"/>
        </w:rPr>
        <w:t>Software Assurance, ai punti accumulati, alla disponibilità dei programmi, ecc.</w:t>
      </w:r>
    </w:p>
    <w:p w:rsidR="00023FE7" w:rsidRPr="00032DCC" w:rsidRDefault="00023FE7" w:rsidP="000E5145">
      <w:pPr>
        <w:pStyle w:val="NumberedSteps"/>
        <w:ind w:right="720"/>
        <w:rPr>
          <w:rFonts w:ascii="Tahoma" w:hAnsi="Tahoma" w:cs="Tahoma"/>
        </w:rPr>
      </w:pPr>
      <w:r w:rsidRPr="00032DCC">
        <w:rPr>
          <w:rStyle w:val="BodyChar"/>
          <w:rFonts w:ascii="Tahoma" w:hAnsi="Tahoma" w:cs="Tahoma"/>
          <w:b/>
          <w:sz w:val="18"/>
          <w:szCs w:val="18"/>
        </w:rPr>
        <w:lastRenderedPageBreak/>
        <w:t>Punto 3:</w:t>
      </w:r>
      <w:r w:rsidR="00C551C9" w:rsidRPr="00032DCC">
        <w:rPr>
          <w:rFonts w:ascii="Tahoma" w:hAnsi="Tahoma" w:cs="Tahoma"/>
          <w:sz w:val="18"/>
          <w:szCs w:val="18"/>
        </w:rPr>
        <w:t xml:space="preserve"> </w:t>
      </w:r>
      <w:r w:rsidRPr="00032DCC">
        <w:rPr>
          <w:rFonts w:ascii="Tahoma" w:hAnsi="Tahoma" w:cs="Tahoma"/>
          <w:sz w:val="18"/>
          <w:szCs w:val="18"/>
        </w:rPr>
        <w:t xml:space="preserve">alcuni software saranno anche corredati di note a piè di pagina riguardanti informazioni aggiuntive. Per leggerle, se applicabile, </w:t>
      </w:r>
      <w:r w:rsidR="005942D3">
        <w:rPr>
          <w:rFonts w:ascii="Tahoma" w:hAnsi="Tahoma" w:cs="Tahoma"/>
          <w:sz w:val="18"/>
          <w:szCs w:val="18"/>
        </w:rPr>
        <w:t>“</w:t>
      </w:r>
      <w:r w:rsidRPr="00032DCC">
        <w:rPr>
          <w:rFonts w:ascii="Tahoma" w:hAnsi="Tahoma" w:cs="Tahoma"/>
          <w:sz w:val="18"/>
          <w:szCs w:val="18"/>
        </w:rPr>
        <w:t>fare clic</w:t>
      </w:r>
      <w:r w:rsidR="005942D3">
        <w:rPr>
          <w:rFonts w:ascii="Tahoma" w:hAnsi="Tahoma" w:cs="Tahoma"/>
          <w:sz w:val="18"/>
          <w:szCs w:val="18"/>
        </w:rPr>
        <w:t>”</w:t>
      </w:r>
      <w:r w:rsidRPr="00032DCC">
        <w:rPr>
          <w:rFonts w:ascii="Tahoma" w:hAnsi="Tahoma" w:cs="Tahoma"/>
          <w:sz w:val="18"/>
          <w:szCs w:val="18"/>
        </w:rPr>
        <w:t xml:space="preserve"> (Ctrl + clic) sul numero della nota a piè di pagina, che indirizzerà immediatamente al testo corrispondente oppure fare riferimento alla nota a piè di pagina identificata nelle pagine che seguono la tabella. Le informazioni aggiuntive includono i dettagli riguardanti le offerte di migrazione o i criteri di idoneità illustrati nell</w:t>
      </w:r>
      <w:r w:rsidR="005942D3">
        <w:rPr>
          <w:rFonts w:ascii="Tahoma" w:hAnsi="Tahoma" w:cs="Tahoma"/>
          <w:sz w:val="18"/>
          <w:szCs w:val="18"/>
        </w:rPr>
        <w:t>’</w:t>
      </w:r>
      <w:r w:rsidRPr="00032DCC">
        <w:rPr>
          <w:rFonts w:ascii="Tahoma" w:hAnsi="Tahoma" w:cs="Tahoma"/>
          <w:sz w:val="18"/>
          <w:szCs w:val="18"/>
        </w:rPr>
        <w:t>esempio che segue.</w:t>
      </w:r>
    </w:p>
    <w:p w:rsidR="000E5145" w:rsidRPr="00032DCC" w:rsidRDefault="000E5145" w:rsidP="000E5145">
      <w:pPr>
        <w:pStyle w:val="NumberedSteps"/>
        <w:ind w:right="720"/>
        <w:rPr>
          <w:rFonts w:ascii="Tahoma" w:hAnsi="Tahoma" w:cs="Tahoma"/>
        </w:rPr>
      </w:pPr>
    </w:p>
    <w:p w:rsidR="00023FE7" w:rsidRPr="00032DCC" w:rsidRDefault="00C8616D">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6944" behindDoc="0" locked="0" layoutInCell="1" allowOverlap="1">
                <wp:simplePos x="0" y="0"/>
                <wp:positionH relativeFrom="column">
                  <wp:posOffset>1741805</wp:posOffset>
                </wp:positionH>
                <wp:positionV relativeFrom="paragraph">
                  <wp:posOffset>1794510</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E50586" id="Oval 19" o:spid="_x0000_s1026" style="position:absolute;margin-left:137.15pt;margin-top:141.3pt;width:24pt;height:9.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" filled="f" strokecolor="red" strokeweight="2.25pt">
                <v:textbox inset="5.85pt,.7pt,5.85pt,.7pt"/>
              </v:oval>
            </w:pict>
          </mc:Fallback>
        </mc:AlternateContent>
      </w:r>
      <w:r>
        <w:rPr>
          <w:rFonts w:ascii="Tahoma" w:hAnsi="Tahoma" w:cs="Tahoma"/>
          <w:noProof/>
        </w:rPr>
        <mc:AlternateContent>
          <mc:Choice Requires="wps">
            <w:drawing>
              <wp:anchor distT="0" distB="0" distL="114300" distR="114300" simplePos="0" relativeHeight="251665920" behindDoc="0" locked="0" layoutInCell="1" allowOverlap="1">
                <wp:simplePos x="0" y="0"/>
                <wp:positionH relativeFrom="column">
                  <wp:posOffset>417830</wp:posOffset>
                </wp:positionH>
                <wp:positionV relativeFrom="paragraph">
                  <wp:posOffset>1746885</wp:posOffset>
                </wp:positionV>
                <wp:extent cx="866775" cy="219075"/>
                <wp:effectExtent l="19050" t="19050" r="28575" b="2857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2190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1C640B" id="Oval 20" o:spid="_x0000_s1026" style="position:absolute;margin-left:32.9pt;margin-top:137.55pt;width:68.25pt;height:17.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" filled="f" strokecolor="red" strokeweight="2.25pt">
                <v:textbox inset="5.85pt,.7pt,5.85pt,.7pt"/>
              </v:oval>
            </w:pict>
          </mc:Fallback>
        </mc:AlternateContent>
      </w:r>
      <w:r w:rsidR="00CB744E" w:rsidRPr="00032DCC">
        <w:rPr>
          <w:rFonts w:ascii="Tahoma" w:hAnsi="Tahoma" w:cs="Tahoma"/>
          <w:noProof/>
        </w:rPr>
        <w:drawing>
          <wp:inline distT="0" distB="0" distL="0" distR="0">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319" t="32176" r="58334" b="13426"/>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32DCC" w:rsidRDefault="0013361B">
      <w:pPr>
        <w:pStyle w:val="NumberedSteps"/>
        <w:tabs>
          <w:tab w:val="left" w:pos="9360"/>
        </w:tabs>
        <w:ind w:right="720"/>
        <w:rPr>
          <w:rFonts w:ascii="Tahoma" w:hAnsi="Tahoma" w:cs="Tahoma"/>
        </w:rPr>
      </w:pPr>
    </w:p>
    <w:p w:rsidR="00023FE7" w:rsidRPr="00032DCC" w:rsidRDefault="005F76AA">
      <w:pPr>
        <w:pStyle w:val="NumberedSteps"/>
        <w:ind w:right="720"/>
        <w:rPr>
          <w:rFonts w:ascii="Tahoma" w:hAnsi="Tahoma" w:cs="Tahoma"/>
        </w:rPr>
      </w:pPr>
      <w:r w:rsidRPr="00032DCC">
        <w:rPr>
          <w:rFonts w:ascii="Tahoma" w:hAnsi="Tahoma" w:cs="Tahoma"/>
          <w:noProof/>
          <w:bdr w:val="single" w:sz="8" w:space="0" w:color="auto"/>
        </w:rPr>
        <w:drawing>
          <wp:inline distT="0" distB="0" distL="0" distR="0">
            <wp:extent cx="4818888" cy="104241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8403" t="37269" r="19270" b="47685"/>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32DCC" w:rsidRDefault="0013361B">
      <w:pPr>
        <w:pStyle w:val="NumberedSteps"/>
        <w:ind w:right="720"/>
        <w:rPr>
          <w:rFonts w:ascii="Tahoma" w:hAnsi="Tahoma" w:cs="Tahoma"/>
          <w:sz w:val="18"/>
          <w:szCs w:val="18"/>
        </w:rPr>
      </w:pPr>
    </w:p>
    <w:p w:rsidR="00023FE7" w:rsidRPr="00032DCC" w:rsidRDefault="00023FE7">
      <w:pPr>
        <w:pStyle w:val="NumberedSteps"/>
        <w:ind w:right="720"/>
        <w:rPr>
          <w:rFonts w:ascii="Tahoma" w:hAnsi="Tahoma" w:cs="Tahoma"/>
        </w:rPr>
      </w:pPr>
      <w:r w:rsidRPr="00032DCC">
        <w:rPr>
          <w:rStyle w:val="BodyChar"/>
          <w:rFonts w:ascii="Tahoma" w:hAnsi="Tahoma" w:cs="Tahoma"/>
          <w:b/>
          <w:sz w:val="18"/>
          <w:szCs w:val="18"/>
        </w:rPr>
        <w:t>Punto 4:</w:t>
      </w:r>
      <w:r w:rsidR="00C551C9" w:rsidRPr="00032DCC">
        <w:rPr>
          <w:rStyle w:val="BodyChar"/>
          <w:rFonts w:ascii="Tahoma" w:hAnsi="Tahoma" w:cs="Tahoma"/>
          <w:b/>
          <w:sz w:val="18"/>
          <w:szCs w:val="18"/>
        </w:rPr>
        <w:t xml:space="preserve"> </w:t>
      </w:r>
      <w:r w:rsidRPr="00032DCC">
        <w:rPr>
          <w:rFonts w:ascii="Tahoma" w:hAnsi="Tahoma" w:cs="Tahoma"/>
          <w:sz w:val="18"/>
          <w:szCs w:val="18"/>
        </w:rPr>
        <w:t>per ulteriori informazioni sui vantaggi di Software Assurance e sulle modalità di acquisto e di rinnovo di Software Assurance, vedere le Appendici 5 e 6.</w:t>
      </w:r>
    </w:p>
    <w:p w:rsidR="00023FE7" w:rsidRPr="00032DCC" w:rsidRDefault="00023FE7">
      <w:pPr>
        <w:pStyle w:val="Body"/>
        <w:ind w:right="720"/>
        <w:rPr>
          <w:rFonts w:ascii="Tahoma" w:hAnsi="Tahoma" w:cs="Tahoma"/>
        </w:rPr>
      </w:pPr>
      <w:r w:rsidRPr="00032DCC">
        <w:rPr>
          <w:rFonts w:ascii="Tahoma" w:hAnsi="Tahoma" w:cs="Tahoma"/>
          <w:b/>
          <w:sz w:val="18"/>
          <w:szCs w:val="18"/>
        </w:rPr>
        <w:t>Nota:</w:t>
      </w:r>
      <w:r w:rsidR="00C551C9" w:rsidRPr="00032DCC">
        <w:rPr>
          <w:rFonts w:ascii="Tahoma" w:hAnsi="Tahoma" w:cs="Tahoma"/>
          <w:sz w:val="18"/>
          <w:szCs w:val="18"/>
        </w:rPr>
        <w:t xml:space="preserve"> </w:t>
      </w:r>
      <w:r w:rsidRPr="00032DCC">
        <w:rPr>
          <w:rFonts w:ascii="Tahoma" w:hAnsi="Tahoma" w:cs="Tahoma"/>
          <w:sz w:val="18"/>
          <w:szCs w:val="18"/>
        </w:rPr>
        <w:t>la presente Lista dei Prodotti identifica, in base al programma, il software che è disponibile e</w:t>
      </w:r>
      <w:r w:rsidR="005A55EA" w:rsidRPr="00032DCC">
        <w:rPr>
          <w:rFonts w:ascii="Tahoma" w:hAnsi="Tahoma" w:cs="Tahoma"/>
          <w:sz w:val="18"/>
          <w:szCs w:val="18"/>
        </w:rPr>
        <w:t> </w:t>
      </w:r>
      <w:r w:rsidRPr="00032DCC">
        <w:rPr>
          <w:rFonts w:ascii="Tahoma" w:hAnsi="Tahoma" w:cs="Tahoma"/>
          <w:sz w:val="18"/>
          <w:szCs w:val="18"/>
        </w:rPr>
        <w:t>le informazioni specifiche riguardanti l</w:t>
      </w:r>
      <w:r w:rsidR="005942D3">
        <w:rPr>
          <w:rFonts w:ascii="Tahoma" w:hAnsi="Tahoma" w:cs="Tahoma"/>
          <w:sz w:val="18"/>
          <w:szCs w:val="18"/>
        </w:rPr>
        <w:t>’</w:t>
      </w:r>
      <w:r w:rsidRPr="00032DCC">
        <w:rPr>
          <w:rFonts w:ascii="Tahoma" w:hAnsi="Tahoma" w:cs="Tahoma"/>
          <w:sz w:val="18"/>
          <w:szCs w:val="18"/>
        </w:rPr>
        <w:t>acquisto di Licenze per tale software. È incorporato nel contratto Microsoft Volume Licensing. La disponibilità del software può variare in base al paese. Le</w:t>
      </w:r>
      <w:r w:rsidR="005A55EA" w:rsidRPr="00032DCC">
        <w:rPr>
          <w:rFonts w:ascii="Tahoma" w:hAnsi="Tahoma" w:cs="Tahoma"/>
          <w:sz w:val="18"/>
          <w:szCs w:val="18"/>
        </w:rPr>
        <w:t> </w:t>
      </w:r>
      <w:r w:rsidRPr="00032DCC">
        <w:rPr>
          <w:rFonts w:ascii="Tahoma" w:hAnsi="Tahoma" w:cs="Tahoma"/>
          <w:sz w:val="18"/>
          <w:szCs w:val="18"/>
        </w:rPr>
        <w:t>società dovranno contattare il loro rivenditore o l</w:t>
      </w:r>
      <w:r w:rsidR="005942D3">
        <w:rPr>
          <w:rFonts w:ascii="Tahoma" w:hAnsi="Tahoma" w:cs="Tahoma"/>
          <w:sz w:val="18"/>
          <w:szCs w:val="18"/>
        </w:rPr>
        <w:t>’</w:t>
      </w:r>
      <w:r w:rsidRPr="00032DCC">
        <w:rPr>
          <w:rFonts w:ascii="Tahoma" w:hAnsi="Tahoma" w:cs="Tahoma"/>
          <w:sz w:val="18"/>
          <w:szCs w:val="18"/>
        </w:rPr>
        <w:t>Account Manager designato da Microsoft per</w:t>
      </w:r>
      <w:r w:rsidR="005A55EA" w:rsidRPr="00032DCC">
        <w:rPr>
          <w:rFonts w:ascii="Tahoma" w:hAnsi="Tahoma" w:cs="Tahoma"/>
          <w:sz w:val="18"/>
          <w:szCs w:val="18"/>
        </w:rPr>
        <w:t> </w:t>
      </w:r>
      <w:r w:rsidRPr="00032DCC">
        <w:rPr>
          <w:rFonts w:ascii="Tahoma" w:hAnsi="Tahoma" w:cs="Tahoma"/>
          <w:sz w:val="18"/>
          <w:szCs w:val="18"/>
        </w:rPr>
        <w:t>informazioni relative alla disponibilità di un determinato software in base al paese.</w:t>
      </w:r>
    </w:p>
    <w:p w:rsidR="00023FE7" w:rsidRPr="00032DCC" w:rsidRDefault="00023FE7">
      <w:pPr>
        <w:pStyle w:val="Body"/>
        <w:ind w:right="720"/>
        <w:rPr>
          <w:rFonts w:ascii="Tahoma" w:hAnsi="Tahoma" w:cs="Tahoma"/>
        </w:rPr>
      </w:pPr>
    </w:p>
    <w:p w:rsidR="00023FE7" w:rsidRPr="00032DCC" w:rsidRDefault="00023FE7">
      <w:pPr>
        <w:pStyle w:val="Body"/>
        <w:ind w:right="720"/>
        <w:rPr>
          <w:rFonts w:ascii="Tahoma" w:hAnsi="Tahoma" w:cs="Tahoma"/>
        </w:rPr>
      </w:pPr>
      <w:r w:rsidRPr="00032DCC">
        <w:rPr>
          <w:rFonts w:ascii="Tahoma" w:hAnsi="Tahoma" w:cs="Tahoma"/>
          <w:sz w:val="18"/>
          <w:szCs w:val="18"/>
        </w:rPr>
        <w:t>Sarà anche possibile prendere in visione il documento Diritti di Utilizzo del Prodotto (Product Use</w:t>
      </w:r>
      <w:r w:rsidR="005A55EA" w:rsidRPr="00032DCC">
        <w:rPr>
          <w:rFonts w:ascii="Tahoma" w:hAnsi="Tahoma" w:cs="Tahoma"/>
          <w:sz w:val="18"/>
          <w:szCs w:val="18"/>
        </w:rPr>
        <w:t> </w:t>
      </w:r>
      <w:r w:rsidRPr="00032DCC">
        <w:rPr>
          <w:rFonts w:ascii="Tahoma" w:hAnsi="Tahoma" w:cs="Tahoma"/>
          <w:sz w:val="18"/>
          <w:szCs w:val="18"/>
        </w:rPr>
        <w:t>Rights o PUR). Il PUR viene prodotto ogni trimestre e fornisce informazioni sugli ultimi diritti sull</w:t>
      </w:r>
      <w:r w:rsidR="005942D3">
        <w:rPr>
          <w:rFonts w:ascii="Tahoma" w:hAnsi="Tahoma" w:cs="Tahoma"/>
          <w:sz w:val="18"/>
          <w:szCs w:val="18"/>
        </w:rPr>
        <w:t>’</w:t>
      </w:r>
      <w:r w:rsidRPr="00032DCC">
        <w:rPr>
          <w:rFonts w:ascii="Tahoma" w:hAnsi="Tahoma" w:cs="Tahoma"/>
          <w:sz w:val="18"/>
          <w:szCs w:val="18"/>
        </w:rPr>
        <w:t>utilizzo del software Microsoft ai sensi dei Programmi per i Contratti Multilicenza. Il documento si trova all</w:t>
      </w:r>
      <w:r w:rsidR="005942D3">
        <w:rPr>
          <w:rFonts w:ascii="Tahoma" w:hAnsi="Tahoma" w:cs="Tahoma"/>
          <w:sz w:val="18"/>
          <w:szCs w:val="18"/>
        </w:rPr>
        <w:t>’</w:t>
      </w:r>
      <w:r w:rsidRPr="00032DCC">
        <w:rPr>
          <w:rFonts w:ascii="Tahoma" w:hAnsi="Tahoma" w:cs="Tahoma"/>
          <w:sz w:val="18"/>
          <w:szCs w:val="18"/>
        </w:rPr>
        <w:t>indirizzo:</w:t>
      </w:r>
      <w:r w:rsidR="00C551C9" w:rsidRPr="00032DCC">
        <w:rPr>
          <w:rFonts w:ascii="Tahoma" w:hAnsi="Tahoma" w:cs="Tahoma"/>
          <w:sz w:val="18"/>
          <w:szCs w:val="18"/>
        </w:rPr>
        <w:t xml:space="preserve"> </w:t>
      </w:r>
      <w:r w:rsidRPr="00032DCC">
        <w:rPr>
          <w:rFonts w:ascii="Tahoma" w:hAnsi="Tahoma" w:cs="Tahoma"/>
          <w:sz w:val="18"/>
          <w:szCs w:val="18"/>
        </w:rPr>
        <w:t>http://www.microsoftvolumelicensing.com/userights/Default.aspx</w:t>
      </w:r>
      <w:hyperlink w:history="1"/>
    </w:p>
    <w:p w:rsidR="00465757" w:rsidRPr="00032DCC" w:rsidRDefault="00465757" w:rsidP="00465757">
      <w:pPr>
        <w:rPr>
          <w:rFonts w:cs="Tahoma"/>
        </w:rPr>
      </w:pPr>
    </w:p>
    <w:p w:rsidR="00465757" w:rsidRPr="00032DCC" w:rsidRDefault="00465757" w:rsidP="00465757">
      <w:pPr>
        <w:rPr>
          <w:rFonts w:cs="Tahoma"/>
        </w:rPr>
      </w:pPr>
    </w:p>
    <w:p w:rsidR="008D0609" w:rsidRPr="00032DCC" w:rsidRDefault="00023FE7" w:rsidP="008D0609">
      <w:pPr>
        <w:pStyle w:val="TOC1"/>
      </w:pPr>
      <w:r w:rsidRPr="00032DCC">
        <w:br w:type="page"/>
      </w:r>
      <w:r w:rsidR="0059208D" w:rsidRPr="00032DCC">
        <w:fldChar w:fldCharType="begin"/>
      </w:r>
      <w:r w:rsidRPr="00032DCC">
        <w:instrText xml:space="preserve"> TOC \o "1-2" \t "Heading 3,3,Heading 4,4,Product Names,2" </w:instrText>
      </w:r>
      <w:r w:rsidR="0059208D" w:rsidRPr="00032DCC">
        <w:fldChar w:fldCharType="separate"/>
      </w:r>
    </w:p>
    <w:p w:rsidR="008D0609" w:rsidRPr="00032DCC" w:rsidRDefault="008D0609" w:rsidP="008D0609">
      <w:pPr>
        <w:pStyle w:val="TOC1"/>
        <w:rPr>
          <w:rFonts w:eastAsiaTheme="minorEastAsia"/>
          <w:szCs w:val="22"/>
        </w:rPr>
      </w:pPr>
      <w:r w:rsidRPr="00032DCC">
        <w:lastRenderedPageBreak/>
        <w:t>Microsoft</w:t>
      </w:r>
      <w:r w:rsidRPr="00032DCC">
        <w:rPr>
          <w:vertAlign w:val="superscript"/>
        </w:rPr>
        <w:t>®</w:t>
      </w:r>
      <w:r w:rsidRPr="00032DCC">
        <w:tab/>
      </w:r>
      <w:r w:rsidR="0059208D" w:rsidRPr="00032DCC">
        <w:fldChar w:fldCharType="begin"/>
      </w:r>
      <w:r w:rsidRPr="00032DCC">
        <w:instrText xml:space="preserve"> PAGEREF _Toc361834236 \h </w:instrText>
      </w:r>
      <w:r w:rsidR="0059208D" w:rsidRPr="00032DCC">
        <w:fldChar w:fldCharType="separate"/>
      </w:r>
      <w:r w:rsidR="00837527">
        <w:t>1</w:t>
      </w:r>
      <w:r w:rsidR="0059208D" w:rsidRPr="00032DCC">
        <w:fldChar w:fldCharType="end"/>
      </w:r>
    </w:p>
    <w:p w:rsidR="008D0609" w:rsidRPr="00032DCC" w:rsidRDefault="008D0609" w:rsidP="008D0609">
      <w:pPr>
        <w:pStyle w:val="TOC1"/>
        <w:rPr>
          <w:rFonts w:eastAsiaTheme="minorEastAsia"/>
          <w:szCs w:val="22"/>
        </w:rPr>
      </w:pPr>
      <w:r w:rsidRPr="00032DCC">
        <w:t>INFORMAZIONI SUL PRESENTE Documento</w:t>
      </w:r>
      <w:r w:rsidRPr="00032DCC">
        <w:tab/>
      </w:r>
      <w:r w:rsidR="0059208D" w:rsidRPr="00032DCC">
        <w:fldChar w:fldCharType="begin"/>
      </w:r>
      <w:r w:rsidRPr="00032DCC">
        <w:instrText xml:space="preserve"> PAGEREF _Toc361834238 \h </w:instrText>
      </w:r>
      <w:r w:rsidR="0059208D" w:rsidRPr="00032DCC">
        <w:fldChar w:fldCharType="separate"/>
      </w:r>
      <w:r w:rsidR="00837527">
        <w:t>2</w:t>
      </w:r>
      <w:r w:rsidR="0059208D" w:rsidRPr="00032DCC">
        <w:fldChar w:fldCharType="end"/>
      </w:r>
    </w:p>
    <w:p w:rsidR="008D0609" w:rsidRPr="00032DCC" w:rsidRDefault="008D0609" w:rsidP="008D0609">
      <w:pPr>
        <w:pStyle w:val="TOC1"/>
        <w:rPr>
          <w:rFonts w:eastAsiaTheme="minorEastAsia"/>
          <w:szCs w:val="22"/>
        </w:rPr>
      </w:pPr>
      <w:r w:rsidRPr="00032DCC">
        <w:t>MODALITà DI Utilizzo deLLA LISTA DEI Prodotti Microsoft</w:t>
      </w:r>
      <w:r w:rsidRPr="00032DCC">
        <w:tab/>
      </w:r>
      <w:r w:rsidR="0059208D" w:rsidRPr="00032DCC">
        <w:fldChar w:fldCharType="begin"/>
      </w:r>
      <w:r w:rsidRPr="00032DCC">
        <w:instrText xml:space="preserve"> PAGEREF _Toc361834239 \h </w:instrText>
      </w:r>
      <w:r w:rsidR="0059208D" w:rsidRPr="00032DCC">
        <w:fldChar w:fldCharType="separate"/>
      </w:r>
      <w:r w:rsidR="00837527">
        <w:t>2</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Codici Tabella</w:t>
      </w:r>
      <w:r w:rsidRPr="00032DCC">
        <w:rPr>
          <w:rFonts w:cs="Tahoma"/>
        </w:rPr>
        <w:tab/>
      </w:r>
      <w:r w:rsidR="0059208D" w:rsidRPr="00032DCC">
        <w:rPr>
          <w:rFonts w:cs="Tahoma"/>
        </w:rPr>
        <w:fldChar w:fldCharType="begin"/>
      </w:r>
      <w:r w:rsidRPr="00032DCC">
        <w:rPr>
          <w:rFonts w:cs="Tahoma"/>
        </w:rPr>
        <w:instrText xml:space="preserve"> PAGEREF _Toc361834240 \h </w:instrText>
      </w:r>
      <w:r w:rsidR="0059208D" w:rsidRPr="00032DCC">
        <w:rPr>
          <w:rFonts w:cs="Tahoma"/>
        </w:rPr>
      </w:r>
      <w:r w:rsidR="0059208D" w:rsidRPr="00032DCC">
        <w:rPr>
          <w:rFonts w:cs="Tahoma"/>
        </w:rPr>
        <w:fldChar w:fldCharType="separate"/>
      </w:r>
      <w:r w:rsidR="00837527">
        <w:rPr>
          <w:rFonts w:cs="Tahoma"/>
        </w:rPr>
        <w:t>14</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LISTA DEI ProdottI</w:t>
      </w:r>
      <w:r w:rsidRPr="00032DCC">
        <w:tab/>
      </w:r>
      <w:r w:rsidR="0059208D" w:rsidRPr="00032DCC">
        <w:fldChar w:fldCharType="begin"/>
      </w:r>
      <w:r w:rsidRPr="00032DCC">
        <w:instrText xml:space="preserve"> PAGEREF _Toc361834241 \h </w:instrText>
      </w:r>
      <w:r w:rsidR="0059208D" w:rsidRPr="00032DCC">
        <w:fldChar w:fldCharType="separate"/>
      </w:r>
      <w:r w:rsidR="00837527">
        <w:t>16</w:t>
      </w:r>
      <w:r w:rsidR="0059208D" w:rsidRPr="00032DCC">
        <w:fldChar w:fldCharType="end"/>
      </w:r>
    </w:p>
    <w:p w:rsidR="008D0609" w:rsidRPr="00032DCC" w:rsidRDefault="008D0609" w:rsidP="00601548">
      <w:pPr>
        <w:pStyle w:val="TOC3"/>
        <w:rPr>
          <w:rFonts w:eastAsiaTheme="minorEastAsia"/>
          <w:sz w:val="22"/>
          <w:szCs w:val="22"/>
        </w:rPr>
      </w:pPr>
      <w:r w:rsidRPr="00032DCC">
        <w:t>POOL DI APPLICAZIONI</w:t>
      </w:r>
      <w:r w:rsidRPr="00032DCC">
        <w:tab/>
      </w:r>
      <w:r w:rsidR="0059208D" w:rsidRPr="00032DCC">
        <w:fldChar w:fldCharType="begin"/>
      </w:r>
      <w:r w:rsidRPr="00032DCC">
        <w:instrText xml:space="preserve"> PAGEREF _Toc361834242 \h </w:instrText>
      </w:r>
      <w:r w:rsidR="0059208D" w:rsidRPr="00032DCC">
        <w:fldChar w:fldCharType="separate"/>
      </w:r>
      <w:r w:rsidR="00837527">
        <w:t>16</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Access 2013</w:t>
      </w:r>
      <w:r w:rsidRPr="00032DCC">
        <w:rPr>
          <w:rFonts w:cs="Tahoma"/>
        </w:rPr>
        <w:tab/>
      </w:r>
      <w:r w:rsidR="0059208D" w:rsidRPr="00032DCC">
        <w:rPr>
          <w:rFonts w:cs="Tahoma"/>
        </w:rPr>
        <w:fldChar w:fldCharType="begin"/>
      </w:r>
      <w:r w:rsidRPr="00032DCC">
        <w:rPr>
          <w:rFonts w:cs="Tahoma"/>
        </w:rPr>
        <w:instrText xml:space="preserve"> PAGEREF _Toc361834243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AutoRoute 2013</w:t>
      </w:r>
      <w:r w:rsidRPr="00032DCC">
        <w:rPr>
          <w:rFonts w:cs="Tahoma"/>
        </w:rPr>
        <w:tab/>
      </w:r>
      <w:r w:rsidR="0059208D" w:rsidRPr="00032DCC">
        <w:rPr>
          <w:rFonts w:cs="Tahoma"/>
        </w:rPr>
        <w:fldChar w:fldCharType="begin"/>
      </w:r>
      <w:r w:rsidRPr="00032DCC">
        <w:rPr>
          <w:rFonts w:cs="Tahoma"/>
        </w:rPr>
        <w:instrText xml:space="preserve"> PAGEREF _Toc361834244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Excel 2013</w:t>
      </w:r>
      <w:r w:rsidRPr="00032DCC">
        <w:rPr>
          <w:rFonts w:cs="Tahoma"/>
        </w:rPr>
        <w:tab/>
      </w:r>
      <w:r w:rsidR="0059208D" w:rsidRPr="00032DCC">
        <w:rPr>
          <w:rFonts w:cs="Tahoma"/>
        </w:rPr>
        <w:fldChar w:fldCharType="begin"/>
      </w:r>
      <w:r w:rsidRPr="00032DCC">
        <w:rPr>
          <w:rFonts w:cs="Tahoma"/>
        </w:rPr>
        <w:instrText xml:space="preserve"> PAGEREF _Toc361834245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Excel per Mac 2011</w:t>
      </w:r>
      <w:r w:rsidRPr="00032DCC">
        <w:rPr>
          <w:rFonts w:cs="Tahoma"/>
        </w:rPr>
        <w:tab/>
      </w:r>
      <w:r w:rsidR="0059208D" w:rsidRPr="00032DCC">
        <w:rPr>
          <w:rFonts w:cs="Tahoma"/>
        </w:rPr>
        <w:fldChar w:fldCharType="begin"/>
      </w:r>
      <w:r w:rsidRPr="00032DCC">
        <w:rPr>
          <w:rFonts w:cs="Tahoma"/>
        </w:rPr>
        <w:instrText xml:space="preserve"> PAGEREF _Toc361834246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Expression Encoder Pro 4</w:t>
      </w:r>
      <w:r w:rsidRPr="00032DCC">
        <w:rPr>
          <w:rFonts w:cs="Tahoma"/>
        </w:rPr>
        <w:tab/>
      </w:r>
      <w:r w:rsidR="0059208D" w:rsidRPr="00032DCC">
        <w:rPr>
          <w:rFonts w:cs="Tahoma"/>
        </w:rPr>
        <w:fldChar w:fldCharType="begin"/>
      </w:r>
      <w:r w:rsidRPr="00032DCC">
        <w:rPr>
          <w:rFonts w:cs="Tahoma"/>
        </w:rPr>
        <w:instrText xml:space="preserve"> PAGEREF _Toc361834247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InfoPath</w:t>
      </w:r>
      <w:r w:rsidRPr="00032DCC">
        <w:rPr>
          <w:rFonts w:cs="Tahoma"/>
          <w:vertAlign w:val="superscript"/>
        </w:rPr>
        <w:t>®</w:t>
      </w:r>
      <w:r w:rsidRPr="00032DCC">
        <w:rPr>
          <w:rFonts w:cs="Tahoma"/>
        </w:rPr>
        <w:t xml:space="preserve"> 2013</w:t>
      </w:r>
      <w:r w:rsidRPr="00032DCC">
        <w:rPr>
          <w:rFonts w:cs="Tahoma"/>
        </w:rPr>
        <w:tab/>
      </w:r>
      <w:r w:rsidR="0059208D" w:rsidRPr="00032DCC">
        <w:rPr>
          <w:rFonts w:cs="Tahoma"/>
        </w:rPr>
        <w:fldChar w:fldCharType="begin"/>
      </w:r>
      <w:r w:rsidRPr="00032DCC">
        <w:rPr>
          <w:rFonts w:cs="Tahoma"/>
        </w:rPr>
        <w:instrText xml:space="preserve"> PAGEREF _Toc361834248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2013</w:t>
      </w:r>
      <w:r w:rsidRPr="00032DCC">
        <w:rPr>
          <w:rFonts w:cs="Tahoma"/>
        </w:rPr>
        <w:tab/>
      </w:r>
      <w:r w:rsidR="0059208D" w:rsidRPr="00032DCC">
        <w:rPr>
          <w:rFonts w:cs="Tahoma"/>
        </w:rPr>
        <w:fldChar w:fldCharType="begin"/>
      </w:r>
      <w:r w:rsidRPr="00032DCC">
        <w:rPr>
          <w:rFonts w:cs="Tahoma"/>
        </w:rPr>
        <w:instrText xml:space="preserve"> PAGEREF _Toc361834249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per Mac 2011</w:t>
      </w:r>
      <w:r w:rsidRPr="00032DCC">
        <w:rPr>
          <w:rFonts w:cs="Tahoma"/>
        </w:rPr>
        <w:tab/>
      </w:r>
      <w:r w:rsidR="0059208D" w:rsidRPr="00032DCC">
        <w:rPr>
          <w:rFonts w:cs="Tahoma"/>
        </w:rPr>
        <w:fldChar w:fldCharType="begin"/>
      </w:r>
      <w:r w:rsidRPr="00032DCC">
        <w:rPr>
          <w:rFonts w:cs="Tahoma"/>
        </w:rPr>
        <w:instrText xml:space="preserve"> PAGEREF _Toc361834250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MapPoint</w:t>
      </w:r>
      <w:r w:rsidRPr="00032DCC">
        <w:rPr>
          <w:rFonts w:cs="Tahoma"/>
          <w:vertAlign w:val="superscript"/>
        </w:rPr>
        <w:t>®</w:t>
      </w:r>
      <w:r w:rsidRPr="00032DCC">
        <w:rPr>
          <w:rFonts w:cs="Tahoma"/>
        </w:rPr>
        <w:t xml:space="preserve"> Fleet Edition 2013</w:t>
      </w:r>
      <w:r w:rsidRPr="00032DCC">
        <w:rPr>
          <w:rFonts w:cs="Tahoma"/>
        </w:rPr>
        <w:tab/>
      </w:r>
      <w:r w:rsidR="0059208D" w:rsidRPr="00032DCC">
        <w:rPr>
          <w:rFonts w:cs="Tahoma"/>
        </w:rPr>
        <w:fldChar w:fldCharType="begin"/>
      </w:r>
      <w:r w:rsidRPr="00032DCC">
        <w:rPr>
          <w:rFonts w:cs="Tahoma"/>
        </w:rPr>
        <w:instrText xml:space="preserve"> PAGEREF _Toc361834251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MapPoint</w:t>
      </w:r>
      <w:r w:rsidRPr="00032DCC">
        <w:rPr>
          <w:rFonts w:cs="Tahoma"/>
          <w:vertAlign w:val="superscript"/>
        </w:rPr>
        <w:t>®</w:t>
      </w:r>
      <w:r w:rsidRPr="00032DCC">
        <w:rPr>
          <w:rFonts w:cs="Tahoma"/>
        </w:rPr>
        <w:t xml:space="preserve"> 2013 per Windows</w:t>
      </w:r>
      <w:r w:rsidRPr="00032DCC">
        <w:rPr>
          <w:rFonts w:cs="Tahoma"/>
        </w:rPr>
        <w:tab/>
      </w:r>
      <w:r w:rsidR="0059208D" w:rsidRPr="00032DCC">
        <w:rPr>
          <w:rFonts w:cs="Tahoma"/>
        </w:rPr>
        <w:fldChar w:fldCharType="begin"/>
      </w:r>
      <w:r w:rsidRPr="00032DCC">
        <w:rPr>
          <w:rFonts w:cs="Tahoma"/>
        </w:rPr>
        <w:instrText xml:space="preserve"> PAGEREF _Toc361834252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Sistemi Operativi MSDN</w:t>
      </w:r>
      <w:r w:rsidRPr="00032DCC">
        <w:rPr>
          <w:rFonts w:cs="Tahoma"/>
        </w:rPr>
        <w:tab/>
      </w:r>
      <w:r w:rsidR="0059208D" w:rsidRPr="00032DCC">
        <w:rPr>
          <w:rFonts w:cs="Tahoma"/>
        </w:rPr>
        <w:fldChar w:fldCharType="begin"/>
      </w:r>
      <w:r w:rsidRPr="00032DCC">
        <w:rPr>
          <w:rFonts w:cs="Tahoma"/>
        </w:rPr>
        <w:instrText xml:space="preserve"> PAGEREF _Toc361834253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Piattaforme MSDN</w:t>
      </w:r>
      <w:r w:rsidRPr="00032DCC">
        <w:rPr>
          <w:rFonts w:cs="Tahoma"/>
        </w:rPr>
        <w:tab/>
      </w:r>
      <w:r w:rsidR="0059208D" w:rsidRPr="00032DCC">
        <w:rPr>
          <w:rFonts w:cs="Tahoma"/>
        </w:rPr>
        <w:fldChar w:fldCharType="begin"/>
      </w:r>
      <w:r w:rsidRPr="00032DCC">
        <w:rPr>
          <w:rFonts w:cs="Tahoma"/>
        </w:rPr>
        <w:instrText xml:space="preserve"> PAGEREF _Toc361834254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A2 (SL per Utente)</w:t>
      </w:r>
      <w:r w:rsidRPr="00032DCC">
        <w:rPr>
          <w:rFonts w:cs="Tahoma"/>
        </w:rPr>
        <w:tab/>
      </w:r>
      <w:r w:rsidR="0059208D" w:rsidRPr="00032DCC">
        <w:rPr>
          <w:rFonts w:cs="Tahoma"/>
        </w:rPr>
        <w:fldChar w:fldCharType="begin"/>
      </w:r>
      <w:r w:rsidRPr="00032DCC">
        <w:rPr>
          <w:rFonts w:cs="Tahoma"/>
        </w:rPr>
        <w:instrText xml:space="preserve"> PAGEREF _Toc361834255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A3, A4 (SL per Utente)</w:t>
      </w:r>
      <w:r w:rsidRPr="00032DCC">
        <w:rPr>
          <w:rFonts w:cs="Tahoma"/>
        </w:rPr>
        <w:tab/>
      </w:r>
      <w:r w:rsidR="0059208D" w:rsidRPr="00032DCC">
        <w:rPr>
          <w:rFonts w:cs="Tahoma"/>
        </w:rPr>
        <w:fldChar w:fldCharType="begin"/>
      </w:r>
      <w:r w:rsidRPr="00032DCC">
        <w:rPr>
          <w:rFonts w:cs="Tahoma"/>
        </w:rPr>
        <w:instrText xml:space="preserve"> PAGEREF _Toc361834256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Midsize Business</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_Toc361834257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Office 365 Enterprise E3, E4 (SL per Utente)</w:t>
      </w:r>
      <w:r w:rsidRPr="00032DCC">
        <w:rPr>
          <w:rFonts w:cs="Tahoma"/>
        </w:rPr>
        <w:tab/>
      </w:r>
      <w:r w:rsidR="0059208D" w:rsidRPr="00032DCC">
        <w:rPr>
          <w:rFonts w:cs="Tahoma"/>
        </w:rPr>
        <w:fldChar w:fldCharType="begin"/>
      </w:r>
      <w:r w:rsidRPr="00032DCC">
        <w:rPr>
          <w:rFonts w:cs="Tahoma"/>
        </w:rPr>
        <w:instrText xml:space="preserve"> PAGEREF _Toc361834258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E2 – E4</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_Toc361834259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Office 365 Government G3, G4 (SL per Utente)</w:t>
      </w:r>
      <w:r w:rsidRPr="00032DCC">
        <w:rPr>
          <w:rFonts w:cs="Tahoma"/>
        </w:rPr>
        <w:tab/>
      </w:r>
      <w:r w:rsidR="0059208D" w:rsidRPr="00032DCC">
        <w:rPr>
          <w:rFonts w:cs="Tahoma"/>
        </w:rPr>
        <w:fldChar w:fldCharType="begin"/>
      </w:r>
      <w:r w:rsidRPr="00032DCC">
        <w:rPr>
          <w:rFonts w:cs="Tahoma"/>
        </w:rPr>
        <w:instrText xml:space="preserve"> PAGEREF _Toc361834260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rsidP="005942D3">
      <w:pPr>
        <w:pStyle w:val="TOC2"/>
        <w:rPr>
          <w:rFonts w:eastAsiaTheme="minorEastAsia" w:cs="Tahoma"/>
          <w:sz w:val="22"/>
          <w:szCs w:val="22"/>
        </w:rPr>
      </w:pPr>
      <w:r w:rsidRPr="00032DCC">
        <w:rPr>
          <w:rFonts w:cs="Tahoma"/>
        </w:rPr>
        <w:t>Office 365 Government G2</w:t>
      </w:r>
      <w:r w:rsidR="005942D3" w:rsidRPr="00032DCC">
        <w:rPr>
          <w:rFonts w:cs="Tahoma"/>
        </w:rPr>
        <w:t xml:space="preserve"> – </w:t>
      </w:r>
      <w:r w:rsidRPr="00032DCC">
        <w:rPr>
          <w:rFonts w:cs="Tahoma"/>
        </w:rPr>
        <w:t>G4 (SL per Utente)</w:t>
      </w:r>
      <w:r w:rsidRPr="00032DCC">
        <w:rPr>
          <w:rFonts w:cs="Tahoma"/>
        </w:rPr>
        <w:tab/>
      </w:r>
      <w:r w:rsidR="0059208D" w:rsidRPr="00032DCC">
        <w:rPr>
          <w:rFonts w:cs="Tahoma"/>
        </w:rPr>
        <w:fldChar w:fldCharType="begin"/>
      </w:r>
      <w:r w:rsidRPr="00032DCC">
        <w:rPr>
          <w:rFonts w:cs="Tahoma"/>
        </w:rPr>
        <w:instrText xml:space="preserve"> PAGEREF _Toc361834261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Diritti di Utilizzo Commerciale di Office Home and Student RT 2013</w:t>
      </w:r>
      <w:r w:rsidRPr="00032DCC">
        <w:rPr>
          <w:rFonts w:cs="Tahoma"/>
        </w:rPr>
        <w:tab/>
      </w:r>
      <w:r w:rsidR="0059208D" w:rsidRPr="00032DCC">
        <w:rPr>
          <w:rFonts w:cs="Tahoma"/>
        </w:rPr>
        <w:fldChar w:fldCharType="begin"/>
      </w:r>
      <w:r w:rsidRPr="00032DCC">
        <w:rPr>
          <w:rFonts w:cs="Tahoma"/>
        </w:rPr>
        <w:instrText xml:space="preserve"> PAGEREF _Toc361834262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per Mac Standard 2011</w:t>
      </w:r>
      <w:r w:rsidRPr="00032DCC">
        <w:rPr>
          <w:rFonts w:cs="Tahoma"/>
        </w:rPr>
        <w:tab/>
      </w:r>
      <w:r w:rsidR="0059208D" w:rsidRPr="00032DCC">
        <w:rPr>
          <w:rFonts w:cs="Tahoma"/>
        </w:rPr>
        <w:fldChar w:fldCharType="begin"/>
      </w:r>
      <w:r w:rsidRPr="00032DCC">
        <w:rPr>
          <w:rFonts w:cs="Tahoma"/>
        </w:rPr>
        <w:instrText xml:space="preserve"> PAGEREF _Toc361834263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Multi-Language Pack 2013</w:t>
      </w:r>
      <w:r w:rsidRPr="00032DCC">
        <w:rPr>
          <w:rFonts w:cs="Tahoma"/>
        </w:rPr>
        <w:tab/>
      </w:r>
      <w:r w:rsidR="0059208D" w:rsidRPr="00032DCC">
        <w:rPr>
          <w:rFonts w:cs="Tahoma"/>
        </w:rPr>
        <w:fldChar w:fldCharType="begin"/>
      </w:r>
      <w:r w:rsidRPr="00032DCC">
        <w:rPr>
          <w:rFonts w:cs="Tahoma"/>
        </w:rPr>
        <w:instrText xml:space="preserve"> PAGEREF _Toc361834264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Professional Plus 2013</w:t>
      </w:r>
      <w:r w:rsidRPr="00032DCC">
        <w:rPr>
          <w:rFonts w:cs="Tahoma"/>
        </w:rPr>
        <w:tab/>
      </w:r>
      <w:r w:rsidR="0059208D" w:rsidRPr="00032DCC">
        <w:rPr>
          <w:rFonts w:cs="Tahoma"/>
        </w:rPr>
        <w:fldChar w:fldCharType="begin"/>
      </w:r>
      <w:r w:rsidRPr="00032DCC">
        <w:rPr>
          <w:rFonts w:cs="Tahoma"/>
        </w:rPr>
        <w:instrText xml:space="preserve"> PAGEREF _Toc361834265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Office Standard 2013</w:t>
      </w:r>
      <w:r w:rsidRPr="00032DCC">
        <w:tab/>
      </w:r>
      <w:r w:rsidR="0059208D" w:rsidRPr="00032DCC">
        <w:fldChar w:fldCharType="begin"/>
      </w:r>
      <w:r w:rsidRPr="00032DCC">
        <w:instrText xml:space="preserve"> PAGEREF _Toc361834266 \h </w:instrText>
      </w:r>
      <w:r w:rsidR="0059208D" w:rsidRPr="00032DCC">
        <w:fldChar w:fldCharType="separate"/>
      </w:r>
      <w:r w:rsidR="00837527">
        <w:t>16</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Office 365 ProPlus (SL per Utente)</w:t>
      </w:r>
      <w:r w:rsidRPr="00032DCC">
        <w:rPr>
          <w:rFonts w:cs="Tahoma"/>
        </w:rPr>
        <w:tab/>
      </w:r>
      <w:r w:rsidR="0059208D" w:rsidRPr="00032DCC">
        <w:rPr>
          <w:rFonts w:cs="Tahoma"/>
        </w:rPr>
        <w:fldChar w:fldCharType="begin"/>
      </w:r>
      <w:r w:rsidRPr="00032DCC">
        <w:rPr>
          <w:rFonts w:cs="Tahoma"/>
        </w:rPr>
        <w:instrText xml:space="preserve"> PAGEREF _Toc361834267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ProPlus SA Transition</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_Toc361834268 \h </w:instrText>
      </w:r>
      <w:r w:rsidR="0059208D" w:rsidRPr="00032DCC">
        <w:rPr>
          <w:rFonts w:cs="Tahoma"/>
        </w:rPr>
      </w:r>
      <w:r w:rsidR="0059208D" w:rsidRPr="00032DCC">
        <w:rPr>
          <w:rFonts w:cs="Tahoma"/>
        </w:rPr>
        <w:fldChar w:fldCharType="separate"/>
      </w:r>
      <w:r w:rsidR="00837527">
        <w:rPr>
          <w:rFonts w:cs="Tahoma"/>
        </w:rPr>
        <w:t>16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Sottoscrizione Office Professional Plus A (SL per Utente)</w:t>
      </w:r>
      <w:r w:rsidRPr="00032DCC">
        <w:rPr>
          <w:rFonts w:cs="Tahoma"/>
        </w:rPr>
        <w:tab/>
      </w:r>
      <w:r w:rsidR="0059208D" w:rsidRPr="00032DCC">
        <w:rPr>
          <w:rFonts w:cs="Tahoma"/>
        </w:rPr>
        <w:fldChar w:fldCharType="begin"/>
      </w:r>
      <w:r w:rsidRPr="00032DCC">
        <w:rPr>
          <w:rFonts w:cs="Tahoma"/>
        </w:rPr>
        <w:instrText xml:space="preserve"> PAGEREF _Toc361834269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OneNote</w:t>
      </w:r>
      <w:r w:rsidRPr="00032DCC">
        <w:rPr>
          <w:rFonts w:cs="Tahoma"/>
          <w:vertAlign w:val="superscript"/>
        </w:rPr>
        <w:t>®</w:t>
      </w:r>
      <w:r w:rsidRPr="00032DCC">
        <w:rPr>
          <w:rFonts w:cs="Tahoma"/>
        </w:rPr>
        <w:t xml:space="preserve"> 2013</w:t>
      </w:r>
      <w:r w:rsidRPr="00032DCC">
        <w:rPr>
          <w:rFonts w:cs="Tahoma"/>
        </w:rPr>
        <w:tab/>
      </w:r>
      <w:r w:rsidR="0059208D" w:rsidRPr="00032DCC">
        <w:rPr>
          <w:rFonts w:cs="Tahoma"/>
        </w:rPr>
        <w:fldChar w:fldCharType="begin"/>
      </w:r>
      <w:r w:rsidRPr="00032DCC">
        <w:rPr>
          <w:rFonts w:cs="Tahoma"/>
        </w:rPr>
        <w:instrText xml:space="preserve"> PAGEREF _Toc361834270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Outlook</w:t>
      </w:r>
      <w:r w:rsidRPr="00032DCC">
        <w:rPr>
          <w:rFonts w:cs="Tahoma"/>
          <w:vertAlign w:val="superscript"/>
        </w:rPr>
        <w:t>®</w:t>
      </w:r>
      <w:r w:rsidRPr="00032DCC">
        <w:rPr>
          <w:rFonts w:cs="Tahoma"/>
        </w:rPr>
        <w:t xml:space="preserve"> 2013</w:t>
      </w:r>
      <w:r w:rsidRPr="00032DCC">
        <w:rPr>
          <w:rFonts w:cs="Tahoma"/>
        </w:rPr>
        <w:tab/>
      </w:r>
      <w:r w:rsidR="0059208D" w:rsidRPr="00032DCC">
        <w:rPr>
          <w:rFonts w:cs="Tahoma"/>
        </w:rPr>
        <w:fldChar w:fldCharType="begin"/>
      </w:r>
      <w:r w:rsidRPr="00032DCC">
        <w:rPr>
          <w:rFonts w:cs="Tahoma"/>
        </w:rPr>
        <w:instrText xml:space="preserve"> PAGEREF _Toc361834271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Outlook per Mac 2011</w:t>
      </w:r>
      <w:r w:rsidRPr="00032DCC">
        <w:rPr>
          <w:rFonts w:cs="Tahoma"/>
        </w:rPr>
        <w:tab/>
      </w:r>
      <w:r w:rsidR="0059208D" w:rsidRPr="00032DCC">
        <w:rPr>
          <w:rFonts w:cs="Tahoma"/>
        </w:rPr>
        <w:fldChar w:fldCharType="begin"/>
      </w:r>
      <w:r w:rsidRPr="00032DCC">
        <w:rPr>
          <w:rFonts w:cs="Tahoma"/>
        </w:rPr>
        <w:instrText xml:space="preserve"> PAGEREF _Toc361834272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PowerPoint 2013</w:t>
      </w:r>
      <w:r w:rsidRPr="00032DCC">
        <w:tab/>
      </w:r>
      <w:r w:rsidR="0059208D" w:rsidRPr="00032DCC">
        <w:fldChar w:fldCharType="begin"/>
      </w:r>
      <w:r w:rsidRPr="00032DCC">
        <w:instrText xml:space="preserve"> PAGEREF _Toc361834273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Powerpoint per Mac 2011</w:t>
      </w:r>
      <w:r w:rsidRPr="00032DCC">
        <w:tab/>
      </w:r>
      <w:r w:rsidR="0059208D" w:rsidRPr="00032DCC">
        <w:fldChar w:fldCharType="begin"/>
      </w:r>
      <w:r w:rsidRPr="00032DCC">
        <w:instrText xml:space="preserve"> PAGEREF _Toc361834274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Project Standard 2013</w:t>
      </w:r>
      <w:r w:rsidRPr="00032DCC">
        <w:tab/>
      </w:r>
      <w:r w:rsidR="0059208D" w:rsidRPr="00032DCC">
        <w:fldChar w:fldCharType="begin"/>
      </w:r>
      <w:r w:rsidRPr="00032DCC">
        <w:instrText xml:space="preserve"> PAGEREF _Toc361834275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Project Professional 2013</w:t>
      </w:r>
      <w:r w:rsidRPr="00032DCC">
        <w:tab/>
      </w:r>
      <w:r w:rsidR="0059208D" w:rsidRPr="00032DCC">
        <w:fldChar w:fldCharType="begin"/>
      </w:r>
      <w:r w:rsidRPr="00032DCC">
        <w:instrText xml:space="preserve"> PAGEREF _Toc361834276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Project Pro per Office 365</w:t>
      </w:r>
      <w:r w:rsidRPr="00032DCC">
        <w:tab/>
      </w:r>
      <w:r w:rsidR="0059208D" w:rsidRPr="00032DCC">
        <w:fldChar w:fldCharType="begin"/>
      </w:r>
      <w:r w:rsidRPr="00032DCC">
        <w:instrText xml:space="preserve"> PAGEREF _Toc361834277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Project Pro per Office 365 A</w:t>
      </w:r>
      <w:r w:rsidRPr="00032DCC">
        <w:tab/>
      </w:r>
      <w:r w:rsidR="0059208D" w:rsidRPr="00032DCC">
        <w:fldChar w:fldCharType="begin"/>
      </w:r>
      <w:r w:rsidRPr="00032DCC">
        <w:instrText xml:space="preserve"> PAGEREF _Toc361834278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Publisher 2013</w:t>
      </w:r>
      <w:r w:rsidRPr="00032DCC">
        <w:tab/>
      </w:r>
      <w:r w:rsidR="0059208D" w:rsidRPr="00032DCC">
        <w:fldChar w:fldCharType="begin"/>
      </w:r>
      <w:r w:rsidRPr="00032DCC">
        <w:instrText xml:space="preserve"> PAGEREF _Toc361834279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Diritti di Noleggio per Office Standard</w:t>
      </w:r>
      <w:r w:rsidRPr="00032DCC">
        <w:tab/>
      </w:r>
      <w:r w:rsidR="0059208D" w:rsidRPr="00032DCC">
        <w:fldChar w:fldCharType="begin"/>
      </w:r>
      <w:r w:rsidRPr="00032DCC">
        <w:instrText xml:space="preserve"> PAGEREF _Toc361834280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Diritto di Noleggio per Office</w:t>
      </w:r>
      <w:r w:rsidR="00911676" w:rsidRPr="00032DCC">
        <w:t xml:space="preserve"> </w:t>
      </w:r>
      <w:r w:rsidRPr="00032DCC">
        <w:t>Professional Plus</w:t>
      </w:r>
      <w:r w:rsidRPr="00032DCC">
        <w:tab/>
      </w:r>
      <w:r w:rsidR="0059208D" w:rsidRPr="00032DCC">
        <w:fldChar w:fldCharType="begin"/>
      </w:r>
      <w:r w:rsidRPr="00032DCC">
        <w:instrText xml:space="preserve"> PAGEREF _Toc361834281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Streets and Trips 2013</w:t>
      </w:r>
      <w:r w:rsidRPr="00032DCC">
        <w:tab/>
      </w:r>
      <w:r w:rsidR="0059208D" w:rsidRPr="00032DCC">
        <w:fldChar w:fldCharType="begin"/>
      </w:r>
      <w:r w:rsidRPr="00032DCC">
        <w:instrText xml:space="preserve"> PAGEREF _Toc361834282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TechNet Plus Direct</w:t>
      </w:r>
      <w:r w:rsidRPr="00032DCC">
        <w:tab/>
      </w:r>
      <w:r w:rsidR="0059208D" w:rsidRPr="00032DCC">
        <w:fldChar w:fldCharType="begin"/>
      </w:r>
      <w:r w:rsidRPr="00032DCC">
        <w:instrText xml:space="preserve"> PAGEREF _Toc361834283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Visio</w:t>
      </w:r>
      <w:r w:rsidRPr="00032DCC">
        <w:rPr>
          <w:vertAlign w:val="superscript"/>
        </w:rPr>
        <w:t>®</w:t>
      </w:r>
      <w:r w:rsidRPr="00032DCC">
        <w:t xml:space="preserve"> 2013 Professional</w:t>
      </w:r>
      <w:r w:rsidRPr="00032DCC">
        <w:tab/>
      </w:r>
      <w:r w:rsidR="0059208D" w:rsidRPr="00032DCC">
        <w:fldChar w:fldCharType="begin"/>
      </w:r>
      <w:r w:rsidRPr="00032DCC">
        <w:instrText xml:space="preserve"> PAGEREF _Toc361834284 \h </w:instrText>
      </w:r>
      <w:r w:rsidR="0059208D" w:rsidRPr="00032DCC">
        <w:fldChar w:fldCharType="separate"/>
      </w:r>
      <w:r w:rsidR="00837527">
        <w:t>17</w:t>
      </w:r>
      <w:r w:rsidR="0059208D" w:rsidRPr="00032DCC">
        <w:fldChar w:fldCharType="end"/>
      </w:r>
    </w:p>
    <w:p w:rsidR="008D0609" w:rsidRPr="00032DCC" w:rsidRDefault="008D0609" w:rsidP="00601548">
      <w:pPr>
        <w:pStyle w:val="TOC3"/>
        <w:rPr>
          <w:rFonts w:eastAsiaTheme="minorEastAsia"/>
          <w:sz w:val="22"/>
          <w:szCs w:val="22"/>
        </w:rPr>
      </w:pPr>
      <w:r w:rsidRPr="00032DCC">
        <w:t>Visio</w:t>
      </w:r>
      <w:r w:rsidRPr="00032DCC">
        <w:rPr>
          <w:vertAlign w:val="superscript"/>
        </w:rPr>
        <w:t>®</w:t>
      </w:r>
      <w:r w:rsidRPr="00032DCC">
        <w:t xml:space="preserve"> 2013 Standard</w:t>
      </w:r>
      <w:r w:rsidRPr="00032DCC">
        <w:tab/>
      </w:r>
      <w:r w:rsidR="0059208D" w:rsidRPr="00032DCC">
        <w:fldChar w:fldCharType="begin"/>
      </w:r>
      <w:r w:rsidRPr="00032DCC">
        <w:instrText xml:space="preserve"> PAGEREF _Toc361834285 \h </w:instrText>
      </w:r>
      <w:r w:rsidR="0059208D" w:rsidRPr="00032DCC">
        <w:fldChar w:fldCharType="separate"/>
      </w:r>
      <w:r w:rsidR="00837527">
        <w:t>17</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Visio Pro per Office 365</w:t>
      </w:r>
      <w:r w:rsidRPr="00032DCC">
        <w:rPr>
          <w:rFonts w:cs="Tahoma"/>
        </w:rPr>
        <w:tab/>
      </w:r>
      <w:r w:rsidR="0059208D" w:rsidRPr="00032DCC">
        <w:rPr>
          <w:rFonts w:cs="Tahoma"/>
        </w:rPr>
        <w:fldChar w:fldCharType="begin"/>
      </w:r>
      <w:r w:rsidRPr="00032DCC">
        <w:rPr>
          <w:rFonts w:cs="Tahoma"/>
        </w:rPr>
        <w:instrText xml:space="preserve"> PAGEREF _Toc361834286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Visio Pro per Office 365 A</w:t>
      </w:r>
      <w:r w:rsidRPr="00032DCC">
        <w:rPr>
          <w:rFonts w:cs="Tahoma"/>
        </w:rPr>
        <w:tab/>
      </w:r>
      <w:r w:rsidR="0059208D" w:rsidRPr="00032DCC">
        <w:rPr>
          <w:rFonts w:cs="Tahoma"/>
        </w:rPr>
        <w:fldChar w:fldCharType="begin"/>
      </w:r>
      <w:r w:rsidRPr="00032DCC">
        <w:rPr>
          <w:rFonts w:cs="Tahoma"/>
        </w:rPr>
        <w:instrText xml:space="preserve"> PAGEREF _Toc361834287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cs="Tahoma"/>
          <w:vertAlign w:val="superscript"/>
        </w:rPr>
        <w:t>®</w:t>
      </w:r>
      <w:r w:rsidRPr="00032DCC">
        <w:rPr>
          <w:rFonts w:cs="Tahoma"/>
        </w:rPr>
        <w:t xml:space="preserve"> Professional 2012</w:t>
      </w:r>
      <w:r w:rsidRPr="00032DCC">
        <w:rPr>
          <w:rFonts w:cs="Tahoma"/>
        </w:rPr>
        <w:tab/>
      </w:r>
      <w:r w:rsidR="0059208D" w:rsidRPr="00032DCC">
        <w:rPr>
          <w:rFonts w:cs="Tahoma"/>
        </w:rPr>
        <w:fldChar w:fldCharType="begin"/>
      </w:r>
      <w:r w:rsidRPr="00032DCC">
        <w:rPr>
          <w:rFonts w:cs="Tahoma"/>
        </w:rPr>
        <w:instrText xml:space="preserve"> PAGEREF _Toc361834288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cs="Tahoma"/>
          <w:vertAlign w:val="superscript"/>
        </w:rPr>
        <w:t>®</w:t>
      </w:r>
      <w:r w:rsidRPr="00032DCC">
        <w:rPr>
          <w:rFonts w:cs="Tahoma"/>
        </w:rPr>
        <w:t xml:space="preserve"> Professional 2012 con MSDN</w:t>
      </w:r>
      <w:r w:rsidRPr="00032DCC">
        <w:rPr>
          <w:rFonts w:cs="Tahoma"/>
        </w:rPr>
        <w:tab/>
      </w:r>
      <w:r w:rsidR="0059208D" w:rsidRPr="00032DCC">
        <w:rPr>
          <w:rFonts w:cs="Tahoma"/>
        </w:rPr>
        <w:fldChar w:fldCharType="begin"/>
      </w:r>
      <w:r w:rsidRPr="00032DCC">
        <w:rPr>
          <w:rFonts w:cs="Tahoma"/>
        </w:rPr>
        <w:instrText xml:space="preserve"> PAGEREF _Toc361834289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cs="Tahoma"/>
          <w:vertAlign w:val="superscript"/>
        </w:rPr>
        <w:t>®</w:t>
      </w:r>
      <w:r w:rsidRPr="00032DCC">
        <w:rPr>
          <w:rFonts w:cs="Tahoma"/>
        </w:rPr>
        <w:t xml:space="preserve"> Premium 2012 con MSDN</w:t>
      </w:r>
      <w:r w:rsidRPr="00032DCC">
        <w:rPr>
          <w:rFonts w:cs="Tahoma"/>
        </w:rPr>
        <w:tab/>
      </w:r>
      <w:r w:rsidR="0059208D" w:rsidRPr="00032DCC">
        <w:rPr>
          <w:rFonts w:cs="Tahoma"/>
        </w:rPr>
        <w:fldChar w:fldCharType="begin"/>
      </w:r>
      <w:r w:rsidRPr="00032DCC">
        <w:rPr>
          <w:rFonts w:cs="Tahoma"/>
        </w:rPr>
        <w:instrText xml:space="preserve"> PAGEREF _Toc361834290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cs="Tahoma"/>
          <w:vertAlign w:val="superscript"/>
        </w:rPr>
        <w:t>®</w:t>
      </w:r>
      <w:r w:rsidRPr="00032DCC">
        <w:rPr>
          <w:rFonts w:cs="Tahoma"/>
        </w:rPr>
        <w:t xml:space="preserve"> Ultimate 2012 con MSDN</w:t>
      </w:r>
      <w:r w:rsidRPr="00032DCC">
        <w:rPr>
          <w:rFonts w:cs="Tahoma"/>
        </w:rPr>
        <w:tab/>
      </w:r>
      <w:r w:rsidR="0059208D" w:rsidRPr="00032DCC">
        <w:rPr>
          <w:rFonts w:cs="Tahoma"/>
        </w:rPr>
        <w:fldChar w:fldCharType="begin"/>
      </w:r>
      <w:r w:rsidRPr="00032DCC">
        <w:rPr>
          <w:rFonts w:cs="Tahoma"/>
        </w:rPr>
        <w:instrText xml:space="preserve"> PAGEREF _Toc361834291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cs="Tahoma"/>
          <w:vertAlign w:val="superscript"/>
        </w:rPr>
        <w:t>®</w:t>
      </w:r>
      <w:r w:rsidRPr="00032DCC">
        <w:rPr>
          <w:rFonts w:cs="Tahoma"/>
        </w:rPr>
        <w:t xml:space="preserve"> Test Professional 2012 con MSDN</w:t>
      </w:r>
      <w:r w:rsidRPr="00032DCC">
        <w:rPr>
          <w:rFonts w:cs="Tahoma"/>
        </w:rPr>
        <w:tab/>
      </w:r>
      <w:r w:rsidR="0059208D" w:rsidRPr="00032DCC">
        <w:rPr>
          <w:rFonts w:cs="Tahoma"/>
        </w:rPr>
        <w:fldChar w:fldCharType="begin"/>
      </w:r>
      <w:r w:rsidRPr="00032DCC">
        <w:rPr>
          <w:rFonts w:cs="Tahoma"/>
        </w:rPr>
        <w:instrText xml:space="preserve"> PAGEREF _Toc361834292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lastRenderedPageBreak/>
        <w:t>Word 2013</w:t>
      </w:r>
      <w:r w:rsidRPr="00032DCC">
        <w:rPr>
          <w:rFonts w:cs="Tahoma"/>
        </w:rPr>
        <w:tab/>
      </w:r>
      <w:r w:rsidR="0059208D" w:rsidRPr="00032DCC">
        <w:rPr>
          <w:rFonts w:cs="Tahoma"/>
        </w:rPr>
        <w:fldChar w:fldCharType="begin"/>
      </w:r>
      <w:r w:rsidRPr="00032DCC">
        <w:rPr>
          <w:rFonts w:cs="Tahoma"/>
        </w:rPr>
        <w:instrText xml:space="preserve"> PAGEREF _Toc361834293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Word per Mac 2011</w:t>
      </w:r>
      <w:r w:rsidRPr="00032DCC">
        <w:rPr>
          <w:rFonts w:cs="Tahoma"/>
        </w:rPr>
        <w:tab/>
      </w:r>
      <w:r w:rsidR="0059208D" w:rsidRPr="00032DCC">
        <w:rPr>
          <w:rFonts w:cs="Tahoma"/>
        </w:rPr>
        <w:fldChar w:fldCharType="begin"/>
      </w:r>
      <w:r w:rsidRPr="00032DCC">
        <w:rPr>
          <w:rFonts w:cs="Tahoma"/>
        </w:rPr>
        <w:instrText xml:space="preserve"> PAGEREF _Toc361834294 \h </w:instrText>
      </w:r>
      <w:r w:rsidR="0059208D" w:rsidRPr="00032DCC">
        <w:rPr>
          <w:rFonts w:cs="Tahoma"/>
        </w:rPr>
      </w:r>
      <w:r w:rsidR="0059208D" w:rsidRPr="00032DCC">
        <w:rPr>
          <w:rFonts w:cs="Tahoma"/>
        </w:rPr>
        <w:fldChar w:fldCharType="separate"/>
      </w:r>
      <w:r w:rsidR="00837527">
        <w:rPr>
          <w:rFonts w:cs="Tahoma"/>
        </w:rPr>
        <w:t>17</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POOL DI SISTEMI</w:t>
      </w:r>
      <w:r w:rsidRPr="00032DCC">
        <w:tab/>
      </w:r>
      <w:r w:rsidR="0059208D" w:rsidRPr="00032DCC">
        <w:fldChar w:fldCharType="begin"/>
      </w:r>
      <w:r w:rsidRPr="00032DCC">
        <w:instrText xml:space="preserve"> PAGEREF _Toc361834295 \h </w:instrText>
      </w:r>
      <w:r w:rsidR="0059208D" w:rsidRPr="00032DCC">
        <w:fldChar w:fldCharType="separate"/>
      </w:r>
      <w:r w:rsidR="00837527">
        <w:t>18</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Microsoft Desktop Optimization Pack per Software Assurance</w:t>
      </w:r>
      <w:r w:rsidRPr="00032DCC">
        <w:rPr>
          <w:rFonts w:cs="Tahoma"/>
        </w:rPr>
        <w:tab/>
      </w:r>
      <w:r w:rsidR="0059208D" w:rsidRPr="00032DCC">
        <w:rPr>
          <w:rFonts w:cs="Tahoma"/>
        </w:rPr>
        <w:fldChar w:fldCharType="begin"/>
      </w:r>
      <w:r w:rsidRPr="00032DCC">
        <w:rPr>
          <w:rFonts w:cs="Tahoma"/>
        </w:rPr>
        <w:instrText xml:space="preserve"> PAGEREF _Toc361834296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 xml:space="preserve">Licenza </w:t>
      </w:r>
      <w:r w:rsidR="005942D3">
        <w:rPr>
          <w:rFonts w:cs="Tahoma"/>
        </w:rPr>
        <w:t>“</w:t>
      </w:r>
      <w:r w:rsidRPr="00032DCC">
        <w:rPr>
          <w:rFonts w:cs="Tahoma"/>
        </w:rPr>
        <w:t>Subscription</w:t>
      </w:r>
      <w:r w:rsidR="005942D3">
        <w:rPr>
          <w:rFonts w:cs="Tahoma"/>
        </w:rPr>
        <w:t>”</w:t>
      </w:r>
      <w:r w:rsidRPr="00032DCC">
        <w:rPr>
          <w:rFonts w:cs="Tahoma"/>
        </w:rPr>
        <w:t xml:space="preserve"> per Windows Companion</w:t>
      </w:r>
      <w:r w:rsidRPr="00032DCC">
        <w:rPr>
          <w:rFonts w:cs="Tahoma"/>
        </w:rPr>
        <w:tab/>
      </w:r>
      <w:r w:rsidR="0059208D" w:rsidRPr="00032DCC">
        <w:rPr>
          <w:rFonts w:cs="Tahoma"/>
        </w:rPr>
        <w:fldChar w:fldCharType="begin"/>
      </w:r>
      <w:r w:rsidRPr="00032DCC">
        <w:rPr>
          <w:rFonts w:cs="Tahoma"/>
        </w:rPr>
        <w:instrText xml:space="preserve"> PAGEREF _Toc361834297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Embedded 8 Industry Pro</w:t>
      </w:r>
      <w:r w:rsidRPr="00032DCC">
        <w:rPr>
          <w:rFonts w:cs="Tahoma"/>
        </w:rPr>
        <w:tab/>
      </w:r>
      <w:r w:rsidR="0059208D" w:rsidRPr="00032DCC">
        <w:rPr>
          <w:rFonts w:cs="Tahoma"/>
        </w:rPr>
        <w:fldChar w:fldCharType="begin"/>
      </w:r>
      <w:r w:rsidRPr="00032DCC">
        <w:rPr>
          <w:rFonts w:cs="Tahoma"/>
        </w:rPr>
        <w:instrText xml:space="preserve"> PAGEREF _Toc361834298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Embedded 8 Industry Pro Sideloading</w:t>
      </w:r>
      <w:r w:rsidRPr="00032DCC">
        <w:rPr>
          <w:rFonts w:cs="Tahoma"/>
        </w:rPr>
        <w:tab/>
      </w:r>
      <w:r w:rsidR="0059208D" w:rsidRPr="00032DCC">
        <w:rPr>
          <w:rFonts w:cs="Tahoma"/>
        </w:rPr>
        <w:fldChar w:fldCharType="begin"/>
      </w:r>
      <w:r w:rsidRPr="00032DCC">
        <w:rPr>
          <w:rFonts w:cs="Tahoma"/>
        </w:rPr>
        <w:instrText xml:space="preserve"> PAGEREF _Toc361834299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Embedded 8 Standard Enterprise Kit</w:t>
      </w:r>
      <w:r w:rsidRPr="00032DCC">
        <w:rPr>
          <w:rFonts w:cs="Tahoma"/>
        </w:rPr>
        <w:tab/>
      </w:r>
      <w:r w:rsidR="0059208D" w:rsidRPr="00032DCC">
        <w:rPr>
          <w:rFonts w:cs="Tahoma"/>
        </w:rPr>
        <w:fldChar w:fldCharType="begin"/>
      </w:r>
      <w:r w:rsidRPr="00032DCC">
        <w:rPr>
          <w:rFonts w:cs="Tahoma"/>
        </w:rPr>
        <w:instrText xml:space="preserve"> PAGEREF _Toc361834300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Vista DVD Playback Pack</w:t>
      </w:r>
      <w:r w:rsidRPr="00032DCC">
        <w:rPr>
          <w:rFonts w:cs="Tahoma"/>
        </w:rPr>
        <w:tab/>
      </w:r>
      <w:r w:rsidR="0059208D" w:rsidRPr="00032DCC">
        <w:rPr>
          <w:rFonts w:cs="Tahoma"/>
        </w:rPr>
        <w:fldChar w:fldCharType="begin"/>
      </w:r>
      <w:r w:rsidRPr="00032DCC">
        <w:rPr>
          <w:rFonts w:cs="Tahoma"/>
        </w:rPr>
        <w:instrText xml:space="preserve"> PAGEREF _Toc361834301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Diritti di Noleggio per Windows</w:t>
      </w:r>
      <w:r w:rsidRPr="00032DCC">
        <w:rPr>
          <w:rFonts w:cs="Tahoma"/>
        </w:rPr>
        <w:tab/>
      </w:r>
      <w:r w:rsidR="0059208D" w:rsidRPr="00032DCC">
        <w:rPr>
          <w:rFonts w:cs="Tahoma"/>
        </w:rPr>
        <w:fldChar w:fldCharType="begin"/>
      </w:r>
      <w:r w:rsidRPr="00032DCC">
        <w:rPr>
          <w:rFonts w:cs="Tahoma"/>
        </w:rPr>
        <w:instrText xml:space="preserve"> PAGEREF _Toc361834302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7 Partners in Learning</w:t>
      </w:r>
      <w:r w:rsidRPr="00032DCC">
        <w:rPr>
          <w:rFonts w:cs="Tahoma"/>
        </w:rPr>
        <w:tab/>
      </w:r>
      <w:r w:rsidR="0059208D" w:rsidRPr="00032DCC">
        <w:rPr>
          <w:rFonts w:cs="Tahoma"/>
        </w:rPr>
        <w:fldChar w:fldCharType="begin"/>
      </w:r>
      <w:r w:rsidRPr="00032DCC">
        <w:rPr>
          <w:rFonts w:cs="Tahoma"/>
        </w:rPr>
        <w:instrText xml:space="preserve"> PAGEREF _Toc361834303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8 Enterprise Sideloading</w:t>
      </w:r>
      <w:r w:rsidR="00911676" w:rsidRPr="00032DCC">
        <w:rPr>
          <w:rFonts w:cs="Tahoma"/>
        </w:rPr>
        <w:t xml:space="preserve"> </w:t>
      </w:r>
      <w:r w:rsidRPr="00032DCC">
        <w:rPr>
          <w:rFonts w:cs="Tahoma"/>
        </w:rPr>
        <w:t>(100 Confezioni)</w:t>
      </w:r>
      <w:r w:rsidRPr="00032DCC">
        <w:rPr>
          <w:rFonts w:cs="Tahoma"/>
        </w:rPr>
        <w:tab/>
      </w:r>
      <w:r w:rsidR="0059208D" w:rsidRPr="00032DCC">
        <w:rPr>
          <w:rFonts w:cs="Tahoma"/>
        </w:rPr>
        <w:fldChar w:fldCharType="begin"/>
      </w:r>
      <w:r w:rsidRPr="00032DCC">
        <w:rPr>
          <w:rFonts w:cs="Tahoma"/>
        </w:rPr>
        <w:instrText xml:space="preserve"> PAGEREF _Toc361834304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8 Pro</w:t>
      </w:r>
      <w:r w:rsidRPr="00032DCC">
        <w:rPr>
          <w:rFonts w:cs="Tahoma"/>
        </w:rPr>
        <w:tab/>
      </w:r>
      <w:r w:rsidR="0059208D" w:rsidRPr="00032DCC">
        <w:rPr>
          <w:rFonts w:cs="Tahoma"/>
        </w:rPr>
        <w:fldChar w:fldCharType="begin"/>
      </w:r>
      <w:r w:rsidRPr="00032DCC">
        <w:rPr>
          <w:rFonts w:cs="Tahoma"/>
        </w:rPr>
        <w:instrText xml:space="preserve"> PAGEREF _Toc361834305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8 Pro con MDOP</w:t>
      </w:r>
      <w:r w:rsidRPr="00032DCC">
        <w:rPr>
          <w:rFonts w:cs="Tahoma"/>
        </w:rPr>
        <w:tab/>
      </w:r>
      <w:r w:rsidR="0059208D" w:rsidRPr="00032DCC">
        <w:rPr>
          <w:rFonts w:cs="Tahoma"/>
        </w:rPr>
        <w:fldChar w:fldCharType="begin"/>
      </w:r>
      <w:r w:rsidRPr="00032DCC">
        <w:rPr>
          <w:rFonts w:cs="Tahoma"/>
        </w:rPr>
        <w:instrText xml:space="preserve"> PAGEREF _Toc361834306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Virtual Desktop Access (VDA)</w:t>
      </w:r>
      <w:r w:rsidRPr="00032DCC">
        <w:rPr>
          <w:rFonts w:cs="Tahoma"/>
        </w:rPr>
        <w:tab/>
      </w:r>
      <w:r w:rsidR="0059208D" w:rsidRPr="00032DCC">
        <w:rPr>
          <w:rFonts w:cs="Tahoma"/>
        </w:rPr>
        <w:fldChar w:fldCharType="begin"/>
      </w:r>
      <w:r w:rsidRPr="00032DCC">
        <w:rPr>
          <w:rFonts w:cs="Tahoma"/>
        </w:rPr>
        <w:instrText xml:space="preserve"> PAGEREF _Toc361834307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Intune (Per Dispositivo)</w:t>
      </w:r>
      <w:r w:rsidRPr="00032DCC">
        <w:rPr>
          <w:rFonts w:cs="Tahoma"/>
        </w:rPr>
        <w:tab/>
      </w:r>
      <w:r w:rsidR="0059208D" w:rsidRPr="00032DCC">
        <w:rPr>
          <w:rFonts w:cs="Tahoma"/>
        </w:rPr>
        <w:fldChar w:fldCharType="begin"/>
      </w:r>
      <w:r w:rsidRPr="00032DCC">
        <w:rPr>
          <w:rFonts w:cs="Tahoma"/>
        </w:rPr>
        <w:instrText xml:space="preserve"> PAGEREF _Toc361834308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per Windows Intune (Per Dispositivo)</w:t>
      </w:r>
      <w:r w:rsidRPr="00032DCC">
        <w:rPr>
          <w:rFonts w:cs="Tahoma"/>
        </w:rPr>
        <w:tab/>
      </w:r>
      <w:r w:rsidR="0059208D" w:rsidRPr="00032DCC">
        <w:rPr>
          <w:rFonts w:cs="Tahoma"/>
        </w:rPr>
        <w:fldChar w:fldCharType="begin"/>
      </w:r>
      <w:r w:rsidRPr="00032DCC">
        <w:rPr>
          <w:rFonts w:cs="Tahoma"/>
        </w:rPr>
        <w:instrText xml:space="preserve"> PAGEREF _Toc361834309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POOL DI SERVER</w:t>
      </w:r>
      <w:r w:rsidRPr="00032DCC">
        <w:tab/>
      </w:r>
      <w:r w:rsidR="0059208D" w:rsidRPr="00032DCC">
        <w:fldChar w:fldCharType="begin"/>
      </w:r>
      <w:r w:rsidRPr="00032DCC">
        <w:instrText xml:space="preserve"> PAGEREF _Toc361834310 \h </w:instrText>
      </w:r>
      <w:r w:rsidR="0059208D" w:rsidRPr="00032DCC">
        <w:fldChar w:fldCharType="separate"/>
      </w:r>
      <w:r w:rsidR="00837527">
        <w:t>18</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Bing Maps Consumer Tracked Per Asset Monthly Sub</w:t>
      </w:r>
      <w:r w:rsidRPr="00032DCC">
        <w:rPr>
          <w:rFonts w:cs="Tahoma"/>
        </w:rPr>
        <w:tab/>
      </w:r>
      <w:r w:rsidR="0059208D" w:rsidRPr="00032DCC">
        <w:rPr>
          <w:rFonts w:cs="Tahoma"/>
        </w:rPr>
        <w:fldChar w:fldCharType="begin"/>
      </w:r>
      <w:r w:rsidRPr="00032DCC">
        <w:rPr>
          <w:rFonts w:cs="Tahoma"/>
        </w:rPr>
        <w:instrText xml:space="preserve"> PAGEREF _Toc361834311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Enterprise Fee Monthly Sub</w:t>
      </w:r>
      <w:r w:rsidRPr="00032DCC">
        <w:rPr>
          <w:rFonts w:cs="Tahoma"/>
        </w:rPr>
        <w:tab/>
      </w:r>
      <w:r w:rsidR="0059208D" w:rsidRPr="00032DCC">
        <w:rPr>
          <w:rFonts w:cs="Tahoma"/>
        </w:rPr>
        <w:fldChar w:fldCharType="begin"/>
      </w:r>
      <w:r w:rsidRPr="00032DCC">
        <w:rPr>
          <w:rFonts w:cs="Tahoma"/>
        </w:rPr>
        <w:instrText xml:space="preserve"> PAGEREF _Toc361834312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Public Website Usage 100K Transactions Monthly Sub</w:t>
      </w:r>
      <w:r w:rsidRPr="00032DCC">
        <w:rPr>
          <w:rFonts w:cs="Tahoma"/>
        </w:rPr>
        <w:tab/>
      </w:r>
      <w:r w:rsidR="0059208D" w:rsidRPr="00032DCC">
        <w:rPr>
          <w:rFonts w:cs="Tahoma"/>
        </w:rPr>
        <w:fldChar w:fldCharType="begin"/>
      </w:r>
      <w:r w:rsidRPr="00032DCC">
        <w:rPr>
          <w:rFonts w:cs="Tahoma"/>
        </w:rPr>
        <w:instrText xml:space="preserve"> PAGEREF _Toc361834313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Public Website Usage 250K Transactions Monthly Sub</w:t>
      </w:r>
      <w:r w:rsidRPr="00032DCC">
        <w:rPr>
          <w:rFonts w:cs="Tahoma"/>
        </w:rPr>
        <w:tab/>
      </w:r>
      <w:r w:rsidR="0059208D" w:rsidRPr="00032DCC">
        <w:rPr>
          <w:rFonts w:cs="Tahoma"/>
        </w:rPr>
        <w:fldChar w:fldCharType="begin"/>
      </w:r>
      <w:r w:rsidRPr="00032DCC">
        <w:rPr>
          <w:rFonts w:cs="Tahoma"/>
        </w:rPr>
        <w:instrText xml:space="preserve"> PAGEREF _Toc361834314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Public Website Usage 420K (and higher) Transactions Monthly Sub</w:t>
      </w:r>
      <w:r w:rsidRPr="00032DCC">
        <w:rPr>
          <w:rFonts w:cs="Tahoma"/>
        </w:rPr>
        <w:tab/>
      </w:r>
      <w:r w:rsidR="0059208D" w:rsidRPr="00032DCC">
        <w:rPr>
          <w:rFonts w:cs="Tahoma"/>
        </w:rPr>
        <w:fldChar w:fldCharType="begin"/>
      </w:r>
      <w:r w:rsidRPr="00032DCC">
        <w:rPr>
          <w:rFonts w:cs="Tahoma"/>
        </w:rPr>
        <w:instrText xml:space="preserve"> PAGEREF _Toc361834315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Internal Website Usage 100K Transactions Monthly Sub</w:t>
      </w:r>
      <w:r w:rsidRPr="00032DCC">
        <w:rPr>
          <w:rFonts w:cs="Tahoma"/>
        </w:rPr>
        <w:tab/>
      </w:r>
      <w:r w:rsidR="0059208D" w:rsidRPr="00032DCC">
        <w:rPr>
          <w:rFonts w:cs="Tahoma"/>
        </w:rPr>
        <w:fldChar w:fldCharType="begin"/>
      </w:r>
      <w:r w:rsidRPr="00032DCC">
        <w:rPr>
          <w:rFonts w:cs="Tahoma"/>
        </w:rPr>
        <w:instrText xml:space="preserve"> PAGEREF _Toc361834316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Internal Website Usage 250K (and higher) Transactions Monthly Sub</w:t>
      </w:r>
      <w:r w:rsidRPr="00032DCC">
        <w:rPr>
          <w:rFonts w:cs="Tahoma"/>
        </w:rPr>
        <w:tab/>
      </w:r>
      <w:r w:rsidR="0059208D" w:rsidRPr="00032DCC">
        <w:rPr>
          <w:rFonts w:cs="Tahoma"/>
        </w:rPr>
        <w:fldChar w:fldCharType="begin"/>
      </w:r>
      <w:r w:rsidRPr="00032DCC">
        <w:rPr>
          <w:rFonts w:cs="Tahoma"/>
        </w:rPr>
        <w:instrText xml:space="preserve"> PAGEREF _Toc361834317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Per Known User Monthly Sub</w:t>
      </w:r>
      <w:r w:rsidRPr="00032DCC">
        <w:rPr>
          <w:rFonts w:cs="Tahoma"/>
        </w:rPr>
        <w:tab/>
      </w:r>
      <w:r w:rsidR="0059208D" w:rsidRPr="00032DCC">
        <w:rPr>
          <w:rFonts w:cs="Tahoma"/>
        </w:rPr>
        <w:fldChar w:fldCharType="begin"/>
      </w:r>
      <w:r w:rsidRPr="00032DCC">
        <w:rPr>
          <w:rFonts w:cs="Tahoma"/>
        </w:rPr>
        <w:instrText xml:space="preserve"> PAGEREF _Toc361834318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Known User 5K Bundle Monthly Sub</w:t>
      </w:r>
      <w:r w:rsidRPr="00032DCC">
        <w:rPr>
          <w:rFonts w:cs="Tahoma"/>
        </w:rPr>
        <w:tab/>
      </w:r>
      <w:r w:rsidR="0059208D" w:rsidRPr="00032DCC">
        <w:rPr>
          <w:rFonts w:cs="Tahoma"/>
        </w:rPr>
        <w:fldChar w:fldCharType="begin"/>
      </w:r>
      <w:r w:rsidRPr="00032DCC">
        <w:rPr>
          <w:rFonts w:cs="Tahoma"/>
        </w:rPr>
        <w:instrText xml:space="preserve"> PAGEREF _Toc361834319 \h </w:instrText>
      </w:r>
      <w:r w:rsidR="0059208D" w:rsidRPr="00032DCC">
        <w:rPr>
          <w:rFonts w:cs="Tahoma"/>
        </w:rPr>
      </w:r>
      <w:r w:rsidR="0059208D" w:rsidRPr="00032DCC">
        <w:rPr>
          <w:rFonts w:cs="Tahoma"/>
        </w:rPr>
        <w:fldChar w:fldCharType="separate"/>
      </w:r>
      <w:r w:rsidR="00837527">
        <w:rPr>
          <w:rFonts w:cs="Tahoma"/>
        </w:rPr>
        <w:t>18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Light Known Per User Monthly Sub</w:t>
      </w:r>
      <w:r w:rsidRPr="00032DCC">
        <w:rPr>
          <w:rFonts w:cs="Tahoma"/>
        </w:rPr>
        <w:tab/>
      </w:r>
      <w:r w:rsidR="0059208D" w:rsidRPr="00032DCC">
        <w:rPr>
          <w:rFonts w:cs="Tahoma"/>
        </w:rPr>
        <w:fldChar w:fldCharType="begin"/>
      </w:r>
      <w:r w:rsidRPr="00032DCC">
        <w:rPr>
          <w:rFonts w:cs="Tahoma"/>
        </w:rPr>
        <w:instrText xml:space="preserve"> PAGEREF _Toc361834320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Light Known 5K User Bundle Monthly Sub</w:t>
      </w:r>
      <w:r w:rsidRPr="00032DCC">
        <w:rPr>
          <w:rFonts w:cs="Tahoma"/>
        </w:rPr>
        <w:tab/>
      </w:r>
      <w:r w:rsidR="0059208D" w:rsidRPr="00032DCC">
        <w:rPr>
          <w:rFonts w:cs="Tahoma"/>
        </w:rPr>
        <w:fldChar w:fldCharType="begin"/>
      </w:r>
      <w:r w:rsidRPr="00032DCC">
        <w:rPr>
          <w:rFonts w:cs="Tahoma"/>
        </w:rPr>
        <w:instrText xml:space="preserve"> PAGEREF _Toc361834321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Mobile Asset Management Platform Fee Monthly Sub</w:t>
      </w:r>
      <w:r w:rsidRPr="00032DCC">
        <w:rPr>
          <w:rFonts w:cs="Tahoma"/>
        </w:rPr>
        <w:tab/>
      </w:r>
      <w:r w:rsidR="0059208D" w:rsidRPr="00032DCC">
        <w:rPr>
          <w:rFonts w:cs="Tahoma"/>
        </w:rPr>
        <w:fldChar w:fldCharType="begin"/>
      </w:r>
      <w:r w:rsidRPr="00032DCC">
        <w:rPr>
          <w:rFonts w:cs="Tahoma"/>
        </w:rPr>
        <w:instrText xml:space="preserve"> PAGEREF _Toc361834322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Mobile Asset Management</w:t>
      </w:r>
      <w:r w:rsidR="00911676" w:rsidRPr="00032DCC">
        <w:rPr>
          <w:rFonts w:cs="Tahoma"/>
        </w:rPr>
        <w:t xml:space="preserve"> </w:t>
      </w:r>
      <w:r w:rsidRPr="00032DCC">
        <w:rPr>
          <w:rFonts w:cs="Tahoma"/>
        </w:rPr>
        <w:t>NA w routing Per Asset Monthly Sub</w:t>
      </w:r>
      <w:r w:rsidRPr="00032DCC">
        <w:rPr>
          <w:rFonts w:cs="Tahoma"/>
        </w:rPr>
        <w:tab/>
      </w:r>
      <w:r w:rsidR="0059208D" w:rsidRPr="00032DCC">
        <w:rPr>
          <w:rFonts w:cs="Tahoma"/>
        </w:rPr>
        <w:fldChar w:fldCharType="begin"/>
      </w:r>
      <w:r w:rsidRPr="00032DCC">
        <w:rPr>
          <w:rFonts w:cs="Tahoma"/>
        </w:rPr>
        <w:instrText xml:space="preserve"> PAGEREF _Toc361834323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Mobile Asset Management NA w/o routing Per Asset Monthly Sub</w:t>
      </w:r>
      <w:r w:rsidRPr="00032DCC">
        <w:rPr>
          <w:rFonts w:cs="Tahoma"/>
        </w:rPr>
        <w:tab/>
      </w:r>
      <w:r w:rsidR="0059208D" w:rsidRPr="00032DCC">
        <w:rPr>
          <w:rFonts w:cs="Tahoma"/>
        </w:rPr>
        <w:fldChar w:fldCharType="begin"/>
      </w:r>
      <w:r w:rsidRPr="00032DCC">
        <w:rPr>
          <w:rFonts w:cs="Tahoma"/>
        </w:rPr>
        <w:instrText xml:space="preserve"> PAGEREF _Toc361834324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Mobile Asset Management Europe w routing Per Asset Monthly Sub</w:t>
      </w:r>
      <w:r w:rsidRPr="00032DCC">
        <w:rPr>
          <w:rFonts w:cs="Tahoma"/>
        </w:rPr>
        <w:tab/>
      </w:r>
      <w:r w:rsidR="0059208D" w:rsidRPr="00032DCC">
        <w:rPr>
          <w:rFonts w:cs="Tahoma"/>
        </w:rPr>
        <w:fldChar w:fldCharType="begin"/>
      </w:r>
      <w:r w:rsidRPr="00032DCC">
        <w:rPr>
          <w:rFonts w:cs="Tahoma"/>
        </w:rPr>
        <w:instrText xml:space="preserve"> PAGEREF _Toc361834325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Bing Maps Mobile Asset Management Europe w/o routing Per Asset Monthly Sub</w:t>
      </w:r>
      <w:r w:rsidRPr="00032DCC">
        <w:rPr>
          <w:rFonts w:cs="Tahoma"/>
        </w:rPr>
        <w:tab/>
      </w:r>
      <w:r w:rsidR="0059208D" w:rsidRPr="00032DCC">
        <w:rPr>
          <w:rFonts w:cs="Tahoma"/>
        </w:rPr>
        <w:fldChar w:fldCharType="begin"/>
      </w:r>
      <w:r w:rsidRPr="00032DCC">
        <w:rPr>
          <w:rFonts w:cs="Tahoma"/>
        </w:rPr>
        <w:instrText xml:space="preserve"> PAGEREF _Toc361834326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BizTalk</w:t>
      </w:r>
      <w:r w:rsidRPr="00032DCC">
        <w:rPr>
          <w:rFonts w:cs="Tahoma"/>
          <w:vertAlign w:val="superscript"/>
        </w:rPr>
        <w:t>®</w:t>
      </w:r>
      <w:r w:rsidRPr="00032DCC">
        <w:rPr>
          <w:rFonts w:cs="Tahoma"/>
        </w:rPr>
        <w:t xml:space="preserve"> Server 2013 Branch Edition</w:t>
      </w:r>
      <w:r w:rsidRPr="00032DCC">
        <w:rPr>
          <w:rFonts w:cs="Tahoma"/>
        </w:rPr>
        <w:tab/>
      </w:r>
      <w:r w:rsidR="0059208D" w:rsidRPr="00032DCC">
        <w:rPr>
          <w:rFonts w:cs="Tahoma"/>
        </w:rPr>
        <w:fldChar w:fldCharType="begin"/>
      </w:r>
      <w:r w:rsidRPr="00032DCC">
        <w:rPr>
          <w:rFonts w:cs="Tahoma"/>
        </w:rPr>
        <w:instrText xml:space="preserve"> PAGEREF _Toc361834327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BizTalk</w:t>
      </w:r>
      <w:r w:rsidRPr="00032DCC">
        <w:rPr>
          <w:rFonts w:cs="Tahoma"/>
          <w:vertAlign w:val="superscript"/>
        </w:rPr>
        <w:t>®</w:t>
      </w:r>
      <w:r w:rsidRPr="00032DCC">
        <w:rPr>
          <w:rFonts w:cs="Tahoma"/>
        </w:rPr>
        <w:t xml:space="preserve"> Server 2013 Enterprise Edition</w:t>
      </w:r>
      <w:r w:rsidRPr="00032DCC">
        <w:rPr>
          <w:rFonts w:cs="Tahoma"/>
        </w:rPr>
        <w:tab/>
      </w:r>
      <w:r w:rsidR="0059208D" w:rsidRPr="00032DCC">
        <w:rPr>
          <w:rFonts w:cs="Tahoma"/>
        </w:rPr>
        <w:fldChar w:fldCharType="begin"/>
      </w:r>
      <w:r w:rsidRPr="00032DCC">
        <w:rPr>
          <w:rFonts w:cs="Tahoma"/>
        </w:rPr>
        <w:instrText xml:space="preserve"> PAGEREF _Toc361834328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BizTalk</w:t>
      </w:r>
      <w:r w:rsidRPr="00032DCC">
        <w:rPr>
          <w:rFonts w:cs="Tahoma"/>
          <w:vertAlign w:val="superscript"/>
        </w:rPr>
        <w:t>®</w:t>
      </w:r>
      <w:r w:rsidRPr="00032DCC">
        <w:rPr>
          <w:rFonts w:cs="Tahoma"/>
        </w:rPr>
        <w:t xml:space="preserve"> Server 2013 Branch IDC</w:t>
      </w:r>
      <w:r w:rsidRPr="00032DCC">
        <w:rPr>
          <w:rFonts w:cs="Tahoma"/>
        </w:rPr>
        <w:tab/>
      </w:r>
      <w:r w:rsidR="0059208D" w:rsidRPr="00032DCC">
        <w:rPr>
          <w:rFonts w:cs="Tahoma"/>
        </w:rPr>
        <w:fldChar w:fldCharType="begin"/>
      </w:r>
      <w:r w:rsidRPr="00032DCC">
        <w:rPr>
          <w:rFonts w:cs="Tahoma"/>
        </w:rPr>
        <w:instrText xml:space="preserve"> PAGEREF _Toc361834329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BizTalk</w:t>
      </w:r>
      <w:r w:rsidRPr="00032DCC">
        <w:rPr>
          <w:rFonts w:cs="Tahoma"/>
          <w:vertAlign w:val="superscript"/>
        </w:rPr>
        <w:t>®</w:t>
      </w:r>
      <w:r w:rsidRPr="00032DCC">
        <w:rPr>
          <w:rFonts w:cs="Tahoma"/>
        </w:rPr>
        <w:t xml:space="preserve"> Server 2013 Standard Edition</w:t>
      </w:r>
      <w:r w:rsidRPr="00032DCC">
        <w:rPr>
          <w:rFonts w:cs="Tahoma"/>
        </w:rPr>
        <w:tab/>
      </w:r>
      <w:r w:rsidR="0059208D" w:rsidRPr="00032DCC">
        <w:rPr>
          <w:rFonts w:cs="Tahoma"/>
        </w:rPr>
        <w:fldChar w:fldCharType="begin"/>
      </w:r>
      <w:r w:rsidRPr="00032DCC">
        <w:rPr>
          <w:rFonts w:cs="Tahoma"/>
        </w:rPr>
        <w:instrText xml:space="preserve"> PAGEREF _Toc361834330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BizTalk</w:t>
      </w:r>
      <w:r w:rsidRPr="00032DCC">
        <w:rPr>
          <w:rFonts w:cs="Tahoma"/>
          <w:vertAlign w:val="superscript"/>
        </w:rPr>
        <w:t>®</w:t>
      </w:r>
      <w:r w:rsidRPr="00032DCC">
        <w:rPr>
          <w:rFonts w:cs="Tahoma"/>
        </w:rPr>
        <w:t xml:space="preserve"> Server 2013 Standard Edition IDC</w:t>
      </w:r>
      <w:r w:rsidRPr="00032DCC">
        <w:rPr>
          <w:rFonts w:cs="Tahoma"/>
        </w:rPr>
        <w:tab/>
      </w:r>
      <w:r w:rsidR="0059208D" w:rsidRPr="00032DCC">
        <w:rPr>
          <w:rFonts w:cs="Tahoma"/>
        </w:rPr>
        <w:fldChar w:fldCharType="begin"/>
      </w:r>
      <w:r w:rsidRPr="00032DCC">
        <w:rPr>
          <w:rFonts w:cs="Tahoma"/>
        </w:rPr>
        <w:instrText xml:space="preserve"> PAGEREF _Toc361834331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Business Intelligence Appliance 2012</w:t>
      </w:r>
      <w:r w:rsidRPr="00032DCC">
        <w:rPr>
          <w:rFonts w:cs="Tahoma"/>
        </w:rPr>
        <w:tab/>
      </w:r>
      <w:r w:rsidR="0059208D" w:rsidRPr="00032DCC">
        <w:rPr>
          <w:rFonts w:cs="Tahoma"/>
        </w:rPr>
        <w:fldChar w:fldCharType="begin"/>
      </w:r>
      <w:r w:rsidRPr="00032DCC">
        <w:rPr>
          <w:rFonts w:cs="Tahoma"/>
        </w:rPr>
        <w:instrText xml:space="preserve"> PAGEREF _Toc361834332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CAL Suite Bridge per Office 365 (Utente e Dispositivo)</w:t>
      </w:r>
      <w:r w:rsidRPr="00032DCC">
        <w:rPr>
          <w:rFonts w:cs="Tahoma"/>
        </w:rPr>
        <w:tab/>
      </w:r>
      <w:r w:rsidR="0059208D" w:rsidRPr="00032DCC">
        <w:rPr>
          <w:rFonts w:cs="Tahoma"/>
        </w:rPr>
        <w:fldChar w:fldCharType="begin"/>
      </w:r>
      <w:r w:rsidRPr="00032DCC">
        <w:rPr>
          <w:rFonts w:cs="Tahoma"/>
        </w:rPr>
        <w:instrText xml:space="preserve"> PAGEREF _Toc361834333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CAL Suite Bridge per Office 365 e Windows</w:t>
      </w:r>
      <w:r w:rsidRPr="00032DCC">
        <w:rPr>
          <w:rFonts w:cs="Tahoma"/>
          <w:vertAlign w:val="superscript"/>
        </w:rPr>
        <w:t>®</w:t>
      </w:r>
      <w:r w:rsidRPr="00032DCC">
        <w:rPr>
          <w:rFonts w:cs="Tahoma"/>
        </w:rPr>
        <w:t xml:space="preserve"> Intune (Utente e Dispositivo)</w:t>
      </w:r>
      <w:r w:rsidRPr="00032DCC">
        <w:rPr>
          <w:rFonts w:cs="Tahoma"/>
        </w:rPr>
        <w:tab/>
      </w:r>
      <w:r w:rsidR="0059208D" w:rsidRPr="00032DCC">
        <w:rPr>
          <w:rFonts w:cs="Tahoma"/>
        </w:rPr>
        <w:fldChar w:fldCharType="begin"/>
      </w:r>
      <w:r w:rsidRPr="00032DCC">
        <w:rPr>
          <w:rFonts w:cs="Tahoma"/>
        </w:rPr>
        <w:instrText xml:space="preserve"> PAGEREF _Toc361834334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CAL Bridge per Windows</w:t>
      </w:r>
      <w:r w:rsidRPr="00032DCC">
        <w:rPr>
          <w:rFonts w:cs="Tahoma"/>
          <w:vertAlign w:val="superscript"/>
        </w:rPr>
        <w:t>®</w:t>
      </w:r>
      <w:r w:rsidRPr="00032DCC">
        <w:rPr>
          <w:rFonts w:cs="Tahoma"/>
        </w:rPr>
        <w:t xml:space="preserve"> Intune (Utente e Dispositivo)</w:t>
      </w:r>
      <w:r w:rsidRPr="00032DCC">
        <w:rPr>
          <w:rFonts w:cs="Tahoma"/>
        </w:rPr>
        <w:tab/>
      </w:r>
      <w:r w:rsidR="0059208D" w:rsidRPr="00032DCC">
        <w:rPr>
          <w:rFonts w:cs="Tahoma"/>
        </w:rPr>
        <w:fldChar w:fldCharType="begin"/>
      </w:r>
      <w:r w:rsidRPr="00032DCC">
        <w:rPr>
          <w:rFonts w:cs="Tahoma"/>
        </w:rPr>
        <w:instrText xml:space="preserve"> PAGEREF _Toc361834335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CAL Suite (Utente e Dispositivo)</w:t>
      </w:r>
      <w:r w:rsidRPr="00032DCC">
        <w:rPr>
          <w:rFonts w:cs="Tahoma"/>
        </w:rPr>
        <w:tab/>
      </w:r>
      <w:r w:rsidR="0059208D" w:rsidRPr="00032DCC">
        <w:rPr>
          <w:rFonts w:cs="Tahoma"/>
        </w:rPr>
        <w:fldChar w:fldCharType="begin"/>
      </w:r>
      <w:r w:rsidRPr="00032DCC">
        <w:rPr>
          <w:rFonts w:cs="Tahoma"/>
        </w:rPr>
        <w:instrText xml:space="preserve"> PAGEREF _Toc361834336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Infrastructure Server Suite Standard</w:t>
      </w:r>
      <w:r w:rsidRPr="00032DCC">
        <w:rPr>
          <w:rFonts w:cs="Tahoma"/>
        </w:rPr>
        <w:tab/>
      </w:r>
      <w:r w:rsidR="0059208D" w:rsidRPr="00032DCC">
        <w:rPr>
          <w:rFonts w:cs="Tahoma"/>
        </w:rPr>
        <w:fldChar w:fldCharType="begin"/>
      </w:r>
      <w:r w:rsidRPr="00032DCC">
        <w:rPr>
          <w:rFonts w:cs="Tahoma"/>
        </w:rPr>
        <w:instrText xml:space="preserve"> PAGEREF _Toc361834337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Infrastructure Server Suite Enterprise</w:t>
      </w:r>
      <w:r w:rsidRPr="00032DCC">
        <w:rPr>
          <w:rFonts w:cs="Tahoma"/>
        </w:rPr>
        <w:tab/>
      </w:r>
      <w:r w:rsidR="0059208D" w:rsidRPr="00032DCC">
        <w:rPr>
          <w:rFonts w:cs="Tahoma"/>
        </w:rPr>
        <w:fldChar w:fldCharType="begin"/>
      </w:r>
      <w:r w:rsidRPr="00032DCC">
        <w:rPr>
          <w:rFonts w:cs="Tahoma"/>
        </w:rPr>
        <w:instrText xml:space="preserve"> PAGEREF _Toc361834338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Core Infrastructure Server Suite Datacenter</w:t>
      </w:r>
      <w:r w:rsidRPr="00032DCC">
        <w:rPr>
          <w:rFonts w:cs="Tahoma"/>
        </w:rPr>
        <w:tab/>
      </w:r>
      <w:r w:rsidR="0059208D" w:rsidRPr="00032DCC">
        <w:rPr>
          <w:rFonts w:cs="Tahoma"/>
        </w:rPr>
        <w:fldChar w:fldCharType="begin"/>
      </w:r>
      <w:r w:rsidRPr="00032DCC">
        <w:rPr>
          <w:rFonts w:cs="Tahoma"/>
        </w:rPr>
        <w:instrText xml:space="preserve"> PAGEREF _Toc361834339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Duet Enterprise 2.0</w:t>
      </w:r>
      <w:r w:rsidRPr="00032DCC">
        <w:rPr>
          <w:rFonts w:cs="Tahoma"/>
        </w:rPr>
        <w:tab/>
      </w:r>
      <w:r w:rsidR="0059208D" w:rsidRPr="00032DCC">
        <w:rPr>
          <w:rFonts w:cs="Tahoma"/>
        </w:rPr>
        <w:fldChar w:fldCharType="begin"/>
      </w:r>
      <w:r w:rsidRPr="00032DCC">
        <w:rPr>
          <w:rFonts w:cs="Tahoma"/>
        </w:rPr>
        <w:instrText xml:space="preserve"> PAGEREF _Toc361834340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Online Extra Storage</w:t>
      </w:r>
      <w:r w:rsidRPr="00032DCC">
        <w:rPr>
          <w:rFonts w:cs="Tahoma"/>
        </w:rPr>
        <w:tab/>
      </w:r>
      <w:r w:rsidR="0059208D" w:rsidRPr="00032DCC">
        <w:rPr>
          <w:rFonts w:cs="Tahoma"/>
        </w:rPr>
        <w:fldChar w:fldCharType="begin"/>
      </w:r>
      <w:r w:rsidRPr="00032DCC">
        <w:rPr>
          <w:rFonts w:cs="Tahoma"/>
        </w:rPr>
        <w:instrText xml:space="preserve"> PAGEREF _Toc361834341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Online Per Utente</w:t>
      </w:r>
      <w:r w:rsidRPr="00032DCC">
        <w:rPr>
          <w:rFonts w:cs="Tahoma"/>
        </w:rPr>
        <w:tab/>
      </w:r>
      <w:r w:rsidR="0059208D" w:rsidRPr="00032DCC">
        <w:rPr>
          <w:rFonts w:cs="Tahoma"/>
        </w:rPr>
        <w:fldChar w:fldCharType="begin"/>
      </w:r>
      <w:r w:rsidRPr="00032DCC">
        <w:rPr>
          <w:rFonts w:cs="Tahoma"/>
        </w:rPr>
        <w:instrText xml:space="preserve"> PAGEREF _Toc361834342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Online per SA</w:t>
      </w:r>
      <w:r w:rsidRPr="00032DCC">
        <w:rPr>
          <w:rFonts w:cs="Tahoma"/>
        </w:rPr>
        <w:tab/>
      </w:r>
      <w:r w:rsidR="0059208D" w:rsidRPr="00032DCC">
        <w:rPr>
          <w:rFonts w:cs="Tahoma"/>
        </w:rPr>
        <w:fldChar w:fldCharType="begin"/>
      </w:r>
      <w:r w:rsidRPr="00032DCC">
        <w:rPr>
          <w:rFonts w:cs="Tahoma"/>
        </w:rPr>
        <w:instrText xml:space="preserve"> PAGEREF _Toc361834343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Suite Bridge per Office 365 (Utente e Dispositivo)</w:t>
      </w:r>
      <w:r w:rsidRPr="00032DCC">
        <w:rPr>
          <w:rFonts w:cs="Tahoma"/>
        </w:rPr>
        <w:tab/>
      </w:r>
      <w:r w:rsidR="0059208D" w:rsidRPr="00032DCC">
        <w:rPr>
          <w:rFonts w:cs="Tahoma"/>
        </w:rPr>
        <w:fldChar w:fldCharType="begin"/>
      </w:r>
      <w:r w:rsidRPr="00032DCC">
        <w:rPr>
          <w:rFonts w:cs="Tahoma"/>
        </w:rPr>
        <w:instrText xml:space="preserve"> PAGEREF _Toc361834344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Suite Bridge per Office 365 e Windows</w:t>
      </w:r>
      <w:r w:rsidRPr="00032DCC">
        <w:rPr>
          <w:rFonts w:cs="Tahoma"/>
          <w:vertAlign w:val="superscript"/>
        </w:rPr>
        <w:t>®</w:t>
      </w:r>
      <w:r w:rsidRPr="00032DCC">
        <w:rPr>
          <w:rFonts w:cs="Tahoma"/>
        </w:rPr>
        <w:t xml:space="preserve"> Intune (Utente e Dispositivo)</w:t>
      </w:r>
      <w:r w:rsidRPr="00032DCC">
        <w:rPr>
          <w:rFonts w:cs="Tahoma"/>
        </w:rPr>
        <w:tab/>
      </w:r>
      <w:r w:rsidR="0059208D" w:rsidRPr="00032DCC">
        <w:rPr>
          <w:rFonts w:cs="Tahoma"/>
        </w:rPr>
        <w:fldChar w:fldCharType="begin"/>
      </w:r>
      <w:r w:rsidRPr="00032DCC">
        <w:rPr>
          <w:rFonts w:cs="Tahoma"/>
        </w:rPr>
        <w:instrText xml:space="preserve"> PAGEREF _Toc361834345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Suite Bridge per Windows</w:t>
      </w:r>
      <w:r w:rsidRPr="00032DCC">
        <w:rPr>
          <w:rFonts w:cs="Tahoma"/>
          <w:vertAlign w:val="superscript"/>
        </w:rPr>
        <w:t>®</w:t>
      </w:r>
      <w:r w:rsidRPr="00032DCC">
        <w:rPr>
          <w:rFonts w:cs="Tahoma"/>
        </w:rPr>
        <w:t xml:space="preserve"> Intune (Utente e Dispositivo)</w:t>
      </w:r>
      <w:r w:rsidRPr="00032DCC">
        <w:rPr>
          <w:rFonts w:cs="Tahoma"/>
        </w:rPr>
        <w:tab/>
      </w:r>
      <w:r w:rsidR="0059208D" w:rsidRPr="00032DCC">
        <w:rPr>
          <w:rFonts w:cs="Tahoma"/>
        </w:rPr>
        <w:fldChar w:fldCharType="begin"/>
      </w:r>
      <w:r w:rsidRPr="00032DCC">
        <w:rPr>
          <w:rFonts w:cs="Tahoma"/>
        </w:rPr>
        <w:instrText xml:space="preserve"> PAGEREF _Toc361834346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Suite (Utente e Dispositivo)</w:t>
      </w:r>
      <w:r w:rsidRPr="00032DCC">
        <w:rPr>
          <w:rFonts w:cs="Tahoma"/>
        </w:rPr>
        <w:tab/>
      </w:r>
      <w:r w:rsidR="0059208D" w:rsidRPr="00032DCC">
        <w:rPr>
          <w:rFonts w:cs="Tahoma"/>
        </w:rPr>
        <w:fldChar w:fldCharType="begin"/>
      </w:r>
      <w:r w:rsidRPr="00032DCC">
        <w:rPr>
          <w:rFonts w:cs="Tahoma"/>
        </w:rPr>
        <w:instrText xml:space="preserve"> PAGEREF _Toc361834347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per Exchange 2013 con Servizi</w:t>
      </w:r>
      <w:r w:rsidRPr="00032DCC">
        <w:rPr>
          <w:rFonts w:cs="Tahoma"/>
        </w:rPr>
        <w:tab/>
      </w:r>
      <w:r w:rsidR="0059208D" w:rsidRPr="00032DCC">
        <w:rPr>
          <w:rFonts w:cs="Tahoma"/>
        </w:rPr>
        <w:fldChar w:fldCharType="begin"/>
      </w:r>
      <w:r w:rsidRPr="00032DCC">
        <w:rPr>
          <w:rFonts w:cs="Tahoma"/>
        </w:rPr>
        <w:instrText xml:space="preserve"> PAGEREF _Toc361834348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per Exchange 2013 senza</w:t>
      </w:r>
      <w:r w:rsidR="00911676" w:rsidRPr="00032DCC">
        <w:rPr>
          <w:rFonts w:cs="Tahoma"/>
        </w:rPr>
        <w:t xml:space="preserve"> </w:t>
      </w:r>
      <w:r w:rsidRPr="00032DCC">
        <w:rPr>
          <w:rFonts w:cs="Tahoma"/>
        </w:rPr>
        <w:t>Servizi</w:t>
      </w:r>
      <w:r w:rsidRPr="00032DCC">
        <w:rPr>
          <w:rFonts w:cs="Tahoma"/>
        </w:rPr>
        <w:tab/>
      </w:r>
      <w:r w:rsidR="0059208D" w:rsidRPr="00032DCC">
        <w:rPr>
          <w:rFonts w:cs="Tahoma"/>
        </w:rPr>
        <w:fldChar w:fldCharType="begin"/>
      </w:r>
      <w:r w:rsidRPr="00032DCC">
        <w:rPr>
          <w:rFonts w:cs="Tahoma"/>
        </w:rPr>
        <w:instrText xml:space="preserve"> PAGEREF _Toc361834349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Archiviazione Exchange Online per Exchange Server A (SL per Utente)</w:t>
      </w:r>
      <w:r w:rsidRPr="00032DCC">
        <w:rPr>
          <w:rFonts w:cs="Tahoma"/>
        </w:rPr>
        <w:tab/>
      </w:r>
      <w:r w:rsidR="0059208D" w:rsidRPr="00032DCC">
        <w:rPr>
          <w:rFonts w:cs="Tahoma"/>
        </w:rPr>
        <w:fldChar w:fldCharType="begin"/>
      </w:r>
      <w:r w:rsidRPr="00032DCC">
        <w:rPr>
          <w:rFonts w:cs="Tahoma"/>
        </w:rPr>
        <w:instrText xml:space="preserve"> PAGEREF _Toc361834350 \h </w:instrText>
      </w:r>
      <w:r w:rsidR="0059208D" w:rsidRPr="00032DCC">
        <w:rPr>
          <w:rFonts w:cs="Tahoma"/>
        </w:rPr>
      </w:r>
      <w:r w:rsidR="0059208D" w:rsidRPr="00032DCC">
        <w:rPr>
          <w:rFonts w:cs="Tahoma"/>
        </w:rPr>
        <w:fldChar w:fldCharType="separate"/>
      </w:r>
      <w:r w:rsidR="00837527">
        <w:rPr>
          <w:rFonts w:cs="Tahoma"/>
        </w:rPr>
        <w:t>19</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Archiviazione Exchange Online per Exchange Server A (SL per Utente)</w:t>
      </w:r>
      <w:r w:rsidRPr="00032DCC">
        <w:tab/>
      </w:r>
      <w:r w:rsidR="0059208D" w:rsidRPr="00032DCC">
        <w:fldChar w:fldCharType="begin"/>
      </w:r>
      <w:r w:rsidRPr="00032DCC">
        <w:instrText xml:space="preserve"> PAGEREF _Toc361834351 \h </w:instrText>
      </w:r>
      <w:r w:rsidR="0059208D" w:rsidRPr="00032DCC">
        <w:fldChar w:fldCharType="separate"/>
      </w:r>
      <w:r w:rsidR="00837527">
        <w:t>20</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lastRenderedPageBreak/>
        <w:t>Exchange Hosted Archive (SL per Utente)</w:t>
      </w:r>
      <w:r w:rsidRPr="00032DCC">
        <w:rPr>
          <w:rFonts w:cs="Tahoma"/>
        </w:rPr>
        <w:tab/>
      </w:r>
      <w:r w:rsidR="0059208D" w:rsidRPr="00032DCC">
        <w:rPr>
          <w:rFonts w:cs="Tahoma"/>
        </w:rPr>
        <w:fldChar w:fldCharType="begin"/>
      </w:r>
      <w:r w:rsidRPr="00032DCC">
        <w:rPr>
          <w:rFonts w:cs="Tahoma"/>
        </w:rPr>
        <w:instrText xml:space="preserve"> PAGEREF _Toc361834352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Hosted Archive Extra Storage (SL per Utente)</w:t>
      </w:r>
      <w:r w:rsidRPr="00032DCC">
        <w:rPr>
          <w:rFonts w:cs="Tahoma"/>
        </w:rPr>
        <w:tab/>
      </w:r>
      <w:r w:rsidR="0059208D" w:rsidRPr="00032DCC">
        <w:rPr>
          <w:rFonts w:cs="Tahoma"/>
        </w:rPr>
        <w:fldChar w:fldCharType="begin"/>
      </w:r>
      <w:r w:rsidRPr="00032DCC">
        <w:rPr>
          <w:rFonts w:cs="Tahoma"/>
        </w:rPr>
        <w:instrText xml:space="preserve"> PAGEREF _Toc361834353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Hosted Encryption</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_Toc361834354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Archiviazione Exchange Online per Exchange Online A</w:t>
      </w:r>
      <w:r w:rsidRPr="00032DCC">
        <w:rPr>
          <w:rFonts w:cs="Tahoma"/>
        </w:rPr>
        <w:tab/>
      </w:r>
      <w:r w:rsidR="0059208D" w:rsidRPr="00032DCC">
        <w:rPr>
          <w:rFonts w:cs="Tahoma"/>
        </w:rPr>
        <w:fldChar w:fldCharType="begin"/>
      </w:r>
      <w:r w:rsidRPr="00032DCC">
        <w:rPr>
          <w:rFonts w:cs="Tahoma"/>
        </w:rPr>
        <w:instrText xml:space="preserve"> PAGEREF _Toc361834355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Archiviazione Exchange Online per Exchange Online</w:t>
      </w:r>
      <w:r w:rsidRPr="00032DCC">
        <w:rPr>
          <w:rFonts w:cs="Tahoma"/>
        </w:rPr>
        <w:tab/>
      </w:r>
      <w:r w:rsidR="0059208D" w:rsidRPr="00032DCC">
        <w:rPr>
          <w:rFonts w:cs="Tahoma"/>
        </w:rPr>
        <w:fldChar w:fldCharType="begin"/>
      </w:r>
      <w:r w:rsidRPr="00032DCC">
        <w:rPr>
          <w:rFonts w:cs="Tahoma"/>
        </w:rPr>
        <w:instrText xml:space="preserve"> PAGEREF _Toc361834356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Chiosco Exchange Online (SL per Utente)</w:t>
      </w:r>
      <w:r w:rsidRPr="00032DCC">
        <w:rPr>
          <w:rFonts w:cs="Tahoma"/>
        </w:rPr>
        <w:tab/>
      </w:r>
      <w:r w:rsidR="0059208D" w:rsidRPr="00032DCC">
        <w:rPr>
          <w:rFonts w:cs="Tahoma"/>
        </w:rPr>
        <w:fldChar w:fldCharType="begin"/>
      </w:r>
      <w:r w:rsidRPr="00032DCC">
        <w:rPr>
          <w:rFonts w:cs="Tahoma"/>
        </w:rPr>
        <w:instrText xml:space="preserve"> PAGEREF _Toc361834357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Exchange Online Piano 1 (SL per Utente)</w:t>
      </w:r>
      <w:r w:rsidRPr="00032DCC">
        <w:rPr>
          <w:rFonts w:cs="Tahoma"/>
        </w:rPr>
        <w:tab/>
      </w:r>
      <w:r w:rsidR="0059208D" w:rsidRPr="00032DCC">
        <w:rPr>
          <w:rFonts w:cs="Tahoma"/>
        </w:rPr>
        <w:fldChar w:fldCharType="begin"/>
      </w:r>
      <w:r w:rsidRPr="00032DCC">
        <w:rPr>
          <w:rFonts w:cs="Tahoma"/>
        </w:rPr>
        <w:instrText xml:space="preserve"> PAGEREF _Toc361834358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Online Piano 1 (SL per Utente)</w:t>
      </w:r>
      <w:r w:rsidRPr="00032DCC">
        <w:rPr>
          <w:rFonts w:cs="Tahoma"/>
        </w:rPr>
        <w:tab/>
      </w:r>
      <w:r w:rsidR="0059208D" w:rsidRPr="00032DCC">
        <w:rPr>
          <w:rFonts w:cs="Tahoma"/>
        </w:rPr>
        <w:fldChar w:fldCharType="begin"/>
      </w:r>
      <w:r w:rsidRPr="00032DCC">
        <w:rPr>
          <w:rFonts w:cs="Tahoma"/>
        </w:rPr>
        <w:instrText xml:space="preserve"> PAGEREF _Toc361834359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Online Piano 2 (SL per Utente)</w:t>
      </w:r>
      <w:r w:rsidRPr="00032DCC">
        <w:rPr>
          <w:rFonts w:cs="Tahoma"/>
        </w:rPr>
        <w:tab/>
      </w:r>
      <w:r w:rsidR="0059208D" w:rsidRPr="00032DCC">
        <w:rPr>
          <w:rFonts w:cs="Tahoma"/>
        </w:rPr>
        <w:fldChar w:fldCharType="begin"/>
      </w:r>
      <w:r w:rsidRPr="00032DCC">
        <w:rPr>
          <w:rFonts w:cs="Tahoma"/>
        </w:rPr>
        <w:instrText xml:space="preserve"> PAGEREF _Toc361834360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Exchange Online Piano 1A per Ex Allievi (SL per Utente)</w:t>
      </w:r>
      <w:r w:rsidRPr="00032DCC">
        <w:tab/>
      </w:r>
      <w:r w:rsidR="0059208D" w:rsidRPr="00032DCC">
        <w:fldChar w:fldCharType="begin"/>
      </w:r>
      <w:r w:rsidRPr="00032DCC">
        <w:instrText xml:space="preserve"> PAGEREF _Toc361834361 \h </w:instrText>
      </w:r>
      <w:r w:rsidR="0059208D" w:rsidRPr="00032DCC">
        <w:fldChar w:fldCharType="separate"/>
      </w:r>
      <w:r w:rsidR="00837527">
        <w:t>20</w:t>
      </w:r>
      <w:r w:rsidR="0059208D" w:rsidRPr="00032DCC">
        <w:fldChar w:fldCharType="end"/>
      </w:r>
    </w:p>
    <w:p w:rsidR="008D0609" w:rsidRPr="00032DCC" w:rsidRDefault="008D0609" w:rsidP="00601548">
      <w:pPr>
        <w:pStyle w:val="TOC3"/>
        <w:rPr>
          <w:rFonts w:eastAsiaTheme="minorEastAsia"/>
          <w:sz w:val="22"/>
          <w:szCs w:val="22"/>
        </w:rPr>
      </w:pPr>
      <w:r w:rsidRPr="00032DCC">
        <w:t>Exchange Online Piano 2A (SL per Utente)</w:t>
      </w:r>
      <w:r w:rsidRPr="00032DCC">
        <w:tab/>
      </w:r>
      <w:r w:rsidR="0059208D" w:rsidRPr="00032DCC">
        <w:fldChar w:fldCharType="begin"/>
      </w:r>
      <w:r w:rsidRPr="00032DCC">
        <w:instrText xml:space="preserve"> PAGEREF _Toc361834362 \h </w:instrText>
      </w:r>
      <w:r w:rsidR="0059208D" w:rsidRPr="00032DCC">
        <w:fldChar w:fldCharType="separate"/>
      </w:r>
      <w:r w:rsidR="00837527">
        <w:t>20</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Exchange Online Protection</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_Toc361834363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Server Enterprise 2013</w:t>
      </w:r>
      <w:r w:rsidRPr="00032DCC">
        <w:rPr>
          <w:rFonts w:cs="Tahoma"/>
        </w:rPr>
        <w:tab/>
      </w:r>
      <w:r w:rsidR="0059208D" w:rsidRPr="00032DCC">
        <w:rPr>
          <w:rFonts w:cs="Tahoma"/>
        </w:rPr>
        <w:fldChar w:fldCharType="begin"/>
      </w:r>
      <w:r w:rsidRPr="00032DCC">
        <w:rPr>
          <w:rFonts w:cs="Tahoma"/>
        </w:rPr>
        <w:instrText xml:space="preserve"> PAGEREF _Toc361834364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Server Standard 2013</w:t>
      </w:r>
      <w:r w:rsidRPr="00032DCC">
        <w:rPr>
          <w:rFonts w:cs="Tahoma"/>
        </w:rPr>
        <w:tab/>
      </w:r>
      <w:r w:rsidR="0059208D" w:rsidRPr="00032DCC">
        <w:rPr>
          <w:rFonts w:cs="Tahoma"/>
        </w:rPr>
        <w:fldChar w:fldCharType="begin"/>
      </w:r>
      <w:r w:rsidRPr="00032DCC">
        <w:rPr>
          <w:rFonts w:cs="Tahoma"/>
        </w:rPr>
        <w:instrText xml:space="preserve"> PAGEREF _Toc361834365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Server 2007 Standard for Small Business</w:t>
      </w:r>
      <w:r w:rsidRPr="00032DCC">
        <w:rPr>
          <w:rFonts w:cs="Tahoma"/>
        </w:rPr>
        <w:tab/>
      </w:r>
      <w:r w:rsidR="0059208D" w:rsidRPr="00032DCC">
        <w:rPr>
          <w:rFonts w:cs="Tahoma"/>
        </w:rPr>
        <w:fldChar w:fldCharType="begin"/>
      </w:r>
      <w:r w:rsidRPr="00032DCC">
        <w:rPr>
          <w:rFonts w:cs="Tahoma"/>
        </w:rPr>
        <w:instrText xml:space="preserve"> PAGEREF _Toc361834366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Exchange Server 2007 Standard for Small Business</w:t>
      </w:r>
      <w:r w:rsidRPr="00032DCC">
        <w:rPr>
          <w:rFonts w:cs="Tahoma"/>
        </w:rPr>
        <w:tab/>
      </w:r>
      <w:r w:rsidR="0059208D" w:rsidRPr="00032DCC">
        <w:rPr>
          <w:rFonts w:cs="Tahoma"/>
        </w:rPr>
        <w:fldChar w:fldCharType="begin"/>
      </w:r>
      <w:r w:rsidRPr="00032DCC">
        <w:rPr>
          <w:rFonts w:cs="Tahoma"/>
        </w:rPr>
        <w:instrText xml:space="preserve"> PAGEREF _Toc361834367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Exchange Server 2010 Standard CAL (Dispositivo e Utente)</w:t>
      </w:r>
      <w:r w:rsidRPr="00032DCC">
        <w:rPr>
          <w:rFonts w:cs="Tahoma"/>
        </w:rPr>
        <w:tab/>
      </w:r>
      <w:r w:rsidR="0059208D" w:rsidRPr="00032DCC">
        <w:rPr>
          <w:rFonts w:cs="Tahoma"/>
        </w:rPr>
        <w:fldChar w:fldCharType="begin"/>
      </w:r>
      <w:r w:rsidRPr="00032DCC">
        <w:rPr>
          <w:rFonts w:cs="Tahoma"/>
        </w:rPr>
        <w:instrText xml:space="preserve"> PAGEREF _Toc361834368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Endpoint Protection</w:t>
      </w:r>
      <w:r w:rsidRPr="00032DCC">
        <w:rPr>
          <w:rFonts w:cs="Tahoma"/>
        </w:rPr>
        <w:tab/>
      </w:r>
      <w:r w:rsidR="0059208D" w:rsidRPr="00032DCC">
        <w:rPr>
          <w:rFonts w:cs="Tahoma"/>
        </w:rPr>
        <w:fldChar w:fldCharType="begin"/>
      </w:r>
      <w:r w:rsidRPr="00032DCC">
        <w:rPr>
          <w:rFonts w:cs="Tahoma"/>
        </w:rPr>
        <w:instrText xml:space="preserve"> PAGEREF _Toc361834369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Forefront Identity Manager 2010 R2 (solo Utente)</w:t>
      </w:r>
      <w:r w:rsidRPr="00032DCC">
        <w:rPr>
          <w:rFonts w:cs="Tahoma"/>
        </w:rPr>
        <w:tab/>
      </w:r>
      <w:r w:rsidR="0059208D" w:rsidRPr="00032DCC">
        <w:rPr>
          <w:rFonts w:cs="Tahoma"/>
        </w:rPr>
        <w:fldChar w:fldCharType="begin"/>
      </w:r>
      <w:r w:rsidRPr="00032DCC">
        <w:rPr>
          <w:rFonts w:cs="Tahoma"/>
        </w:rPr>
        <w:instrText xml:space="preserve"> PAGEREF _Toc361834370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External Connector per Forefront Identity Manager 2010 R2</w:t>
      </w:r>
      <w:r w:rsidRPr="00032DCC">
        <w:rPr>
          <w:rFonts w:cs="Tahoma"/>
        </w:rPr>
        <w:tab/>
      </w:r>
      <w:r w:rsidR="0059208D" w:rsidRPr="00032DCC">
        <w:rPr>
          <w:rFonts w:cs="Tahoma"/>
        </w:rPr>
        <w:fldChar w:fldCharType="begin"/>
      </w:r>
      <w:r w:rsidRPr="00032DCC">
        <w:rPr>
          <w:rFonts w:cs="Tahoma"/>
        </w:rPr>
        <w:instrText xml:space="preserve"> PAGEREF _Toc361834371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Identity Manager 2010 R2 Server</w:t>
      </w:r>
      <w:r w:rsidRPr="00032DCC">
        <w:rPr>
          <w:rFonts w:cs="Tahoma"/>
        </w:rPr>
        <w:tab/>
      </w:r>
      <w:r w:rsidR="0059208D" w:rsidRPr="00032DCC">
        <w:rPr>
          <w:rFonts w:cs="Tahoma"/>
        </w:rPr>
        <w:fldChar w:fldCharType="begin"/>
      </w:r>
      <w:r w:rsidRPr="00032DCC">
        <w:rPr>
          <w:rFonts w:cs="Tahoma"/>
        </w:rPr>
        <w:instrText xml:space="preserve"> PAGEREF _Toc361834372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Identity Manager 2010</w:t>
      </w:r>
      <w:r w:rsidR="00911676" w:rsidRPr="00032DCC">
        <w:rPr>
          <w:rFonts w:cs="Tahoma"/>
        </w:rPr>
        <w:t xml:space="preserve"> </w:t>
      </w:r>
      <w:r w:rsidRPr="00032DCC">
        <w:rPr>
          <w:rFonts w:cs="Tahoma"/>
        </w:rPr>
        <w:t>R2 - Windows Live Edition</w:t>
      </w:r>
      <w:r w:rsidRPr="00032DCC">
        <w:rPr>
          <w:rFonts w:cs="Tahoma"/>
        </w:rPr>
        <w:tab/>
      </w:r>
      <w:r w:rsidR="0059208D" w:rsidRPr="00032DCC">
        <w:rPr>
          <w:rFonts w:cs="Tahoma"/>
        </w:rPr>
        <w:fldChar w:fldCharType="begin"/>
      </w:r>
      <w:r w:rsidRPr="00032DCC">
        <w:rPr>
          <w:rFonts w:cs="Tahoma"/>
        </w:rPr>
        <w:instrText xml:space="preserve"> PAGEREF _Toc361834373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Online Protection for Exchange (SL per Dispositivo e Utente)</w:t>
      </w:r>
      <w:r w:rsidRPr="00032DCC">
        <w:rPr>
          <w:rFonts w:cs="Tahoma"/>
        </w:rPr>
        <w:tab/>
      </w:r>
      <w:r w:rsidR="0059208D" w:rsidRPr="00032DCC">
        <w:rPr>
          <w:rFonts w:cs="Tahoma"/>
        </w:rPr>
        <w:fldChar w:fldCharType="begin"/>
      </w:r>
      <w:r w:rsidRPr="00032DCC">
        <w:rPr>
          <w:rFonts w:cs="Tahoma"/>
        </w:rPr>
        <w:instrText xml:space="preserve"> PAGEREF _Toc361834374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Protection 2010 for Exchange Server (SL per Dispositivo e Utente)</w:t>
      </w:r>
      <w:r w:rsidRPr="00032DCC">
        <w:rPr>
          <w:rFonts w:cs="Tahoma"/>
        </w:rPr>
        <w:tab/>
      </w:r>
      <w:r w:rsidR="0059208D" w:rsidRPr="00032DCC">
        <w:rPr>
          <w:rFonts w:cs="Tahoma"/>
        </w:rPr>
        <w:fldChar w:fldCharType="begin"/>
      </w:r>
      <w:r w:rsidRPr="00032DCC">
        <w:rPr>
          <w:rFonts w:cs="Tahoma"/>
        </w:rPr>
        <w:instrText xml:space="preserve"> PAGEREF _Toc361834375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Protection Suite</w:t>
      </w:r>
      <w:r w:rsidR="00911676" w:rsidRPr="00032DCC">
        <w:rPr>
          <w:rFonts w:cs="Tahoma"/>
        </w:rPr>
        <w:t xml:space="preserve"> </w:t>
      </w:r>
      <w:r w:rsidRPr="00032DCC">
        <w:rPr>
          <w:rFonts w:cs="Tahoma"/>
        </w:rPr>
        <w:t>(SL per Dispositivo e Utente)</w:t>
      </w:r>
      <w:r w:rsidRPr="00032DCC">
        <w:rPr>
          <w:rFonts w:cs="Tahoma"/>
        </w:rPr>
        <w:tab/>
      </w:r>
      <w:r w:rsidR="0059208D" w:rsidRPr="00032DCC">
        <w:rPr>
          <w:rFonts w:cs="Tahoma"/>
        </w:rPr>
        <w:fldChar w:fldCharType="begin"/>
      </w:r>
      <w:r w:rsidRPr="00032DCC">
        <w:rPr>
          <w:rFonts w:cs="Tahoma"/>
        </w:rPr>
        <w:instrText xml:space="preserve"> PAGEREF _Toc361834376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Security for Office Communications Server</w:t>
      </w:r>
      <w:r w:rsidR="00911676" w:rsidRPr="00032DCC">
        <w:rPr>
          <w:rFonts w:cs="Tahoma"/>
        </w:rPr>
        <w:t xml:space="preserve"> </w:t>
      </w:r>
      <w:r w:rsidRPr="00032DCC">
        <w:rPr>
          <w:rFonts w:cs="Tahoma"/>
        </w:rPr>
        <w:t>(SL per Dispositivo e Utente)</w:t>
      </w:r>
      <w:r w:rsidRPr="00032DCC">
        <w:rPr>
          <w:rFonts w:cs="Tahoma"/>
        </w:rPr>
        <w:tab/>
      </w:r>
      <w:r w:rsidR="0059208D" w:rsidRPr="00032DCC">
        <w:rPr>
          <w:rFonts w:cs="Tahoma"/>
        </w:rPr>
        <w:fldChar w:fldCharType="begin"/>
      </w:r>
      <w:r w:rsidRPr="00032DCC">
        <w:rPr>
          <w:rFonts w:cs="Tahoma"/>
        </w:rPr>
        <w:instrText xml:space="preserve"> PAGEREF _Toc361834377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Protection 2010 for SharePoint (SL per Dispositivo e Utente)</w:t>
      </w:r>
      <w:r w:rsidRPr="00032DCC">
        <w:rPr>
          <w:rFonts w:cs="Tahoma"/>
        </w:rPr>
        <w:tab/>
      </w:r>
      <w:r w:rsidR="0059208D" w:rsidRPr="00032DCC">
        <w:rPr>
          <w:rFonts w:cs="Tahoma"/>
        </w:rPr>
        <w:fldChar w:fldCharType="begin"/>
      </w:r>
      <w:r w:rsidRPr="00032DCC">
        <w:rPr>
          <w:rFonts w:cs="Tahoma"/>
        </w:rPr>
        <w:instrText xml:space="preserve"> PAGEREF _Toc361834378 \h </w:instrText>
      </w:r>
      <w:r w:rsidR="0059208D" w:rsidRPr="00032DCC">
        <w:rPr>
          <w:rFonts w:cs="Tahoma"/>
        </w:rPr>
      </w:r>
      <w:r w:rsidR="0059208D" w:rsidRPr="00032DCC">
        <w:rPr>
          <w:rFonts w:cs="Tahoma"/>
        </w:rPr>
        <w:fldChar w:fldCharType="separate"/>
      </w:r>
      <w:r w:rsidR="00837527">
        <w:rPr>
          <w:rFonts w:cs="Tahoma"/>
        </w:rPr>
        <w:t>20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Protection 2010 for SharePoint per Siti Internet (SL Add-on)</w:t>
      </w:r>
      <w:r w:rsidRPr="00032DCC">
        <w:rPr>
          <w:rFonts w:cs="Tahoma"/>
        </w:rPr>
        <w:tab/>
      </w:r>
      <w:r w:rsidR="0059208D" w:rsidRPr="00032DCC">
        <w:rPr>
          <w:rFonts w:cs="Tahoma"/>
        </w:rPr>
        <w:fldChar w:fldCharType="begin"/>
      </w:r>
      <w:r w:rsidRPr="00032DCC">
        <w:rPr>
          <w:rFonts w:cs="Tahoma"/>
        </w:rPr>
        <w:instrText xml:space="preserve"> PAGEREF _Toc361834379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Threat Management Gateway Web Protection Services</w:t>
      </w:r>
      <w:r w:rsidRPr="00032DCC">
        <w:rPr>
          <w:rFonts w:cs="Tahoma"/>
        </w:rPr>
        <w:tab/>
      </w:r>
      <w:r w:rsidR="0059208D" w:rsidRPr="00032DCC">
        <w:rPr>
          <w:rFonts w:cs="Tahoma"/>
        </w:rPr>
        <w:fldChar w:fldCharType="begin"/>
      </w:r>
      <w:r w:rsidRPr="00032DCC">
        <w:rPr>
          <w:rFonts w:cs="Tahoma"/>
        </w:rPr>
        <w:instrText xml:space="preserve"> PAGEREF _Toc361834380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Forefront Unified Access Gateway Server 2010</w:t>
      </w:r>
      <w:r w:rsidRPr="00032DCC">
        <w:rPr>
          <w:rFonts w:cs="Tahoma"/>
        </w:rPr>
        <w:tab/>
      </w:r>
      <w:r w:rsidR="0059208D" w:rsidRPr="00032DCC">
        <w:rPr>
          <w:rFonts w:cs="Tahoma"/>
        </w:rPr>
        <w:fldChar w:fldCharType="begin"/>
      </w:r>
      <w:r w:rsidRPr="00032DCC">
        <w:rPr>
          <w:rFonts w:cs="Tahoma"/>
        </w:rPr>
        <w:instrText xml:space="preserve"> PAGEREF _Toc361834381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External Connector per Forefront Unified Access Gateway 2010</w:t>
      </w:r>
      <w:r w:rsidRPr="00032DCC">
        <w:rPr>
          <w:rFonts w:cs="Tahoma"/>
        </w:rPr>
        <w:tab/>
      </w:r>
      <w:r w:rsidR="0059208D" w:rsidRPr="00032DCC">
        <w:rPr>
          <w:rFonts w:cs="Tahoma"/>
        </w:rPr>
        <w:fldChar w:fldCharType="begin"/>
      </w:r>
      <w:r w:rsidRPr="00032DCC">
        <w:rPr>
          <w:rFonts w:cs="Tahoma"/>
        </w:rPr>
        <w:instrText xml:space="preserve"> PAGEREF _Toc361834382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Forefront Unified Access Gateway 2010</w:t>
      </w:r>
      <w:r w:rsidRPr="00032DCC">
        <w:rPr>
          <w:rFonts w:cs="Tahoma"/>
        </w:rPr>
        <w:tab/>
      </w:r>
      <w:r w:rsidR="0059208D" w:rsidRPr="00032DCC">
        <w:rPr>
          <w:rFonts w:cs="Tahoma"/>
        </w:rPr>
        <w:fldChar w:fldCharType="begin"/>
      </w:r>
      <w:r w:rsidRPr="00032DCC">
        <w:rPr>
          <w:rFonts w:cs="Tahoma"/>
        </w:rPr>
        <w:instrText xml:space="preserve"> PAGEREF _Toc361834383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Pacchetto di 10.000 CAL per Forefront Unified Access Gateway 2010</w:t>
      </w:r>
      <w:r w:rsidRPr="00032DCC">
        <w:rPr>
          <w:rFonts w:cs="Tahoma"/>
        </w:rPr>
        <w:tab/>
      </w:r>
      <w:r w:rsidR="0059208D" w:rsidRPr="00032DCC">
        <w:rPr>
          <w:rFonts w:cs="Tahoma"/>
        </w:rPr>
        <w:fldChar w:fldCharType="begin"/>
      </w:r>
      <w:r w:rsidRPr="00032DCC">
        <w:rPr>
          <w:rFonts w:cs="Tahoma"/>
        </w:rPr>
        <w:instrText xml:space="preserve"> PAGEREF _Toc361834384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HPC Pack 2008 R2 Enterprise</w:t>
      </w:r>
      <w:r w:rsidRPr="00032DCC">
        <w:rPr>
          <w:rFonts w:cs="Tahoma"/>
        </w:rPr>
        <w:tab/>
      </w:r>
      <w:r w:rsidR="0059208D" w:rsidRPr="00032DCC">
        <w:rPr>
          <w:rFonts w:cs="Tahoma"/>
        </w:rPr>
        <w:fldChar w:fldCharType="begin"/>
      </w:r>
      <w:r w:rsidRPr="00032DCC">
        <w:rPr>
          <w:rFonts w:cs="Tahoma"/>
        </w:rPr>
        <w:instrText xml:space="preserve"> PAGEREF _Toc361834385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HPC Pack 2008 R2 per Workstation</w:t>
      </w:r>
      <w:r w:rsidRPr="00032DCC">
        <w:rPr>
          <w:rFonts w:cs="Tahoma"/>
        </w:rPr>
        <w:tab/>
      </w:r>
      <w:r w:rsidR="0059208D" w:rsidRPr="00032DCC">
        <w:rPr>
          <w:rFonts w:cs="Tahoma"/>
        </w:rPr>
        <w:fldChar w:fldCharType="begin"/>
      </w:r>
      <w:r w:rsidRPr="00032DCC">
        <w:rPr>
          <w:rFonts w:cs="Tahoma"/>
        </w:rPr>
        <w:instrText xml:space="preserve"> PAGEREF _Toc361834386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Combination E-Reference Library (SL per Utente)</w:t>
      </w:r>
      <w:r w:rsidRPr="00032DCC">
        <w:rPr>
          <w:rFonts w:cs="Tahoma"/>
        </w:rPr>
        <w:tab/>
      </w:r>
      <w:r w:rsidR="0059208D" w:rsidRPr="00032DCC">
        <w:rPr>
          <w:rFonts w:cs="Tahoma"/>
        </w:rPr>
        <w:fldChar w:fldCharType="begin"/>
      </w:r>
      <w:r w:rsidRPr="00032DCC">
        <w:rPr>
          <w:rFonts w:cs="Tahoma"/>
        </w:rPr>
        <w:instrText xml:space="preserve"> PAGEREF _Toc361834387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IT Academy (SL Servizi)</w:t>
      </w:r>
      <w:r w:rsidRPr="00032DCC">
        <w:rPr>
          <w:rFonts w:cs="Tahoma"/>
        </w:rPr>
        <w:tab/>
      </w:r>
      <w:r w:rsidR="0059208D" w:rsidRPr="00032DCC">
        <w:rPr>
          <w:rFonts w:cs="Tahoma"/>
        </w:rPr>
        <w:fldChar w:fldCharType="begin"/>
      </w:r>
      <w:r w:rsidRPr="00032DCC">
        <w:rPr>
          <w:rFonts w:cs="Tahoma"/>
        </w:rPr>
        <w:instrText xml:space="preserve"> PAGEREF _Toc361834388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MCP 1 Exam Vouchers (SL Servizi)</w:t>
      </w:r>
      <w:r w:rsidRPr="00032DCC">
        <w:rPr>
          <w:rFonts w:cs="Tahoma"/>
        </w:rPr>
        <w:tab/>
      </w:r>
      <w:r w:rsidR="0059208D" w:rsidRPr="00032DCC">
        <w:rPr>
          <w:rFonts w:cs="Tahoma"/>
        </w:rPr>
        <w:fldChar w:fldCharType="begin"/>
      </w:r>
      <w:r w:rsidRPr="00032DCC">
        <w:rPr>
          <w:rFonts w:cs="Tahoma"/>
        </w:rPr>
        <w:instrText xml:space="preserve"> PAGEREF _Toc361834389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MCP 30 Exam Vouchers (SL Utente)</w:t>
      </w:r>
      <w:r w:rsidRPr="00032DCC">
        <w:rPr>
          <w:rFonts w:cs="Tahoma"/>
        </w:rPr>
        <w:tab/>
      </w:r>
      <w:r w:rsidR="0059208D" w:rsidRPr="00032DCC">
        <w:rPr>
          <w:rFonts w:cs="Tahoma"/>
        </w:rPr>
        <w:fldChar w:fldCharType="begin"/>
      </w:r>
      <w:r w:rsidRPr="00032DCC">
        <w:rPr>
          <w:rFonts w:cs="Tahoma"/>
        </w:rPr>
        <w:instrText xml:space="preserve"> PAGEREF _Toc361834390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MOS 500 Exam Site License (SL Servizi)</w:t>
      </w:r>
      <w:r w:rsidRPr="00032DCC">
        <w:rPr>
          <w:rFonts w:cs="Tahoma"/>
        </w:rPr>
        <w:tab/>
      </w:r>
      <w:r w:rsidR="0059208D" w:rsidRPr="00032DCC">
        <w:rPr>
          <w:rFonts w:cs="Tahoma"/>
        </w:rPr>
        <w:fldChar w:fldCharType="begin"/>
      </w:r>
      <w:r w:rsidRPr="00032DCC">
        <w:rPr>
          <w:rFonts w:cs="Tahoma"/>
        </w:rPr>
        <w:instrText xml:space="preserve"> PAGEREF _Toc361834391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Learning Solutions MTA 250 Exam Site License (SL Servizi)</w:t>
      </w:r>
      <w:r w:rsidRPr="00032DCC">
        <w:rPr>
          <w:rFonts w:cs="Tahoma"/>
        </w:rPr>
        <w:tab/>
      </w:r>
      <w:r w:rsidR="0059208D" w:rsidRPr="00032DCC">
        <w:rPr>
          <w:rFonts w:cs="Tahoma"/>
        </w:rPr>
        <w:fldChar w:fldCharType="begin"/>
      </w:r>
      <w:r w:rsidRPr="00032DCC">
        <w:rPr>
          <w:rFonts w:cs="Tahoma"/>
        </w:rPr>
        <w:instrText xml:space="preserve"> PAGEREF _Toc361834392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Lync Online Piano 1 (SL per Utente)</w:t>
      </w:r>
      <w:r w:rsidRPr="00032DCC">
        <w:rPr>
          <w:rFonts w:cs="Tahoma"/>
        </w:rPr>
        <w:tab/>
      </w:r>
      <w:r w:rsidR="0059208D" w:rsidRPr="00032DCC">
        <w:rPr>
          <w:rFonts w:cs="Tahoma"/>
        </w:rPr>
        <w:fldChar w:fldCharType="begin"/>
      </w:r>
      <w:r w:rsidRPr="00032DCC">
        <w:rPr>
          <w:rFonts w:cs="Tahoma"/>
        </w:rPr>
        <w:instrText xml:space="preserve"> PAGEREF _Toc361834393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Online Piano 1 (SL per Utente)</w:t>
      </w:r>
      <w:r w:rsidRPr="00032DCC">
        <w:rPr>
          <w:rFonts w:cs="Tahoma"/>
        </w:rPr>
        <w:tab/>
      </w:r>
      <w:r w:rsidR="0059208D" w:rsidRPr="00032DCC">
        <w:rPr>
          <w:rFonts w:cs="Tahoma"/>
        </w:rPr>
        <w:fldChar w:fldCharType="begin"/>
      </w:r>
      <w:r w:rsidRPr="00032DCC">
        <w:rPr>
          <w:rFonts w:cs="Tahoma"/>
        </w:rPr>
        <w:instrText xml:space="preserve"> PAGEREF _Toc361834394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Online Piano 2 (SL per Utente)</w:t>
      </w:r>
      <w:r w:rsidRPr="00032DCC">
        <w:rPr>
          <w:rFonts w:cs="Tahoma"/>
        </w:rPr>
        <w:tab/>
      </w:r>
      <w:r w:rsidR="0059208D" w:rsidRPr="00032DCC">
        <w:rPr>
          <w:rFonts w:cs="Tahoma"/>
        </w:rPr>
        <w:fldChar w:fldCharType="begin"/>
      </w:r>
      <w:r w:rsidRPr="00032DCC">
        <w:rPr>
          <w:rFonts w:cs="Tahoma"/>
        </w:rPr>
        <w:instrText xml:space="preserve"> PAGEREF _Toc361834395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Online Piano 3 (SL per Utente)</w:t>
      </w:r>
      <w:r w:rsidRPr="00032DCC">
        <w:rPr>
          <w:rFonts w:cs="Tahoma"/>
        </w:rPr>
        <w:tab/>
      </w:r>
      <w:r w:rsidR="0059208D" w:rsidRPr="00032DCC">
        <w:rPr>
          <w:rFonts w:cs="Tahoma"/>
        </w:rPr>
        <w:fldChar w:fldCharType="begin"/>
      </w:r>
      <w:r w:rsidRPr="00032DCC">
        <w:rPr>
          <w:rFonts w:cs="Tahoma"/>
        </w:rPr>
        <w:instrText xml:space="preserve"> PAGEREF _Toc361834396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Online Piano 3A (SL per Utente)</w:t>
      </w:r>
      <w:r w:rsidRPr="00032DCC">
        <w:rPr>
          <w:rFonts w:cs="Tahoma"/>
        </w:rPr>
        <w:tab/>
      </w:r>
      <w:r w:rsidR="0059208D" w:rsidRPr="00032DCC">
        <w:rPr>
          <w:rFonts w:cs="Tahoma"/>
        </w:rPr>
        <w:fldChar w:fldCharType="begin"/>
      </w:r>
      <w:r w:rsidRPr="00032DCC">
        <w:rPr>
          <w:rFonts w:cs="Tahoma"/>
        </w:rPr>
        <w:instrText xml:space="preserve"> PAGEREF _Toc361834397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Lync Server 2013</w:t>
      </w:r>
      <w:r w:rsidRPr="00032DCC">
        <w:rPr>
          <w:rFonts w:cs="Tahoma"/>
        </w:rPr>
        <w:tab/>
      </w:r>
      <w:r w:rsidR="0059208D" w:rsidRPr="00032DCC">
        <w:rPr>
          <w:rFonts w:cs="Tahoma"/>
        </w:rPr>
        <w:fldChar w:fldCharType="begin"/>
      </w:r>
      <w:r w:rsidRPr="00032DCC">
        <w:rPr>
          <w:rFonts w:cs="Tahoma"/>
        </w:rPr>
        <w:instrText xml:space="preserve"> PAGEREF _Toc361834398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per Lync Server 2013</w:t>
      </w:r>
      <w:r w:rsidRPr="00032DCC">
        <w:rPr>
          <w:rFonts w:cs="Tahoma"/>
        </w:rPr>
        <w:tab/>
      </w:r>
      <w:r w:rsidR="0059208D" w:rsidRPr="00032DCC">
        <w:rPr>
          <w:rFonts w:cs="Tahoma"/>
        </w:rPr>
        <w:fldChar w:fldCharType="begin"/>
      </w:r>
      <w:r w:rsidRPr="00032DCC">
        <w:rPr>
          <w:rFonts w:cs="Tahoma"/>
        </w:rPr>
        <w:instrText xml:space="preserve"> PAGEREF _Toc361834399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Plus CAL per Lync Server 2013</w:t>
      </w:r>
      <w:r w:rsidRPr="00032DCC">
        <w:rPr>
          <w:rFonts w:cs="Tahoma"/>
        </w:rPr>
        <w:tab/>
      </w:r>
      <w:r w:rsidR="0059208D" w:rsidRPr="00032DCC">
        <w:rPr>
          <w:rFonts w:cs="Tahoma"/>
        </w:rPr>
        <w:fldChar w:fldCharType="begin"/>
      </w:r>
      <w:r w:rsidRPr="00032DCC">
        <w:rPr>
          <w:rFonts w:cs="Tahoma"/>
        </w:rPr>
        <w:instrText xml:space="preserve"> PAGEREF _Toc361834400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Standard CAL per Lync Server 2013</w:t>
      </w:r>
      <w:r w:rsidRPr="00032DCC">
        <w:rPr>
          <w:rFonts w:cs="Tahoma"/>
        </w:rPr>
        <w:tab/>
      </w:r>
      <w:r w:rsidR="0059208D" w:rsidRPr="00032DCC">
        <w:rPr>
          <w:rFonts w:cs="Tahoma"/>
        </w:rPr>
        <w:fldChar w:fldCharType="begin"/>
      </w:r>
      <w:r w:rsidRPr="00032DCC">
        <w:rPr>
          <w:rFonts w:cs="Tahoma"/>
        </w:rPr>
        <w:instrText xml:space="preserve"> PAGEREF _Toc361834401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Additive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_Toc361834402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_Toc361834403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Functional Additive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_Toc361834404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Functional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_Toc361834405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Self Serve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_Toc361834406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AX 2012 R2 Server</w:t>
      </w:r>
      <w:r w:rsidRPr="00032DCC">
        <w:rPr>
          <w:rFonts w:cs="Tahoma"/>
        </w:rPr>
        <w:tab/>
      </w:r>
      <w:r w:rsidR="0059208D" w:rsidRPr="00032DCC">
        <w:rPr>
          <w:rFonts w:cs="Tahoma"/>
        </w:rPr>
        <w:fldChar w:fldCharType="begin"/>
      </w:r>
      <w:r w:rsidRPr="00032DCC">
        <w:rPr>
          <w:rFonts w:cs="Tahoma"/>
        </w:rPr>
        <w:instrText xml:space="preserve"> PAGEREF _Toc361834407 \h </w:instrText>
      </w:r>
      <w:r w:rsidR="0059208D" w:rsidRPr="00032DCC">
        <w:rPr>
          <w:rFonts w:cs="Tahoma"/>
        </w:rPr>
      </w:r>
      <w:r w:rsidR="0059208D" w:rsidRPr="00032DCC">
        <w:rPr>
          <w:rFonts w:cs="Tahoma"/>
        </w:rPr>
        <w:fldChar w:fldCharType="separate"/>
      </w:r>
      <w:r w:rsidR="00837527">
        <w:rPr>
          <w:rFonts w:cs="Tahoma"/>
        </w:rPr>
        <w:t>21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Task Additive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_Toc361834408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Task CAL per Microsoft Dynamics AX 2012 R2 (Utente e Dispositivo)</w:t>
      </w:r>
      <w:r w:rsidRPr="00032DCC">
        <w:rPr>
          <w:rFonts w:cs="Tahoma"/>
        </w:rPr>
        <w:tab/>
      </w:r>
      <w:r w:rsidR="0059208D" w:rsidRPr="00032DCC">
        <w:rPr>
          <w:rFonts w:cs="Tahoma"/>
        </w:rPr>
        <w:fldChar w:fldCharType="begin"/>
      </w:r>
      <w:r w:rsidRPr="00032DCC">
        <w:rPr>
          <w:rFonts w:cs="Tahoma"/>
        </w:rPr>
        <w:instrText xml:space="preserve"> PAGEREF _Toc361834409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Microsoft Dynamics CRM 2011 (Utente e Dispositivo)</w:t>
      </w:r>
      <w:r w:rsidRPr="00032DCC">
        <w:rPr>
          <w:rFonts w:cs="Tahoma"/>
        </w:rPr>
        <w:tab/>
      </w:r>
      <w:r w:rsidR="0059208D" w:rsidRPr="00032DCC">
        <w:rPr>
          <w:rFonts w:cs="Tahoma"/>
        </w:rPr>
        <w:fldChar w:fldCharType="begin"/>
      </w:r>
      <w:r w:rsidRPr="00032DCC">
        <w:rPr>
          <w:rFonts w:cs="Tahoma"/>
        </w:rPr>
        <w:instrText xml:space="preserve"> PAGEREF _Toc361834410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lastRenderedPageBreak/>
        <w:t>CAL per Employee Self Service di Microsoft Dynamics CRM 2011 (Utente e Dispositivo)</w:t>
      </w:r>
      <w:r w:rsidRPr="00032DCC">
        <w:rPr>
          <w:rFonts w:cs="Tahoma"/>
        </w:rPr>
        <w:tab/>
      </w:r>
      <w:r w:rsidR="0059208D" w:rsidRPr="00032DCC">
        <w:rPr>
          <w:rFonts w:cs="Tahoma"/>
        </w:rPr>
        <w:fldChar w:fldCharType="begin"/>
      </w:r>
      <w:r w:rsidRPr="00032DCC">
        <w:rPr>
          <w:rFonts w:cs="Tahoma"/>
        </w:rPr>
        <w:instrText xml:space="preserve"> PAGEREF _Toc361834411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2011 External Connector</w:t>
      </w:r>
      <w:r w:rsidRPr="00032DCC">
        <w:rPr>
          <w:rFonts w:cs="Tahoma"/>
        </w:rPr>
        <w:tab/>
      </w:r>
      <w:r w:rsidR="0059208D" w:rsidRPr="00032DCC">
        <w:rPr>
          <w:rFonts w:cs="Tahoma"/>
        </w:rPr>
        <w:fldChar w:fldCharType="begin"/>
      </w:r>
      <w:r w:rsidRPr="00032DCC">
        <w:rPr>
          <w:rFonts w:cs="Tahoma"/>
        </w:rPr>
        <w:instrText xml:space="preserve"> PAGEREF _Toc361834412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Aggiuntiva per l</w:t>
      </w:r>
      <w:r w:rsidR="005942D3">
        <w:rPr>
          <w:rFonts w:cs="Tahoma"/>
        </w:rPr>
        <w:t>’</w:t>
      </w:r>
      <w:r w:rsidRPr="00032DCC">
        <w:rPr>
          <w:rFonts w:cs="Tahoma"/>
        </w:rPr>
        <w:t>Utilizzo Completo di Microsoft Dynamics CRM 2011 (Utente e Dispositivo)</w:t>
      </w:r>
      <w:r w:rsidRPr="00032DCC">
        <w:rPr>
          <w:rFonts w:cs="Tahoma"/>
        </w:rPr>
        <w:tab/>
      </w:r>
      <w:r w:rsidR="0059208D" w:rsidRPr="00032DCC">
        <w:rPr>
          <w:rFonts w:cs="Tahoma"/>
        </w:rPr>
        <w:fldChar w:fldCharType="begin"/>
      </w:r>
      <w:r w:rsidRPr="00032DCC">
        <w:rPr>
          <w:rFonts w:cs="Tahoma"/>
        </w:rPr>
        <w:instrText xml:space="preserve"> PAGEREF _Toc361834413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l</w:t>
      </w:r>
      <w:r w:rsidR="005942D3">
        <w:rPr>
          <w:rFonts w:cs="Tahoma"/>
        </w:rPr>
        <w:t>’</w:t>
      </w:r>
      <w:r w:rsidRPr="00032DCC">
        <w:rPr>
          <w:rFonts w:cs="Tahoma"/>
        </w:rPr>
        <w:t>Utilizzo Limitato di Microsoft Dynamics CRM 2011 (Utenti e Dispositivo)</w:t>
      </w:r>
      <w:r w:rsidRPr="00032DCC">
        <w:rPr>
          <w:rFonts w:cs="Tahoma"/>
        </w:rPr>
        <w:tab/>
      </w:r>
      <w:r w:rsidR="0059208D" w:rsidRPr="00032DCC">
        <w:rPr>
          <w:rFonts w:cs="Tahoma"/>
        </w:rPr>
        <w:fldChar w:fldCharType="begin"/>
      </w:r>
      <w:r w:rsidRPr="00032DCC">
        <w:rPr>
          <w:rFonts w:cs="Tahoma"/>
        </w:rPr>
        <w:instrText xml:space="preserve"> PAGEREF _Toc361834414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Aggiuntiva per l</w:t>
      </w:r>
      <w:r w:rsidR="005942D3">
        <w:rPr>
          <w:rFonts w:cs="Tahoma"/>
        </w:rPr>
        <w:t>’</w:t>
      </w:r>
      <w:r w:rsidRPr="00032DCC">
        <w:rPr>
          <w:rFonts w:cs="Tahoma"/>
        </w:rPr>
        <w:t>Utilizzo Limitato di Microsoft Dynamics CRM 2011</w:t>
      </w:r>
      <w:r w:rsidR="00911676" w:rsidRPr="00032DCC">
        <w:rPr>
          <w:rFonts w:cs="Tahoma"/>
        </w:rPr>
        <w:t xml:space="preserve"> </w:t>
      </w:r>
      <w:r w:rsidRPr="00032DCC">
        <w:rPr>
          <w:rFonts w:cs="Tahoma"/>
        </w:rPr>
        <w:t>(Utente e Dispositivo)</w:t>
      </w:r>
      <w:r w:rsidRPr="00032DCC">
        <w:rPr>
          <w:rFonts w:cs="Tahoma"/>
        </w:rPr>
        <w:tab/>
      </w:r>
      <w:r w:rsidR="0059208D" w:rsidRPr="00032DCC">
        <w:rPr>
          <w:rFonts w:cs="Tahoma"/>
        </w:rPr>
        <w:fldChar w:fldCharType="begin"/>
      </w:r>
      <w:r w:rsidRPr="00032DCC">
        <w:rPr>
          <w:rFonts w:cs="Tahoma"/>
        </w:rPr>
        <w:instrText xml:space="preserve"> PAGEREF _Toc361834415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Server 2011</w:t>
      </w:r>
      <w:r w:rsidRPr="00032DCC">
        <w:rPr>
          <w:rFonts w:cs="Tahoma"/>
        </w:rPr>
        <w:tab/>
      </w:r>
      <w:r w:rsidR="0059208D" w:rsidRPr="00032DCC">
        <w:rPr>
          <w:rFonts w:cs="Tahoma"/>
        </w:rPr>
        <w:fldChar w:fldCharType="begin"/>
      </w:r>
      <w:r w:rsidRPr="00032DCC">
        <w:rPr>
          <w:rFonts w:cs="Tahoma"/>
        </w:rPr>
        <w:instrText xml:space="preserve"> PAGEREF _Toc361834416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Dynamics CRM Workgroup Server 2011</w:t>
      </w:r>
      <w:r w:rsidRPr="00032DCC">
        <w:rPr>
          <w:rFonts w:cs="Tahoma"/>
        </w:rPr>
        <w:tab/>
      </w:r>
      <w:r w:rsidR="0059208D" w:rsidRPr="00032DCC">
        <w:rPr>
          <w:rFonts w:cs="Tahoma"/>
        </w:rPr>
        <w:fldChar w:fldCharType="begin"/>
      </w:r>
      <w:r w:rsidRPr="00032DCC">
        <w:rPr>
          <w:rFonts w:cs="Tahoma"/>
        </w:rPr>
        <w:instrText xml:space="preserve"> PAGEREF _Toc361834417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Office Audit and Control Management Server</w:t>
      </w:r>
      <w:r w:rsidRPr="00032DCC">
        <w:rPr>
          <w:rFonts w:cs="Tahoma"/>
        </w:rPr>
        <w:tab/>
      </w:r>
      <w:r w:rsidR="0059208D" w:rsidRPr="00032DCC">
        <w:rPr>
          <w:rFonts w:cs="Tahoma"/>
        </w:rPr>
        <w:fldChar w:fldCharType="begin"/>
      </w:r>
      <w:r w:rsidRPr="00032DCC">
        <w:rPr>
          <w:rFonts w:cs="Tahoma"/>
        </w:rPr>
        <w:instrText xml:space="preserve"> PAGEREF _Toc361834418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Microsoft Translator API</w:t>
      </w:r>
      <w:r w:rsidRPr="00032DCC">
        <w:rPr>
          <w:rFonts w:cs="Tahoma"/>
        </w:rPr>
        <w:tab/>
      </w:r>
      <w:r w:rsidR="0059208D" w:rsidRPr="00032DCC">
        <w:rPr>
          <w:rFonts w:cs="Tahoma"/>
        </w:rPr>
        <w:fldChar w:fldCharType="begin"/>
      </w:r>
      <w:r w:rsidRPr="00032DCC">
        <w:rPr>
          <w:rFonts w:cs="Tahoma"/>
        </w:rPr>
        <w:instrText xml:space="preserve"> PAGEREF _Toc361834419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Midsize Business</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_Toc361834420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Education A2 (SL per Utente)</w:t>
      </w:r>
      <w:r w:rsidRPr="00032DCC">
        <w:rPr>
          <w:rFonts w:cs="Tahoma"/>
        </w:rPr>
        <w:tab/>
      </w:r>
      <w:r w:rsidR="0059208D" w:rsidRPr="00032DCC">
        <w:rPr>
          <w:rFonts w:cs="Tahoma"/>
        </w:rPr>
        <w:fldChar w:fldCharType="begin"/>
      </w:r>
      <w:r w:rsidRPr="00032DCC">
        <w:rPr>
          <w:rFonts w:cs="Tahoma"/>
        </w:rPr>
        <w:instrText xml:space="preserve"> PAGEREF _Toc361834421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Education A3 (SL per Utente)</w:t>
      </w:r>
      <w:r w:rsidRPr="00032DCC">
        <w:rPr>
          <w:rFonts w:cs="Tahoma"/>
        </w:rPr>
        <w:tab/>
      </w:r>
      <w:r w:rsidR="0059208D" w:rsidRPr="00032DCC">
        <w:rPr>
          <w:rFonts w:cs="Tahoma"/>
        </w:rPr>
        <w:fldChar w:fldCharType="begin"/>
      </w:r>
      <w:r w:rsidRPr="00032DCC">
        <w:rPr>
          <w:rFonts w:cs="Tahoma"/>
        </w:rPr>
        <w:instrText xml:space="preserve"> PAGEREF _Toc361834422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Education A4 (SL per Utente)</w:t>
      </w:r>
      <w:r w:rsidRPr="00032DCC">
        <w:rPr>
          <w:rFonts w:cs="Tahoma"/>
        </w:rPr>
        <w:tab/>
      </w:r>
      <w:r w:rsidR="0059208D" w:rsidRPr="00032DCC">
        <w:rPr>
          <w:rFonts w:cs="Tahoma"/>
        </w:rPr>
        <w:fldChar w:fldCharType="begin"/>
      </w:r>
      <w:r w:rsidRPr="00032DCC">
        <w:rPr>
          <w:rFonts w:cs="Tahoma"/>
        </w:rPr>
        <w:instrText xml:space="preserve"> PAGEREF _Toc361834423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E1 (SL per Utente)</w:t>
      </w:r>
      <w:r w:rsidRPr="00032DCC">
        <w:rPr>
          <w:rFonts w:cs="Tahoma"/>
        </w:rPr>
        <w:tab/>
      </w:r>
      <w:r w:rsidR="0059208D" w:rsidRPr="00032DCC">
        <w:rPr>
          <w:rFonts w:cs="Tahoma"/>
        </w:rPr>
        <w:fldChar w:fldCharType="begin"/>
      </w:r>
      <w:r w:rsidRPr="00032DCC">
        <w:rPr>
          <w:rFonts w:cs="Tahoma"/>
        </w:rPr>
        <w:instrText xml:space="preserve"> PAGEREF _Toc361834424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E2 - E4</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_Toc361834425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Office 365 Enterprise E1, E3, E4 (SL per Utente)</w:t>
      </w:r>
      <w:r w:rsidRPr="00032DCC">
        <w:rPr>
          <w:rFonts w:cs="Tahoma"/>
        </w:rPr>
        <w:tab/>
      </w:r>
      <w:r w:rsidR="0059208D" w:rsidRPr="00032DCC">
        <w:rPr>
          <w:rFonts w:cs="Tahoma"/>
        </w:rPr>
        <w:fldChar w:fldCharType="begin"/>
      </w:r>
      <w:r w:rsidRPr="00032DCC">
        <w:rPr>
          <w:rFonts w:cs="Tahoma"/>
        </w:rPr>
        <w:instrText xml:space="preserve"> PAGEREF _Toc361834426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E3, E4 senza Componente Aggiuntivo di Office Pro Plus (SL per Utente)</w:t>
      </w:r>
      <w:r w:rsidRPr="00032DCC">
        <w:rPr>
          <w:rFonts w:cs="Tahoma"/>
        </w:rPr>
        <w:tab/>
      </w:r>
      <w:r w:rsidR="0059208D" w:rsidRPr="00032DCC">
        <w:rPr>
          <w:rFonts w:cs="Tahoma"/>
        </w:rPr>
        <w:fldChar w:fldCharType="begin"/>
      </w:r>
      <w:r w:rsidRPr="00032DCC">
        <w:rPr>
          <w:rFonts w:cs="Tahoma"/>
        </w:rPr>
        <w:instrText xml:space="preserve"> PAGEREF _Toc361834427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K1 (SL per Utente)</w:t>
      </w:r>
      <w:r w:rsidRPr="00032DCC">
        <w:rPr>
          <w:rFonts w:cs="Tahoma"/>
        </w:rPr>
        <w:tab/>
      </w:r>
      <w:r w:rsidR="0059208D" w:rsidRPr="00032DCC">
        <w:rPr>
          <w:rFonts w:cs="Tahoma"/>
        </w:rPr>
        <w:fldChar w:fldCharType="begin"/>
      </w:r>
      <w:r w:rsidRPr="00032DCC">
        <w:rPr>
          <w:rFonts w:cs="Tahoma"/>
        </w:rPr>
        <w:instrText xml:space="preserve"> PAGEREF _Toc361834428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Enterprise K2 (L per Utente)</w:t>
      </w:r>
      <w:r w:rsidRPr="00032DCC">
        <w:rPr>
          <w:rFonts w:cs="Tahoma"/>
        </w:rPr>
        <w:tab/>
      </w:r>
      <w:r w:rsidR="0059208D" w:rsidRPr="00032DCC">
        <w:rPr>
          <w:rFonts w:cs="Tahoma"/>
        </w:rPr>
        <w:fldChar w:fldCharType="begin"/>
      </w:r>
      <w:r w:rsidRPr="00032DCC">
        <w:rPr>
          <w:rFonts w:cs="Tahoma"/>
        </w:rPr>
        <w:instrText xml:space="preserve"> PAGEREF _Toc361834429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Government G1 - G4</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_Toc361834430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Office 365 Government G1, G3, G4 (SL per Utente)</w:t>
      </w:r>
      <w:r w:rsidRPr="00032DCC">
        <w:rPr>
          <w:rFonts w:cs="Tahoma"/>
        </w:rPr>
        <w:tab/>
      </w:r>
      <w:r w:rsidR="0059208D" w:rsidRPr="00032DCC">
        <w:rPr>
          <w:rFonts w:cs="Tahoma"/>
        </w:rPr>
        <w:fldChar w:fldCharType="begin"/>
      </w:r>
      <w:r w:rsidRPr="00032DCC">
        <w:rPr>
          <w:rFonts w:cs="Tahoma"/>
        </w:rPr>
        <w:instrText xml:space="preserve"> PAGEREF _Toc361834431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365 Government G3, G4 senza Componente Aggiuntivo di Office Pro Plus (SL per Utente)</w:t>
      </w:r>
      <w:r w:rsidRPr="00032DCC">
        <w:rPr>
          <w:rFonts w:cs="Tahoma"/>
        </w:rPr>
        <w:tab/>
      </w:r>
      <w:r w:rsidR="0059208D" w:rsidRPr="00032DCC">
        <w:rPr>
          <w:rFonts w:cs="Tahoma"/>
        </w:rPr>
        <w:fldChar w:fldCharType="begin"/>
      </w:r>
      <w:r w:rsidRPr="00032DCC">
        <w:rPr>
          <w:rFonts w:cs="Tahoma"/>
        </w:rPr>
        <w:instrText xml:space="preserve"> PAGEREF _Toc361834432 \h </w:instrText>
      </w:r>
      <w:r w:rsidR="0059208D" w:rsidRPr="00032DCC">
        <w:rPr>
          <w:rFonts w:cs="Tahoma"/>
        </w:rPr>
      </w:r>
      <w:r w:rsidR="0059208D" w:rsidRPr="00032DCC">
        <w:rPr>
          <w:rFonts w:cs="Tahoma"/>
        </w:rPr>
        <w:fldChar w:fldCharType="separate"/>
      </w:r>
      <w:r w:rsidR="00837527">
        <w:rPr>
          <w:rFonts w:cs="Tahoma"/>
        </w:rPr>
        <w:t>22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Web Applications con SharePoint Piano 2A (SL per utente)</w:t>
      </w:r>
      <w:r w:rsidRPr="00032DCC">
        <w:rPr>
          <w:rFonts w:cs="Tahoma"/>
        </w:rPr>
        <w:tab/>
      </w:r>
      <w:r w:rsidR="0059208D" w:rsidRPr="00032DCC">
        <w:rPr>
          <w:rFonts w:cs="Tahoma"/>
        </w:rPr>
        <w:fldChar w:fldCharType="begin"/>
      </w:r>
      <w:r w:rsidRPr="00032DCC">
        <w:rPr>
          <w:rFonts w:cs="Tahoma"/>
        </w:rPr>
        <w:instrText xml:space="preserve"> PAGEREF _Toc361834433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Project Online</w:t>
      </w:r>
      <w:r w:rsidRPr="00032DCC">
        <w:rPr>
          <w:rFonts w:cs="Tahoma"/>
        </w:rPr>
        <w:tab/>
      </w:r>
      <w:r w:rsidR="0059208D" w:rsidRPr="00032DCC">
        <w:rPr>
          <w:rFonts w:cs="Tahoma"/>
        </w:rPr>
        <w:fldChar w:fldCharType="begin"/>
      </w:r>
      <w:r w:rsidRPr="00032DCC">
        <w:rPr>
          <w:rFonts w:cs="Tahoma"/>
        </w:rPr>
        <w:instrText xml:space="preserve"> PAGEREF _Toc361834434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Project Online A</w:t>
      </w:r>
      <w:r w:rsidRPr="00032DCC">
        <w:rPr>
          <w:rFonts w:cs="Tahoma"/>
        </w:rPr>
        <w:tab/>
      </w:r>
      <w:r w:rsidR="0059208D" w:rsidRPr="00032DCC">
        <w:rPr>
          <w:rFonts w:cs="Tahoma"/>
        </w:rPr>
        <w:fldChar w:fldCharType="begin"/>
      </w:r>
      <w:r w:rsidRPr="00032DCC">
        <w:rPr>
          <w:rFonts w:cs="Tahoma"/>
        </w:rPr>
        <w:instrText xml:space="preserve"> PAGEREF _Toc361834435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Project Server 2013</w:t>
      </w:r>
      <w:r w:rsidRPr="00032DCC">
        <w:rPr>
          <w:rFonts w:cs="Tahoma"/>
        </w:rPr>
        <w:tab/>
      </w:r>
      <w:r w:rsidR="0059208D" w:rsidRPr="00032DCC">
        <w:rPr>
          <w:rFonts w:cs="Tahoma"/>
        </w:rPr>
        <w:fldChar w:fldCharType="begin"/>
      </w:r>
      <w:r w:rsidRPr="00032DCC">
        <w:rPr>
          <w:rFonts w:cs="Tahoma"/>
        </w:rPr>
        <w:instrText xml:space="preserve"> PAGEREF _Toc361834436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Project Server 2013</w:t>
      </w:r>
      <w:r w:rsidRPr="00032DCC">
        <w:rPr>
          <w:rFonts w:cs="Tahoma"/>
        </w:rPr>
        <w:tab/>
      </w:r>
      <w:r w:rsidR="0059208D" w:rsidRPr="00032DCC">
        <w:rPr>
          <w:rFonts w:cs="Tahoma"/>
        </w:rPr>
        <w:fldChar w:fldCharType="begin"/>
      </w:r>
      <w:r w:rsidRPr="00032DCC">
        <w:rPr>
          <w:rFonts w:cs="Tahoma"/>
        </w:rPr>
        <w:instrText xml:space="preserve"> PAGEREF _Toc361834437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Online Extra Storage 1 GB (SL Add-on)</w:t>
      </w:r>
      <w:r w:rsidRPr="00032DCC">
        <w:rPr>
          <w:rFonts w:cs="Tahoma"/>
        </w:rPr>
        <w:tab/>
      </w:r>
      <w:r w:rsidR="0059208D" w:rsidRPr="00032DCC">
        <w:rPr>
          <w:rFonts w:cs="Tahoma"/>
        </w:rPr>
        <w:fldChar w:fldCharType="begin"/>
      </w:r>
      <w:r w:rsidRPr="00032DCC">
        <w:rPr>
          <w:rFonts w:cs="Tahoma"/>
        </w:rPr>
        <w:instrText xml:space="preserve"> PAGEREF _Toc361834438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Online Extra Storage 1 GB A (SL Add-on)</w:t>
      </w:r>
      <w:r w:rsidRPr="00032DCC">
        <w:rPr>
          <w:rFonts w:cs="Tahoma"/>
        </w:rPr>
        <w:tab/>
      </w:r>
      <w:r w:rsidR="0059208D" w:rsidRPr="00032DCC">
        <w:rPr>
          <w:rFonts w:cs="Tahoma"/>
        </w:rPr>
        <w:fldChar w:fldCharType="begin"/>
      </w:r>
      <w:r w:rsidRPr="00032DCC">
        <w:rPr>
          <w:rFonts w:cs="Tahoma"/>
        </w:rPr>
        <w:instrText xml:space="preserve"> PAGEREF _Toc361834439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Componente Aggiuntivo di SharePoint™ Online Piano 1 (SL per Utente)</w:t>
      </w:r>
      <w:r w:rsidRPr="00032DCC">
        <w:rPr>
          <w:rFonts w:cs="Tahoma"/>
        </w:rPr>
        <w:tab/>
      </w:r>
      <w:r w:rsidR="0059208D" w:rsidRPr="00032DCC">
        <w:rPr>
          <w:rFonts w:cs="Tahoma"/>
        </w:rPr>
        <w:fldChar w:fldCharType="begin"/>
      </w:r>
      <w:r w:rsidRPr="00032DCC">
        <w:rPr>
          <w:rFonts w:cs="Tahoma"/>
        </w:rPr>
        <w:instrText xml:space="preserve"> PAGEREF _Toc361834440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Online Piano 1</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_Toc361834441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Online Piano 1 con Componente Aggiuntivo di Yammer</w:t>
      </w:r>
      <w:r w:rsidR="00911676" w:rsidRPr="00032DCC">
        <w:rPr>
          <w:rFonts w:cs="Tahoma"/>
        </w:rPr>
        <w:t xml:space="preserve"> </w:t>
      </w:r>
      <w:r w:rsidRPr="00032DCC">
        <w:rPr>
          <w:rFonts w:cs="Tahoma"/>
        </w:rPr>
        <w:t>(SL per Utente)</w:t>
      </w:r>
      <w:r w:rsidRPr="00032DCC">
        <w:rPr>
          <w:rFonts w:cs="Tahoma"/>
        </w:rPr>
        <w:tab/>
      </w:r>
      <w:r w:rsidR="0059208D" w:rsidRPr="00032DCC">
        <w:rPr>
          <w:rFonts w:cs="Tahoma"/>
        </w:rPr>
        <w:fldChar w:fldCharType="begin"/>
      </w:r>
      <w:r w:rsidRPr="00032DCC">
        <w:rPr>
          <w:rFonts w:cs="Tahoma"/>
        </w:rPr>
        <w:instrText xml:space="preserve"> PAGEREF _Toc361834442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Online Piano 2 (SL per Utente)</w:t>
      </w:r>
      <w:r w:rsidRPr="00032DCC">
        <w:rPr>
          <w:rFonts w:cs="Tahoma"/>
        </w:rPr>
        <w:tab/>
      </w:r>
      <w:r w:rsidR="0059208D" w:rsidRPr="00032DCC">
        <w:rPr>
          <w:rFonts w:cs="Tahoma"/>
        </w:rPr>
        <w:fldChar w:fldCharType="begin"/>
      </w:r>
      <w:r w:rsidRPr="00032DCC">
        <w:rPr>
          <w:rFonts w:cs="Tahoma"/>
        </w:rPr>
        <w:instrText xml:space="preserve"> PAGEREF _Toc361834443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SharePoint™ Server 2013</w:t>
      </w:r>
      <w:r w:rsidRPr="00032DCC">
        <w:rPr>
          <w:rFonts w:cs="Tahoma"/>
        </w:rPr>
        <w:tab/>
      </w:r>
      <w:r w:rsidR="0059208D" w:rsidRPr="00032DCC">
        <w:rPr>
          <w:rFonts w:cs="Tahoma"/>
        </w:rPr>
        <w:fldChar w:fldCharType="begin"/>
      </w:r>
      <w:r w:rsidRPr="00032DCC">
        <w:rPr>
          <w:rFonts w:cs="Tahoma"/>
        </w:rPr>
        <w:instrText xml:space="preserve"> PAGEREF _Toc361834444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Enterprise CAL per SharePoint™ Server 2013</w:t>
      </w:r>
      <w:r w:rsidRPr="00032DCC">
        <w:rPr>
          <w:rFonts w:cs="Tahoma"/>
        </w:rPr>
        <w:tab/>
      </w:r>
      <w:r w:rsidR="0059208D" w:rsidRPr="00032DCC">
        <w:rPr>
          <w:rFonts w:cs="Tahoma"/>
        </w:rPr>
        <w:fldChar w:fldCharType="begin"/>
      </w:r>
      <w:r w:rsidRPr="00032DCC">
        <w:rPr>
          <w:rFonts w:cs="Tahoma"/>
        </w:rPr>
        <w:instrText xml:space="preserve"> PAGEREF _Toc361834445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Standard CAL per SharePoint™ Server 2013</w:t>
      </w:r>
      <w:r w:rsidRPr="00032DCC">
        <w:rPr>
          <w:rFonts w:cs="Tahoma"/>
        </w:rPr>
        <w:tab/>
      </w:r>
      <w:r w:rsidR="0059208D" w:rsidRPr="00032DCC">
        <w:rPr>
          <w:rFonts w:cs="Tahoma"/>
        </w:rPr>
        <w:fldChar w:fldCharType="begin"/>
      </w:r>
      <w:r w:rsidRPr="00032DCC">
        <w:rPr>
          <w:rFonts w:cs="Tahoma"/>
        </w:rPr>
        <w:instrText xml:space="preserve"> PAGEREF _Toc361834446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1 Licenza per Processore per SQL Server</w:t>
      </w:r>
      <w:r w:rsidRPr="00032DCC">
        <w:rPr>
          <w:rFonts w:eastAsia="Times New Roman" w:cs="Tahoma"/>
          <w:vertAlign w:val="superscript"/>
        </w:rPr>
        <w:t>®</w:t>
      </w:r>
      <w:r w:rsidRPr="00032DCC">
        <w:rPr>
          <w:rFonts w:cs="Tahoma"/>
        </w:rPr>
        <w:t xml:space="preserve"> 2008 R2 Datacenter</w:t>
      </w:r>
      <w:r w:rsidRPr="00032DCC">
        <w:rPr>
          <w:rFonts w:cs="Tahoma"/>
        </w:rPr>
        <w:tab/>
      </w:r>
      <w:r w:rsidR="0059208D" w:rsidRPr="00032DCC">
        <w:rPr>
          <w:rFonts w:cs="Tahoma"/>
        </w:rPr>
        <w:fldChar w:fldCharType="begin"/>
      </w:r>
      <w:r w:rsidRPr="00032DCC">
        <w:rPr>
          <w:rFonts w:cs="Tahoma"/>
        </w:rPr>
        <w:instrText xml:space="preserve"> PAGEREF _Toc361834447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2008 R2 Small Business</w:t>
      </w:r>
      <w:r w:rsidRPr="00032DCC">
        <w:rPr>
          <w:rFonts w:cs="Tahoma"/>
        </w:rPr>
        <w:tab/>
      </w:r>
      <w:r w:rsidR="0059208D" w:rsidRPr="00032DCC">
        <w:rPr>
          <w:rFonts w:cs="Tahoma"/>
        </w:rPr>
        <w:fldChar w:fldCharType="begin"/>
      </w:r>
      <w:r w:rsidRPr="00032DCC">
        <w:rPr>
          <w:rFonts w:cs="Tahoma"/>
        </w:rPr>
        <w:instrText xml:space="preserve"> PAGEREF _Toc361834448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CAL per SQL Server</w:t>
      </w:r>
      <w:r w:rsidRPr="00032DCC">
        <w:rPr>
          <w:rFonts w:eastAsia="Times New Roman" w:cs="Tahoma"/>
          <w:vertAlign w:val="superscript"/>
        </w:rPr>
        <w:t>®</w:t>
      </w:r>
      <w:r w:rsidRPr="00032DCC">
        <w:rPr>
          <w:rFonts w:cs="Tahoma"/>
        </w:rPr>
        <w:t xml:space="preserve"> 2008 R2 Small Business</w:t>
      </w:r>
      <w:r w:rsidRPr="00032DCC">
        <w:rPr>
          <w:rFonts w:cs="Tahoma"/>
        </w:rPr>
        <w:tab/>
      </w:r>
      <w:r w:rsidR="0059208D" w:rsidRPr="00032DCC">
        <w:rPr>
          <w:rFonts w:cs="Tahoma"/>
        </w:rPr>
        <w:fldChar w:fldCharType="begin"/>
      </w:r>
      <w:r w:rsidRPr="00032DCC">
        <w:rPr>
          <w:rFonts w:cs="Tahoma"/>
        </w:rPr>
        <w:instrText xml:space="preserve"> PAGEREF _Toc361834449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Per Processore per SQL Server</w:t>
      </w:r>
      <w:r w:rsidRPr="00032DCC">
        <w:rPr>
          <w:rFonts w:eastAsia="Times New Roman" w:cs="Tahoma"/>
          <w:vertAlign w:val="superscript"/>
        </w:rPr>
        <w:t>®</w:t>
      </w:r>
      <w:r w:rsidRPr="00032DCC">
        <w:rPr>
          <w:rFonts w:cs="Tahoma"/>
        </w:rPr>
        <w:t xml:space="preserve"> 2008 R2 Web</w:t>
      </w:r>
      <w:r w:rsidRPr="00032DCC">
        <w:rPr>
          <w:rFonts w:cs="Tahoma"/>
        </w:rPr>
        <w:tab/>
      </w:r>
      <w:r w:rsidR="0059208D" w:rsidRPr="00032DCC">
        <w:rPr>
          <w:rFonts w:cs="Tahoma"/>
        </w:rPr>
        <w:fldChar w:fldCharType="begin"/>
      </w:r>
      <w:r w:rsidRPr="00032DCC">
        <w:rPr>
          <w:rFonts w:cs="Tahoma"/>
        </w:rPr>
        <w:instrText xml:space="preserve"> PAGEREF _Toc361834450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CAL per SQL Server</w:t>
      </w:r>
      <w:r w:rsidRPr="00032DCC">
        <w:rPr>
          <w:rFonts w:eastAsia="Times New Roman" w:cs="Tahoma"/>
          <w:vertAlign w:val="superscript"/>
        </w:rPr>
        <w:t>®</w:t>
      </w:r>
      <w:r w:rsidRPr="00032DCC">
        <w:rPr>
          <w:rFonts w:cs="Tahoma"/>
        </w:rPr>
        <w:t xml:space="preserve"> 2008 R2 Workgroup</w:t>
      </w:r>
      <w:r w:rsidRPr="00032DCC">
        <w:rPr>
          <w:rFonts w:cs="Tahoma"/>
        </w:rPr>
        <w:tab/>
      </w:r>
      <w:r w:rsidR="0059208D" w:rsidRPr="00032DCC">
        <w:rPr>
          <w:rFonts w:cs="Tahoma"/>
        </w:rPr>
        <w:fldChar w:fldCharType="begin"/>
      </w:r>
      <w:r w:rsidRPr="00032DCC">
        <w:rPr>
          <w:rFonts w:cs="Tahoma"/>
        </w:rPr>
        <w:instrText xml:space="preserve"> PAGEREF _Toc361834451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2008 R2 Workgroup (5 Add On Client)</w:t>
      </w:r>
      <w:r w:rsidRPr="00032DCC">
        <w:rPr>
          <w:rFonts w:cs="Tahoma"/>
        </w:rPr>
        <w:tab/>
      </w:r>
      <w:r w:rsidR="0059208D" w:rsidRPr="00032DCC">
        <w:rPr>
          <w:rFonts w:cs="Tahoma"/>
        </w:rPr>
        <w:fldChar w:fldCharType="begin"/>
      </w:r>
      <w:r w:rsidRPr="00032DCC">
        <w:rPr>
          <w:rFonts w:cs="Tahoma"/>
        </w:rPr>
        <w:instrText xml:space="preserve"> PAGEREF _Toc361834452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1 Licenza per Processore per SQL Server</w:t>
      </w:r>
      <w:r w:rsidRPr="00032DCC">
        <w:rPr>
          <w:rFonts w:eastAsia="Times New Roman" w:cs="Tahoma"/>
          <w:vertAlign w:val="superscript"/>
        </w:rPr>
        <w:t>®</w:t>
      </w:r>
      <w:r w:rsidRPr="00032DCC">
        <w:rPr>
          <w:rFonts w:cs="Tahoma"/>
        </w:rPr>
        <w:t xml:space="preserve"> 2008 R2 Workgroup</w:t>
      </w:r>
      <w:r w:rsidRPr="00032DCC">
        <w:rPr>
          <w:rFonts w:cs="Tahoma"/>
        </w:rPr>
        <w:tab/>
      </w:r>
      <w:r w:rsidR="0059208D" w:rsidRPr="00032DCC">
        <w:rPr>
          <w:rFonts w:cs="Tahoma"/>
        </w:rPr>
        <w:fldChar w:fldCharType="begin"/>
      </w:r>
      <w:r w:rsidRPr="00032DCC">
        <w:rPr>
          <w:rFonts w:cs="Tahoma"/>
        </w:rPr>
        <w:instrText xml:space="preserve"> PAGEREF _Toc361834453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Business Intelligence</w:t>
      </w:r>
      <w:r w:rsidRPr="00032DCC">
        <w:rPr>
          <w:rFonts w:cs="Tahoma"/>
        </w:rPr>
        <w:tab/>
      </w:r>
      <w:r w:rsidR="0059208D" w:rsidRPr="00032DCC">
        <w:rPr>
          <w:rFonts w:cs="Tahoma"/>
        </w:rPr>
        <w:fldChar w:fldCharType="begin"/>
      </w:r>
      <w:r w:rsidRPr="00032DCC">
        <w:rPr>
          <w:rFonts w:cs="Tahoma"/>
        </w:rPr>
        <w:instrText xml:space="preserve"> PAGEREF _Toc361834454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CAL per SQL Server</w:t>
      </w:r>
      <w:r w:rsidRPr="00032DCC">
        <w:rPr>
          <w:rFonts w:eastAsia="Times New Roman" w:cs="Tahoma"/>
          <w:vertAlign w:val="superscript"/>
        </w:rPr>
        <w:t>®</w:t>
      </w:r>
      <w:r w:rsidRPr="00032DCC">
        <w:rPr>
          <w:rFonts w:cs="Tahoma"/>
        </w:rPr>
        <w:t xml:space="preserve"> 2012</w:t>
      </w:r>
      <w:r w:rsidR="00911676" w:rsidRPr="00032DCC">
        <w:rPr>
          <w:rFonts w:cs="Tahoma"/>
        </w:rPr>
        <w:t xml:space="preserve"> </w:t>
      </w:r>
      <w:r w:rsidRPr="00032DCC">
        <w:rPr>
          <w:rFonts w:cs="Tahoma"/>
        </w:rPr>
        <w:t>(SL per Dispositivo e Utente)</w:t>
      </w:r>
      <w:r w:rsidRPr="00032DCC">
        <w:rPr>
          <w:rFonts w:cs="Tahoma"/>
        </w:rPr>
        <w:tab/>
      </w:r>
      <w:r w:rsidR="0059208D" w:rsidRPr="00032DCC">
        <w:rPr>
          <w:rFonts w:cs="Tahoma"/>
        </w:rPr>
        <w:fldChar w:fldCharType="begin"/>
      </w:r>
      <w:r w:rsidRPr="00032DCC">
        <w:rPr>
          <w:rFonts w:cs="Tahoma"/>
        </w:rPr>
        <w:instrText xml:space="preserve"> PAGEREF _Toc361834455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Developer</w:t>
      </w:r>
      <w:r w:rsidRPr="00032DCC">
        <w:rPr>
          <w:rFonts w:cs="Tahoma"/>
        </w:rPr>
        <w:tab/>
      </w:r>
      <w:r w:rsidR="0059208D" w:rsidRPr="00032DCC">
        <w:rPr>
          <w:rFonts w:cs="Tahoma"/>
        </w:rPr>
        <w:fldChar w:fldCharType="begin"/>
      </w:r>
      <w:r w:rsidRPr="00032DCC">
        <w:rPr>
          <w:rFonts w:cs="Tahoma"/>
        </w:rPr>
        <w:instrText xml:space="preserve"> PAGEREF _Toc361834456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Enterprise</w:t>
      </w:r>
      <w:r w:rsidRPr="00032DCC">
        <w:rPr>
          <w:rFonts w:cs="Tahoma"/>
        </w:rPr>
        <w:tab/>
      </w:r>
      <w:r w:rsidR="0059208D" w:rsidRPr="00032DCC">
        <w:rPr>
          <w:rFonts w:cs="Tahoma"/>
        </w:rPr>
        <w:fldChar w:fldCharType="begin"/>
      </w:r>
      <w:r w:rsidRPr="00032DCC">
        <w:rPr>
          <w:rFonts w:cs="Tahoma"/>
        </w:rPr>
        <w:instrText xml:space="preserve"> PAGEREF _Toc361834457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Enterprise Core</w:t>
      </w:r>
      <w:r w:rsidR="00911676" w:rsidRPr="00032DCC">
        <w:rPr>
          <w:rFonts w:cs="Tahoma"/>
        </w:rPr>
        <w:t xml:space="preserve"> </w:t>
      </w:r>
      <w:r w:rsidRPr="00032DCC">
        <w:rPr>
          <w:rFonts w:cs="Tahoma"/>
        </w:rPr>
        <w:t>(2 Licenze Core per confezione)</w:t>
      </w:r>
      <w:r w:rsidRPr="00032DCC">
        <w:rPr>
          <w:rFonts w:cs="Tahoma"/>
        </w:rPr>
        <w:tab/>
      </w:r>
      <w:r w:rsidR="0059208D" w:rsidRPr="00032DCC">
        <w:rPr>
          <w:rFonts w:cs="Tahoma"/>
        </w:rPr>
        <w:fldChar w:fldCharType="begin"/>
      </w:r>
      <w:r w:rsidRPr="00032DCC">
        <w:rPr>
          <w:rFonts w:cs="Tahoma"/>
        </w:rPr>
        <w:instrText xml:space="preserve"> PAGEREF _Toc361834458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Parallel Data Warehouse</w:t>
      </w:r>
      <w:r w:rsidRPr="00032DCC">
        <w:rPr>
          <w:rFonts w:cs="Tahoma"/>
        </w:rPr>
        <w:tab/>
      </w:r>
      <w:r w:rsidR="0059208D" w:rsidRPr="00032DCC">
        <w:rPr>
          <w:rFonts w:cs="Tahoma"/>
        </w:rPr>
        <w:fldChar w:fldCharType="begin"/>
      </w:r>
      <w:r w:rsidRPr="00032DCC">
        <w:rPr>
          <w:rFonts w:cs="Tahoma"/>
        </w:rPr>
        <w:instrText xml:space="preserve"> PAGEREF _Toc361834459 \h </w:instrText>
      </w:r>
      <w:r w:rsidR="0059208D" w:rsidRPr="00032DCC">
        <w:rPr>
          <w:rFonts w:cs="Tahoma"/>
        </w:rPr>
      </w:r>
      <w:r w:rsidR="0059208D" w:rsidRPr="00032DCC">
        <w:rPr>
          <w:rFonts w:cs="Tahoma"/>
        </w:rPr>
        <w:fldChar w:fldCharType="separate"/>
      </w:r>
      <w:r w:rsidR="00837527">
        <w:rPr>
          <w:rFonts w:cs="Tahoma"/>
        </w:rPr>
        <w:t>23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Parallel Data Warehouse Developer</w:t>
      </w:r>
      <w:r w:rsidRPr="00032DCC">
        <w:rPr>
          <w:rFonts w:cs="Tahoma"/>
        </w:rPr>
        <w:tab/>
      </w:r>
      <w:r w:rsidR="0059208D" w:rsidRPr="00032DCC">
        <w:rPr>
          <w:rFonts w:cs="Tahoma"/>
        </w:rPr>
        <w:fldChar w:fldCharType="begin"/>
      </w:r>
      <w:r w:rsidRPr="00032DCC">
        <w:rPr>
          <w:rFonts w:cs="Tahoma"/>
        </w:rPr>
        <w:instrText xml:space="preserve"> PAGEREF _Toc361834460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Standard</w:t>
      </w:r>
      <w:r w:rsidRPr="00032DCC">
        <w:rPr>
          <w:rFonts w:cs="Tahoma"/>
        </w:rPr>
        <w:tab/>
      </w:r>
      <w:r w:rsidR="0059208D" w:rsidRPr="00032DCC">
        <w:rPr>
          <w:rFonts w:cs="Tahoma"/>
        </w:rPr>
        <w:fldChar w:fldCharType="begin"/>
      </w:r>
      <w:r w:rsidRPr="00032DCC">
        <w:rPr>
          <w:rFonts w:cs="Tahoma"/>
        </w:rPr>
        <w:instrText xml:space="preserve"> PAGEREF _Toc361834461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SQL Server</w:t>
      </w:r>
      <w:r w:rsidRPr="00032DCC">
        <w:rPr>
          <w:rFonts w:eastAsia="Times New Roman" w:cs="Tahoma"/>
          <w:vertAlign w:val="superscript"/>
        </w:rPr>
        <w:t>®</w:t>
      </w:r>
      <w:r w:rsidRPr="00032DCC">
        <w:rPr>
          <w:rFonts w:cs="Tahoma"/>
        </w:rPr>
        <w:t xml:space="preserve"> 2012 Standard Core</w:t>
      </w:r>
      <w:r w:rsidR="00911676" w:rsidRPr="00032DCC">
        <w:rPr>
          <w:rFonts w:cs="Tahoma"/>
        </w:rPr>
        <w:t xml:space="preserve"> </w:t>
      </w:r>
      <w:r w:rsidRPr="00032DCC">
        <w:rPr>
          <w:rFonts w:cs="Tahoma"/>
        </w:rPr>
        <w:t>(2 Licenze Core per confezione)</w:t>
      </w:r>
      <w:r w:rsidRPr="00032DCC">
        <w:rPr>
          <w:rFonts w:cs="Tahoma"/>
        </w:rPr>
        <w:tab/>
      </w:r>
      <w:r w:rsidR="0059208D" w:rsidRPr="00032DCC">
        <w:rPr>
          <w:rFonts w:cs="Tahoma"/>
        </w:rPr>
        <w:fldChar w:fldCharType="begin"/>
      </w:r>
      <w:r w:rsidRPr="00032DCC">
        <w:rPr>
          <w:rFonts w:cs="Tahoma"/>
        </w:rPr>
        <w:instrText xml:space="preserve"> PAGEREF _Toc361834462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Enterprise per System Center Configuration Manager 2007 R3</w:t>
      </w:r>
      <w:r w:rsidRPr="00032DCC">
        <w:rPr>
          <w:rFonts w:cs="Tahoma"/>
        </w:rPr>
        <w:tab/>
      </w:r>
      <w:r w:rsidR="0059208D" w:rsidRPr="00032DCC">
        <w:rPr>
          <w:rFonts w:cs="Tahoma"/>
        </w:rPr>
        <w:fldChar w:fldCharType="begin"/>
      </w:r>
      <w:r w:rsidRPr="00032DCC">
        <w:rPr>
          <w:rFonts w:cs="Tahoma"/>
        </w:rPr>
        <w:instrText xml:space="preserve"> PAGEREF _Toc361834463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Standard (Standard Server ML) per System Center Configuration Manager 2007 R3</w:t>
      </w:r>
      <w:r w:rsidRPr="00032DCC">
        <w:rPr>
          <w:rFonts w:cs="Tahoma"/>
        </w:rPr>
        <w:tab/>
      </w:r>
      <w:r w:rsidR="0059208D" w:rsidRPr="00032DCC">
        <w:rPr>
          <w:rFonts w:cs="Tahoma"/>
        </w:rPr>
        <w:fldChar w:fldCharType="begin"/>
      </w:r>
      <w:r w:rsidRPr="00032DCC">
        <w:rPr>
          <w:rFonts w:cs="Tahoma"/>
        </w:rPr>
        <w:instrText xml:space="preserve"> PAGEREF _Toc361834464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Enterprise per System Center Data Protection Manager 2010</w:t>
      </w:r>
      <w:r w:rsidRPr="00032DCC">
        <w:rPr>
          <w:rFonts w:cs="Tahoma"/>
        </w:rPr>
        <w:tab/>
      </w:r>
      <w:r w:rsidR="0059208D" w:rsidRPr="00032DCC">
        <w:rPr>
          <w:rFonts w:cs="Tahoma"/>
        </w:rPr>
        <w:fldChar w:fldCharType="begin"/>
      </w:r>
      <w:r w:rsidRPr="00032DCC">
        <w:rPr>
          <w:rFonts w:cs="Tahoma"/>
        </w:rPr>
        <w:instrText xml:space="preserve"> PAGEREF _Toc361834465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Standard per System Center Data Protection Manager 2010</w:t>
      </w:r>
      <w:r w:rsidRPr="00032DCC">
        <w:rPr>
          <w:rFonts w:cs="Tahoma"/>
        </w:rPr>
        <w:tab/>
      </w:r>
      <w:r w:rsidR="0059208D" w:rsidRPr="00032DCC">
        <w:rPr>
          <w:rFonts w:cs="Tahoma"/>
        </w:rPr>
        <w:fldChar w:fldCharType="begin"/>
      </w:r>
      <w:r w:rsidRPr="00032DCC">
        <w:rPr>
          <w:rFonts w:cs="Tahoma"/>
        </w:rPr>
        <w:instrText xml:space="preserve"> PAGEREF _Toc361834466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Essentials 2010</w:t>
      </w:r>
      <w:r w:rsidRPr="00032DCC">
        <w:rPr>
          <w:rFonts w:cs="Tahoma"/>
        </w:rPr>
        <w:tab/>
      </w:r>
      <w:r w:rsidR="0059208D" w:rsidRPr="00032DCC">
        <w:rPr>
          <w:rFonts w:cs="Tahoma"/>
        </w:rPr>
        <w:fldChar w:fldCharType="begin"/>
      </w:r>
      <w:r w:rsidRPr="00032DCC">
        <w:rPr>
          <w:rFonts w:cs="Tahoma"/>
        </w:rPr>
        <w:instrText xml:space="preserve"> PAGEREF _Toc361834467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Client ML per System Center Essentials</w:t>
      </w:r>
      <w:r w:rsidR="00911676" w:rsidRPr="00032DCC">
        <w:rPr>
          <w:rFonts w:cs="Tahoma"/>
        </w:rPr>
        <w:t xml:space="preserve"> </w:t>
      </w:r>
      <w:r w:rsidRPr="00032DCC">
        <w:rPr>
          <w:rFonts w:cs="Tahoma"/>
        </w:rPr>
        <w:t>2010</w:t>
      </w:r>
      <w:r w:rsidRPr="00032DCC">
        <w:rPr>
          <w:rFonts w:cs="Tahoma"/>
        </w:rPr>
        <w:tab/>
      </w:r>
      <w:r w:rsidR="0059208D" w:rsidRPr="00032DCC">
        <w:rPr>
          <w:rFonts w:cs="Tahoma"/>
        </w:rPr>
        <w:fldChar w:fldCharType="begin"/>
      </w:r>
      <w:r w:rsidRPr="00032DCC">
        <w:rPr>
          <w:rFonts w:cs="Tahoma"/>
        </w:rPr>
        <w:instrText xml:space="preserve"> PAGEREF _Toc361834468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Server ML per System Center Essentials</w:t>
      </w:r>
      <w:r w:rsidR="00911676" w:rsidRPr="00032DCC">
        <w:rPr>
          <w:rFonts w:cs="Tahoma"/>
        </w:rPr>
        <w:t xml:space="preserve"> </w:t>
      </w:r>
      <w:r w:rsidRPr="00032DCC">
        <w:rPr>
          <w:rFonts w:cs="Tahoma"/>
        </w:rPr>
        <w:t>2010</w:t>
      </w:r>
      <w:r w:rsidRPr="00032DCC">
        <w:rPr>
          <w:rFonts w:cs="Tahoma"/>
        </w:rPr>
        <w:tab/>
      </w:r>
      <w:r w:rsidR="0059208D" w:rsidRPr="00032DCC">
        <w:rPr>
          <w:rFonts w:cs="Tahoma"/>
        </w:rPr>
        <w:fldChar w:fldCharType="begin"/>
      </w:r>
      <w:r w:rsidRPr="00032DCC">
        <w:rPr>
          <w:rFonts w:cs="Tahoma"/>
        </w:rPr>
        <w:instrText xml:space="preserve"> PAGEREF _Toc361834469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lastRenderedPageBreak/>
        <w:t>System Center Essentials 2010 con Tecnologia SQL Server 2008</w:t>
      </w:r>
      <w:r w:rsidRPr="00032DCC">
        <w:rPr>
          <w:rFonts w:cs="Tahoma"/>
        </w:rPr>
        <w:tab/>
      </w:r>
      <w:r w:rsidR="0059208D" w:rsidRPr="00032DCC">
        <w:rPr>
          <w:rFonts w:cs="Tahoma"/>
        </w:rPr>
        <w:fldChar w:fldCharType="begin"/>
      </w:r>
      <w:r w:rsidRPr="00032DCC">
        <w:rPr>
          <w:rFonts w:cs="Tahoma"/>
        </w:rPr>
        <w:instrText xml:space="preserve"> PAGEREF _Toc361834470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Suite di Licenza di Gestione Client per System Center Essentials Plus 2010</w:t>
      </w:r>
      <w:r w:rsidRPr="00032DCC">
        <w:rPr>
          <w:rFonts w:cs="Tahoma"/>
        </w:rPr>
        <w:tab/>
      </w:r>
      <w:r w:rsidR="0059208D" w:rsidRPr="00032DCC">
        <w:rPr>
          <w:rFonts w:cs="Tahoma"/>
        </w:rPr>
        <w:fldChar w:fldCharType="begin"/>
      </w:r>
      <w:r w:rsidRPr="00032DCC">
        <w:rPr>
          <w:rFonts w:cs="Tahoma"/>
        </w:rPr>
        <w:instrText xml:space="preserve"> PAGEREF _Toc361834471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Standard per System Center Operations Manager 2007 R2</w:t>
      </w:r>
      <w:r w:rsidRPr="00032DCC">
        <w:rPr>
          <w:rFonts w:cs="Tahoma"/>
        </w:rPr>
        <w:tab/>
      </w:r>
      <w:r w:rsidR="0059208D" w:rsidRPr="00032DCC">
        <w:rPr>
          <w:rFonts w:cs="Tahoma"/>
        </w:rPr>
        <w:fldChar w:fldCharType="begin"/>
      </w:r>
      <w:r w:rsidRPr="00032DCC">
        <w:rPr>
          <w:rFonts w:cs="Tahoma"/>
        </w:rPr>
        <w:instrText xml:space="preserve"> PAGEREF _Toc361834472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Enterprise per System Center Operations Manager 2007 R2</w:t>
      </w:r>
      <w:r w:rsidRPr="00032DCC">
        <w:rPr>
          <w:rFonts w:cs="Tahoma"/>
        </w:rPr>
        <w:tab/>
      </w:r>
      <w:r w:rsidR="0059208D" w:rsidRPr="00032DCC">
        <w:rPr>
          <w:rFonts w:cs="Tahoma"/>
        </w:rPr>
        <w:fldChar w:fldCharType="begin"/>
      </w:r>
      <w:r w:rsidRPr="00032DCC">
        <w:rPr>
          <w:rFonts w:cs="Tahoma"/>
        </w:rPr>
        <w:instrText xml:space="preserve"> PAGEREF _Toc361834473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OSE per System Center Operations Manager 2007 R2</w:t>
      </w:r>
      <w:r w:rsidRPr="00032DCC">
        <w:rPr>
          <w:rFonts w:cs="Tahoma"/>
        </w:rPr>
        <w:tab/>
      </w:r>
      <w:r w:rsidR="0059208D" w:rsidRPr="00032DCC">
        <w:rPr>
          <w:rFonts w:cs="Tahoma"/>
        </w:rPr>
        <w:fldChar w:fldCharType="begin"/>
      </w:r>
      <w:r w:rsidRPr="00032DCC">
        <w:rPr>
          <w:rFonts w:cs="Tahoma"/>
        </w:rPr>
        <w:instrText xml:space="preserve"> PAGEREF _Toc361834474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Utente per System Center Operations Manager 2007 R2</w:t>
      </w:r>
      <w:r w:rsidRPr="00032DCC">
        <w:rPr>
          <w:rFonts w:cs="Tahoma"/>
        </w:rPr>
        <w:tab/>
      </w:r>
      <w:r w:rsidR="0059208D" w:rsidRPr="00032DCC">
        <w:rPr>
          <w:rFonts w:cs="Tahoma"/>
        </w:rPr>
        <w:fldChar w:fldCharType="begin"/>
      </w:r>
      <w:r w:rsidRPr="00032DCC">
        <w:rPr>
          <w:rFonts w:cs="Tahoma"/>
        </w:rPr>
        <w:instrText xml:space="preserve"> PAGEREF _Toc361834475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Reporting Manager 2006</w:t>
      </w:r>
      <w:r w:rsidRPr="00032DCC">
        <w:rPr>
          <w:rFonts w:cs="Tahoma"/>
        </w:rPr>
        <w:tab/>
      </w:r>
      <w:r w:rsidR="0059208D" w:rsidRPr="00032DCC">
        <w:rPr>
          <w:rFonts w:cs="Tahoma"/>
        </w:rPr>
        <w:fldChar w:fldCharType="begin"/>
      </w:r>
      <w:r w:rsidRPr="00032DCC">
        <w:rPr>
          <w:rFonts w:cs="Tahoma"/>
        </w:rPr>
        <w:instrText xml:space="preserve"> PAGEREF _Toc361834476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Server Management Suite Enterprise</w:t>
      </w:r>
      <w:r w:rsidRPr="00032DCC">
        <w:rPr>
          <w:rFonts w:cs="Tahoma"/>
        </w:rPr>
        <w:tab/>
      </w:r>
      <w:r w:rsidR="0059208D" w:rsidRPr="00032DCC">
        <w:rPr>
          <w:rFonts w:cs="Tahoma"/>
        </w:rPr>
        <w:fldChar w:fldCharType="begin"/>
      </w:r>
      <w:r w:rsidRPr="00032DCC">
        <w:rPr>
          <w:rFonts w:cs="Tahoma"/>
        </w:rPr>
        <w:instrText xml:space="preserve"> PAGEREF _Toc361834477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4"/>
        <w:rPr>
          <w:rFonts w:eastAsiaTheme="minorEastAsia" w:cs="Tahoma"/>
          <w:noProof/>
          <w:sz w:val="22"/>
          <w:szCs w:val="22"/>
        </w:rPr>
      </w:pPr>
      <w:r w:rsidRPr="00032DCC">
        <w:rPr>
          <w:rFonts w:cs="Tahoma"/>
          <w:noProof/>
        </w:rPr>
        <w:t>System Center Server Management Suite Datacenter</w:t>
      </w:r>
      <w:r w:rsidRPr="00032DCC">
        <w:rPr>
          <w:rFonts w:cs="Tahoma"/>
          <w:noProof/>
        </w:rPr>
        <w:tab/>
      </w:r>
      <w:r w:rsidR="0059208D" w:rsidRPr="00032DCC">
        <w:rPr>
          <w:rFonts w:cs="Tahoma"/>
          <w:noProof/>
        </w:rPr>
        <w:fldChar w:fldCharType="begin"/>
      </w:r>
      <w:r w:rsidRPr="00032DCC">
        <w:rPr>
          <w:rFonts w:cs="Tahoma"/>
          <w:noProof/>
        </w:rPr>
        <w:instrText xml:space="preserve"> PAGEREF _Toc361834478 \h </w:instrText>
      </w:r>
      <w:r w:rsidR="0059208D" w:rsidRPr="00032DCC">
        <w:rPr>
          <w:rFonts w:cs="Tahoma"/>
          <w:noProof/>
        </w:rPr>
      </w:r>
      <w:r w:rsidR="0059208D" w:rsidRPr="00032DCC">
        <w:rPr>
          <w:rFonts w:cs="Tahoma"/>
          <w:noProof/>
        </w:rPr>
        <w:fldChar w:fldCharType="separate"/>
      </w:r>
      <w:r w:rsidR="00837527">
        <w:rPr>
          <w:rFonts w:cs="Tahoma"/>
          <w:noProof/>
        </w:rPr>
        <w:t>24</w:t>
      </w:r>
      <w:r w:rsidR="0059208D" w:rsidRPr="00032DCC">
        <w:rPr>
          <w:rFonts w:cs="Tahoma"/>
          <w:noProof/>
        </w:rPr>
        <w:fldChar w:fldCharType="end"/>
      </w:r>
    </w:p>
    <w:p w:rsidR="008D0609" w:rsidRPr="00032DCC" w:rsidRDefault="008D0609">
      <w:pPr>
        <w:pStyle w:val="TOC2"/>
        <w:rPr>
          <w:rFonts w:eastAsiaTheme="minorEastAsia" w:cs="Tahoma"/>
          <w:sz w:val="22"/>
          <w:szCs w:val="22"/>
        </w:rPr>
      </w:pPr>
      <w:r w:rsidRPr="00032DCC">
        <w:rPr>
          <w:rFonts w:cs="Tahoma"/>
        </w:rPr>
        <w:t>Licenza di Gestione Client (Client ML) per OSE per System Center Service Manager 2010</w:t>
      </w:r>
      <w:r w:rsidRPr="00032DCC">
        <w:rPr>
          <w:rFonts w:cs="Tahoma"/>
        </w:rPr>
        <w:tab/>
      </w:r>
      <w:r w:rsidR="0059208D" w:rsidRPr="00032DCC">
        <w:rPr>
          <w:rFonts w:cs="Tahoma"/>
        </w:rPr>
        <w:fldChar w:fldCharType="begin"/>
      </w:r>
      <w:r w:rsidRPr="00032DCC">
        <w:rPr>
          <w:rFonts w:cs="Tahoma"/>
        </w:rPr>
        <w:instrText xml:space="preserve"> PAGEREF _Toc361834479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(Client ML) per Utente per System Center Service Manager 2010</w:t>
      </w:r>
      <w:r w:rsidRPr="00032DCC">
        <w:rPr>
          <w:rFonts w:cs="Tahoma"/>
        </w:rPr>
        <w:tab/>
      </w:r>
      <w:r w:rsidR="0059208D" w:rsidRPr="00032DCC">
        <w:rPr>
          <w:rFonts w:cs="Tahoma"/>
        </w:rPr>
        <w:fldChar w:fldCharType="begin"/>
      </w:r>
      <w:r w:rsidRPr="00032DCC">
        <w:rPr>
          <w:rFonts w:cs="Tahoma"/>
        </w:rPr>
        <w:instrText xml:space="preserve"> PAGEREF _Toc361834480 \h </w:instrText>
      </w:r>
      <w:r w:rsidR="0059208D" w:rsidRPr="00032DCC">
        <w:rPr>
          <w:rFonts w:cs="Tahoma"/>
        </w:rPr>
      </w:r>
      <w:r w:rsidR="0059208D" w:rsidRPr="00032DCC">
        <w:rPr>
          <w:rFonts w:cs="Tahoma"/>
        </w:rPr>
        <w:fldChar w:fldCharType="separate"/>
      </w:r>
      <w:r w:rsidR="00837527">
        <w:rPr>
          <w:rFonts w:cs="Tahoma"/>
        </w:rPr>
        <w:t>24</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Licenza di Gestione Server (Server ML) per OSE per System Center Service Manager 2010</w:t>
      </w:r>
      <w:r w:rsidRPr="00032DCC">
        <w:tab/>
      </w:r>
      <w:r w:rsidR="0059208D" w:rsidRPr="00032DCC">
        <w:fldChar w:fldCharType="begin"/>
      </w:r>
      <w:r w:rsidRPr="00032DCC">
        <w:instrText xml:space="preserve"> PAGEREF _Toc361834481 \h </w:instrText>
      </w:r>
      <w:r w:rsidR="0059208D" w:rsidRPr="00032DCC">
        <w:fldChar w:fldCharType="separate"/>
      </w:r>
      <w:r w:rsidR="00837527">
        <w:t>24</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Licenza di Gestione Client per OSE per System Center Virtual Machine Manager 2008 R2</w:t>
      </w:r>
      <w:r w:rsidRPr="00032DCC">
        <w:rPr>
          <w:rFonts w:cs="Tahoma"/>
        </w:rPr>
        <w:tab/>
      </w:r>
      <w:r w:rsidR="0059208D" w:rsidRPr="00032DCC">
        <w:rPr>
          <w:rFonts w:cs="Tahoma"/>
        </w:rPr>
        <w:fldChar w:fldCharType="begin"/>
      </w:r>
      <w:r w:rsidRPr="00032DCC">
        <w:rPr>
          <w:rFonts w:cs="Tahoma"/>
        </w:rPr>
        <w:instrText xml:space="preserve"> PAGEREF _Toc361834482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Utente per System Center Virtual Machine Manager 2008 R2</w:t>
      </w:r>
      <w:r w:rsidRPr="00032DCC">
        <w:rPr>
          <w:rFonts w:cs="Tahoma"/>
        </w:rPr>
        <w:tab/>
      </w:r>
      <w:r w:rsidR="0059208D" w:rsidRPr="00032DCC">
        <w:rPr>
          <w:rFonts w:cs="Tahoma"/>
        </w:rPr>
        <w:fldChar w:fldCharType="begin"/>
      </w:r>
      <w:r w:rsidRPr="00032DCC">
        <w:rPr>
          <w:rFonts w:cs="Tahoma"/>
        </w:rPr>
        <w:instrText xml:space="preserve"> PAGEREF _Toc361834483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per System Center Virtual Machine Manager 2008 R2 Enterprise</w:t>
      </w:r>
      <w:r w:rsidRPr="00032DCC">
        <w:rPr>
          <w:rFonts w:cs="Tahoma"/>
        </w:rPr>
        <w:tab/>
      </w:r>
      <w:r w:rsidR="0059208D" w:rsidRPr="00032DCC">
        <w:rPr>
          <w:rFonts w:cs="Tahoma"/>
        </w:rPr>
        <w:fldChar w:fldCharType="begin"/>
      </w:r>
      <w:r w:rsidRPr="00032DCC">
        <w:rPr>
          <w:rFonts w:cs="Tahoma"/>
        </w:rPr>
        <w:instrText xml:space="preserve"> PAGEREF _Toc361834484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2012 Client Management Suite (Client ML) per OSE</w:t>
      </w:r>
      <w:r w:rsidRPr="00032DCC">
        <w:rPr>
          <w:rFonts w:cs="Tahoma"/>
        </w:rPr>
        <w:tab/>
      </w:r>
      <w:r w:rsidR="0059208D" w:rsidRPr="00032DCC">
        <w:rPr>
          <w:rFonts w:cs="Tahoma"/>
        </w:rPr>
        <w:fldChar w:fldCharType="begin"/>
      </w:r>
      <w:r w:rsidRPr="00032DCC">
        <w:rPr>
          <w:rFonts w:cs="Tahoma"/>
        </w:rPr>
        <w:instrText xml:space="preserve"> PAGEREF _Toc361834485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2012 Client Management Suite (Client ML) per Utente</w:t>
      </w:r>
      <w:r w:rsidRPr="00032DCC">
        <w:rPr>
          <w:rFonts w:cs="Tahoma"/>
        </w:rPr>
        <w:tab/>
      </w:r>
      <w:r w:rsidR="0059208D" w:rsidRPr="00032DCC">
        <w:rPr>
          <w:rFonts w:cs="Tahoma"/>
        </w:rPr>
        <w:fldChar w:fldCharType="begin"/>
      </w:r>
      <w:r w:rsidRPr="00032DCC">
        <w:rPr>
          <w:rFonts w:cs="Tahoma"/>
        </w:rPr>
        <w:instrText xml:space="preserve"> PAGEREF _Toc361834486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(Client ML) per System Center 2012 Configuration Manager (Solo Studenti)</w:t>
      </w:r>
      <w:r w:rsidRPr="00032DCC">
        <w:rPr>
          <w:rFonts w:cs="Tahoma"/>
        </w:rPr>
        <w:tab/>
      </w:r>
      <w:r w:rsidR="0059208D" w:rsidRPr="00032DCC">
        <w:rPr>
          <w:rFonts w:cs="Tahoma"/>
        </w:rPr>
        <w:fldChar w:fldCharType="begin"/>
      </w:r>
      <w:r w:rsidRPr="00032DCC">
        <w:rPr>
          <w:rFonts w:cs="Tahoma"/>
        </w:rPr>
        <w:instrText xml:space="preserve"> PAGEREF _Toc361834487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OSE per System Center 2012 Configuration Manager</w:t>
      </w:r>
      <w:r w:rsidRPr="00032DCC">
        <w:rPr>
          <w:rFonts w:cs="Tahoma"/>
        </w:rPr>
        <w:tab/>
      </w:r>
      <w:r w:rsidR="0059208D" w:rsidRPr="00032DCC">
        <w:rPr>
          <w:rFonts w:cs="Tahoma"/>
        </w:rPr>
        <w:fldChar w:fldCharType="begin"/>
      </w:r>
      <w:r w:rsidRPr="00032DCC">
        <w:rPr>
          <w:rFonts w:cs="Tahoma"/>
        </w:rPr>
        <w:instrText xml:space="preserve"> PAGEREF _Toc361834488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Utente per System Center 2012 Configuration Manager</w:t>
      </w:r>
      <w:r w:rsidRPr="00032DCC">
        <w:rPr>
          <w:rFonts w:cs="Tahoma"/>
        </w:rPr>
        <w:tab/>
      </w:r>
      <w:r w:rsidR="0059208D" w:rsidRPr="00032DCC">
        <w:rPr>
          <w:rFonts w:cs="Tahoma"/>
        </w:rPr>
        <w:fldChar w:fldCharType="begin"/>
      </w:r>
      <w:r w:rsidRPr="00032DCC">
        <w:rPr>
          <w:rFonts w:cs="Tahoma"/>
        </w:rPr>
        <w:instrText xml:space="preserve"> PAGEREF _Toc361834489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per System Center 2012 Datacenter (2 processori)</w:t>
      </w:r>
      <w:r w:rsidRPr="00032DCC">
        <w:rPr>
          <w:rFonts w:cs="Tahoma"/>
        </w:rPr>
        <w:tab/>
      </w:r>
      <w:r w:rsidR="0059208D" w:rsidRPr="00032DCC">
        <w:rPr>
          <w:rFonts w:cs="Tahoma"/>
        </w:rPr>
        <w:fldChar w:fldCharType="begin"/>
      </w:r>
      <w:r w:rsidRPr="00032DCC">
        <w:rPr>
          <w:rFonts w:cs="Tahoma"/>
        </w:rPr>
        <w:instrText xml:space="preserve"> PAGEREF _Toc361834490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System Center 2012 Endpoint Protection</w:t>
      </w:r>
      <w:r w:rsidRPr="00032DCC">
        <w:rPr>
          <w:rFonts w:cs="Tahoma"/>
        </w:rPr>
        <w:tab/>
      </w:r>
      <w:r w:rsidR="0059208D" w:rsidRPr="00032DCC">
        <w:rPr>
          <w:rFonts w:cs="Tahoma"/>
        </w:rPr>
        <w:fldChar w:fldCharType="begin"/>
      </w:r>
      <w:r w:rsidRPr="00032DCC">
        <w:rPr>
          <w:rFonts w:cs="Tahoma"/>
        </w:rPr>
        <w:instrText xml:space="preserve"> PAGEREF _Toc361834491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Server Standard per System Center 2012 (2 processori)</w:t>
      </w:r>
      <w:r w:rsidRPr="00032DCC">
        <w:rPr>
          <w:rFonts w:cs="Tahoma"/>
        </w:rPr>
        <w:tab/>
      </w:r>
      <w:r w:rsidR="0059208D" w:rsidRPr="00032DCC">
        <w:rPr>
          <w:rFonts w:cs="Tahoma"/>
        </w:rPr>
        <w:fldChar w:fldCharType="begin"/>
      </w:r>
      <w:r w:rsidRPr="00032DCC">
        <w:rPr>
          <w:rFonts w:cs="Tahoma"/>
        </w:rPr>
        <w:instrText xml:space="preserve"> PAGEREF _Toc361834492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TechNet Plus Single User</w:t>
      </w:r>
      <w:r w:rsidRPr="00032DCC">
        <w:rPr>
          <w:rFonts w:cs="Tahoma"/>
        </w:rPr>
        <w:tab/>
      </w:r>
      <w:r w:rsidR="0059208D" w:rsidRPr="00032DCC">
        <w:rPr>
          <w:rFonts w:cs="Tahoma"/>
        </w:rPr>
        <w:fldChar w:fldCharType="begin"/>
      </w:r>
      <w:r w:rsidRPr="00032DCC">
        <w:rPr>
          <w:rFonts w:cs="Tahoma"/>
        </w:rPr>
        <w:instrText xml:space="preserve"> PAGEREF _Toc361834493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Suite</w:t>
      </w:r>
      <w:r w:rsidRPr="00032DCC">
        <w:rPr>
          <w:rFonts w:cs="Tahoma"/>
        </w:rPr>
        <w:tab/>
      </w:r>
      <w:r w:rsidR="0059208D" w:rsidRPr="00032DCC">
        <w:rPr>
          <w:rFonts w:cs="Tahoma"/>
        </w:rPr>
        <w:fldChar w:fldCharType="begin"/>
      </w:r>
      <w:r w:rsidRPr="00032DCC">
        <w:rPr>
          <w:rFonts w:cs="Tahoma"/>
        </w:rPr>
        <w:instrText xml:space="preserve"> PAGEREF _Toc361834494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Suite con MDOP</w:t>
      </w:r>
      <w:r w:rsidRPr="00032DCC">
        <w:rPr>
          <w:rFonts w:cs="Tahoma"/>
        </w:rPr>
        <w:tab/>
      </w:r>
      <w:r w:rsidR="0059208D" w:rsidRPr="00032DCC">
        <w:rPr>
          <w:rFonts w:cs="Tahoma"/>
        </w:rPr>
        <w:fldChar w:fldCharType="begin"/>
      </w:r>
      <w:r w:rsidRPr="00032DCC">
        <w:rPr>
          <w:rFonts w:cs="Tahoma"/>
        </w:rPr>
        <w:instrText xml:space="preserve"> PAGEREF _Toc361834495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Standard Suite</w:t>
      </w:r>
      <w:r w:rsidRPr="00032DCC">
        <w:rPr>
          <w:rFonts w:cs="Tahoma"/>
        </w:rPr>
        <w:tab/>
      </w:r>
      <w:r w:rsidR="0059208D" w:rsidRPr="00032DCC">
        <w:rPr>
          <w:rFonts w:cs="Tahoma"/>
        </w:rPr>
        <w:fldChar w:fldCharType="begin"/>
      </w:r>
      <w:r w:rsidRPr="00032DCC">
        <w:rPr>
          <w:rFonts w:cs="Tahoma"/>
        </w:rPr>
        <w:instrText xml:space="preserve"> PAGEREF _Toc361834496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Standard Suite con MDOP</w:t>
      </w:r>
      <w:r w:rsidRPr="00032DCC">
        <w:rPr>
          <w:rFonts w:cs="Tahoma"/>
        </w:rPr>
        <w:tab/>
      </w:r>
      <w:r w:rsidR="0059208D" w:rsidRPr="00032DCC">
        <w:rPr>
          <w:rFonts w:cs="Tahoma"/>
        </w:rPr>
        <w:fldChar w:fldCharType="begin"/>
      </w:r>
      <w:r w:rsidRPr="00032DCC">
        <w:rPr>
          <w:rFonts w:cs="Tahoma"/>
        </w:rPr>
        <w:instrText xml:space="preserve"> PAGEREF _Toc361834497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Premium Suite</w:t>
      </w:r>
      <w:r w:rsidRPr="00032DCC">
        <w:rPr>
          <w:rFonts w:cs="Tahoma"/>
        </w:rPr>
        <w:tab/>
      </w:r>
      <w:r w:rsidR="0059208D" w:rsidRPr="00032DCC">
        <w:rPr>
          <w:rFonts w:cs="Tahoma"/>
        </w:rPr>
        <w:fldChar w:fldCharType="begin"/>
      </w:r>
      <w:r w:rsidRPr="00032DCC">
        <w:rPr>
          <w:rFonts w:cs="Tahoma"/>
        </w:rPr>
        <w:instrText xml:space="preserve"> PAGEREF _Toc361834498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VDI Premium Suite con MDOP</w:t>
      </w:r>
      <w:r w:rsidRPr="00032DCC">
        <w:rPr>
          <w:rFonts w:cs="Tahoma"/>
        </w:rPr>
        <w:tab/>
      </w:r>
      <w:r w:rsidR="0059208D" w:rsidRPr="00032DCC">
        <w:rPr>
          <w:rFonts w:cs="Tahoma"/>
        </w:rPr>
        <w:fldChar w:fldCharType="begin"/>
      </w:r>
      <w:r w:rsidRPr="00032DCC">
        <w:rPr>
          <w:rFonts w:cs="Tahoma"/>
        </w:rPr>
        <w:instrText xml:space="preserve"> PAGEREF _Toc361834499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Virtual Server 2005 R2 Enterprise Edition</w:t>
      </w:r>
      <w:r w:rsidRPr="00032DCC">
        <w:rPr>
          <w:rFonts w:cs="Tahoma"/>
        </w:rPr>
        <w:tab/>
      </w:r>
      <w:r w:rsidR="0059208D" w:rsidRPr="00032DCC">
        <w:rPr>
          <w:rFonts w:cs="Tahoma"/>
        </w:rPr>
        <w:fldChar w:fldCharType="begin"/>
      </w:r>
      <w:r w:rsidRPr="00032DCC">
        <w:rPr>
          <w:rFonts w:cs="Tahoma"/>
        </w:rPr>
        <w:instrText xml:space="preserve"> PAGEREF _Toc361834500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Visual Studio</w:t>
      </w:r>
      <w:r w:rsidRPr="00032DCC">
        <w:rPr>
          <w:rFonts w:eastAsia="Times New Roman" w:cs="Tahoma"/>
          <w:vertAlign w:val="superscript"/>
        </w:rPr>
        <w:t>®</w:t>
      </w:r>
      <w:r w:rsidRPr="00032DCC">
        <w:rPr>
          <w:rFonts w:cs="Tahoma"/>
        </w:rPr>
        <w:t xml:space="preserve"> Team Foundation Server 2012 con Tecnologia SQL Server 2012</w:t>
      </w:r>
      <w:r w:rsidRPr="00032DCC">
        <w:rPr>
          <w:rFonts w:cs="Tahoma"/>
        </w:rPr>
        <w:tab/>
      </w:r>
      <w:r w:rsidR="0059208D" w:rsidRPr="00032DCC">
        <w:rPr>
          <w:rFonts w:cs="Tahoma"/>
        </w:rPr>
        <w:fldChar w:fldCharType="begin"/>
      </w:r>
      <w:r w:rsidRPr="00032DCC">
        <w:rPr>
          <w:rFonts w:cs="Tahoma"/>
        </w:rPr>
        <w:instrText xml:space="preserve"> PAGEREF _Toc361834501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Dispositivo per Visual Studio</w:t>
      </w:r>
      <w:r w:rsidRPr="00032DCC">
        <w:rPr>
          <w:rFonts w:cs="Tahoma"/>
          <w:vertAlign w:val="superscript"/>
        </w:rPr>
        <w:t>®</w:t>
      </w:r>
      <w:r w:rsidRPr="00032DCC">
        <w:rPr>
          <w:rFonts w:cs="Tahoma"/>
        </w:rPr>
        <w:t xml:space="preserve"> Team Foundation Server 2012</w:t>
      </w:r>
      <w:r w:rsidRPr="00032DCC">
        <w:rPr>
          <w:rFonts w:cs="Tahoma"/>
        </w:rPr>
        <w:tab/>
      </w:r>
      <w:r w:rsidR="0059208D" w:rsidRPr="00032DCC">
        <w:rPr>
          <w:rFonts w:cs="Tahoma"/>
        </w:rPr>
        <w:fldChar w:fldCharType="begin"/>
      </w:r>
      <w:r w:rsidRPr="00032DCC">
        <w:rPr>
          <w:rFonts w:cs="Tahoma"/>
        </w:rPr>
        <w:instrText xml:space="preserve"> PAGEREF _Toc361834502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User CAL per Visual Studio</w:t>
      </w:r>
      <w:r w:rsidRPr="00032DCC">
        <w:rPr>
          <w:rFonts w:cs="Tahoma"/>
          <w:vertAlign w:val="superscript"/>
        </w:rPr>
        <w:t>®</w:t>
      </w:r>
      <w:r w:rsidRPr="00032DCC">
        <w:rPr>
          <w:rFonts w:cs="Tahoma"/>
        </w:rPr>
        <w:t xml:space="preserve"> Team Foundation Server 2012</w:t>
      </w:r>
      <w:r w:rsidRPr="00032DCC">
        <w:rPr>
          <w:rFonts w:cs="Tahoma"/>
        </w:rPr>
        <w:tab/>
      </w:r>
      <w:r w:rsidR="0059208D" w:rsidRPr="00032DCC">
        <w:rPr>
          <w:rFonts w:cs="Tahoma"/>
        </w:rPr>
        <w:fldChar w:fldCharType="begin"/>
      </w:r>
      <w:r w:rsidRPr="00032DCC">
        <w:rPr>
          <w:rFonts w:cs="Tahoma"/>
        </w:rPr>
        <w:instrText xml:space="preserve"> PAGEREF _Toc361834503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Servizi di Windows Azure</w:t>
      </w:r>
      <w:r w:rsidRPr="00032DCC">
        <w:rPr>
          <w:rFonts w:cs="Tahoma"/>
        </w:rPr>
        <w:tab/>
      </w:r>
      <w:r w:rsidR="0059208D" w:rsidRPr="00032DCC">
        <w:rPr>
          <w:rFonts w:cs="Tahoma"/>
        </w:rPr>
        <w:fldChar w:fldCharType="begin"/>
      </w:r>
      <w:r w:rsidRPr="00032DCC">
        <w:rPr>
          <w:rFonts w:cs="Tahoma"/>
        </w:rPr>
        <w:instrText xml:space="preserve"> PAGEREF _Toc361834504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Embedded Device Manager 2011</w:t>
      </w:r>
      <w:r w:rsidRPr="00032DCC">
        <w:rPr>
          <w:rFonts w:cs="Tahoma"/>
        </w:rPr>
        <w:tab/>
      </w:r>
      <w:r w:rsidR="0059208D" w:rsidRPr="00032DCC">
        <w:rPr>
          <w:rFonts w:cs="Tahoma"/>
        </w:rPr>
        <w:fldChar w:fldCharType="begin"/>
      </w:r>
      <w:r w:rsidRPr="00032DCC">
        <w:rPr>
          <w:rFonts w:cs="Tahoma"/>
        </w:rPr>
        <w:instrText xml:space="preserve"> PAGEREF _Toc361834505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OSE per Windows</w:t>
      </w:r>
      <w:r w:rsidRPr="00032DCC">
        <w:rPr>
          <w:rFonts w:cs="Tahoma"/>
          <w:vertAlign w:val="superscript"/>
        </w:rPr>
        <w:t>®</w:t>
      </w:r>
      <w:r w:rsidRPr="00032DCC">
        <w:rPr>
          <w:rFonts w:cs="Tahoma"/>
        </w:rPr>
        <w:t xml:space="preserve"> Embedded Device Manager 2011</w:t>
      </w:r>
      <w:r w:rsidRPr="00032DCC">
        <w:rPr>
          <w:rFonts w:cs="Tahoma"/>
        </w:rPr>
        <w:tab/>
      </w:r>
      <w:r w:rsidR="0059208D" w:rsidRPr="00032DCC">
        <w:rPr>
          <w:rFonts w:cs="Tahoma"/>
        </w:rPr>
        <w:fldChar w:fldCharType="begin"/>
      </w:r>
      <w:r w:rsidRPr="00032DCC">
        <w:rPr>
          <w:rFonts w:cs="Tahoma"/>
        </w:rPr>
        <w:instrText xml:space="preserve"> PAGEREF _Toc361834506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di Gestione Client per Utente per Windows</w:t>
      </w:r>
      <w:r w:rsidRPr="00032DCC">
        <w:rPr>
          <w:rFonts w:cs="Tahoma"/>
          <w:vertAlign w:val="superscript"/>
        </w:rPr>
        <w:t>®</w:t>
      </w:r>
      <w:r w:rsidRPr="00032DCC">
        <w:rPr>
          <w:rFonts w:cs="Tahoma"/>
        </w:rPr>
        <w:t xml:space="preserve"> Embedded Device Manager 2011</w:t>
      </w:r>
      <w:r w:rsidRPr="00032DCC">
        <w:rPr>
          <w:rFonts w:cs="Tahoma"/>
        </w:rPr>
        <w:tab/>
      </w:r>
      <w:r w:rsidR="0059208D" w:rsidRPr="00032DCC">
        <w:rPr>
          <w:rFonts w:cs="Tahoma"/>
        </w:rPr>
        <w:fldChar w:fldCharType="begin"/>
      </w:r>
      <w:r w:rsidRPr="00032DCC">
        <w:rPr>
          <w:rFonts w:cs="Tahoma"/>
        </w:rPr>
        <w:instrText xml:space="preserve"> PAGEREF _Toc361834507 \h </w:instrText>
      </w:r>
      <w:r w:rsidR="0059208D" w:rsidRPr="00032DCC">
        <w:rPr>
          <w:rFonts w:cs="Tahoma"/>
        </w:rPr>
      </w:r>
      <w:r w:rsidR="0059208D" w:rsidRPr="00032DCC">
        <w:rPr>
          <w:rFonts w:cs="Tahoma"/>
        </w:rPr>
        <w:fldChar w:fldCharType="separate"/>
      </w:r>
      <w:r w:rsidR="00837527">
        <w:rPr>
          <w:rFonts w:cs="Tahoma"/>
        </w:rPr>
        <w:t>25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w:t>
      </w:r>
      <w:r w:rsidRPr="00032DCC">
        <w:rPr>
          <w:rFonts w:cs="Tahoma"/>
          <w:vertAlign w:val="superscript"/>
        </w:rPr>
        <w:t>®</w:t>
      </w:r>
      <w:r w:rsidRPr="00032DCC">
        <w:rPr>
          <w:rFonts w:cs="Tahoma"/>
        </w:rPr>
        <w:t xml:space="preserve"> Embedded Device Manager 2011 con Tecnologia SQL Server</w:t>
      </w:r>
      <w:r w:rsidRPr="00032DCC">
        <w:rPr>
          <w:rFonts w:cs="Tahoma"/>
          <w:vertAlign w:val="superscript"/>
        </w:rPr>
        <w:t>®</w:t>
      </w:r>
      <w:r w:rsidRPr="00032DCC">
        <w:rPr>
          <w:rFonts w:cs="Tahoma"/>
        </w:rPr>
        <w:t xml:space="preserve"> 2008</w:t>
      </w:r>
      <w:r w:rsidRPr="00032DCC">
        <w:rPr>
          <w:rFonts w:cs="Tahoma"/>
        </w:rPr>
        <w:tab/>
      </w:r>
      <w:r w:rsidR="0059208D" w:rsidRPr="00032DCC">
        <w:rPr>
          <w:rFonts w:cs="Tahoma"/>
        </w:rPr>
        <w:fldChar w:fldCharType="begin"/>
      </w:r>
      <w:r w:rsidRPr="00032DCC">
        <w:rPr>
          <w:rFonts w:cs="Tahoma"/>
        </w:rPr>
        <w:instrText xml:space="preserve"> PAGEREF _Toc361834508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Essential Business Server 2008 Standard</w:t>
      </w:r>
      <w:r w:rsidRPr="00032DCC">
        <w:rPr>
          <w:rFonts w:cs="Tahoma"/>
        </w:rPr>
        <w:tab/>
      </w:r>
      <w:r w:rsidR="0059208D" w:rsidRPr="00032DCC">
        <w:rPr>
          <w:rFonts w:cs="Tahoma"/>
        </w:rPr>
        <w:fldChar w:fldCharType="begin"/>
      </w:r>
      <w:r w:rsidRPr="00032DCC">
        <w:rPr>
          <w:rFonts w:cs="Tahoma"/>
        </w:rPr>
        <w:instrText xml:space="preserve"> PAGEREF _Toc361834509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w:t>
      </w:r>
      <w:r w:rsidRPr="00032DCC">
        <w:rPr>
          <w:rFonts w:cs="Tahoma"/>
        </w:rPr>
        <w:tab/>
      </w:r>
      <w:r w:rsidR="0059208D" w:rsidRPr="00032DCC">
        <w:rPr>
          <w:rFonts w:cs="Tahoma"/>
        </w:rPr>
        <w:fldChar w:fldCharType="begin"/>
      </w:r>
      <w:r w:rsidRPr="00032DCC">
        <w:rPr>
          <w:rFonts w:cs="Tahoma"/>
        </w:rPr>
        <w:instrText xml:space="preserve"> PAGEREF _Toc361834510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(5 client)</w:t>
      </w:r>
      <w:r w:rsidRPr="00032DCC">
        <w:rPr>
          <w:rFonts w:cs="Tahoma"/>
        </w:rPr>
        <w:tab/>
      </w:r>
      <w:r w:rsidR="0059208D" w:rsidRPr="00032DCC">
        <w:rPr>
          <w:rFonts w:cs="Tahoma"/>
        </w:rPr>
        <w:fldChar w:fldCharType="begin"/>
      </w:r>
      <w:r w:rsidRPr="00032DCC">
        <w:rPr>
          <w:rFonts w:cs="Tahoma"/>
        </w:rPr>
        <w:instrText xml:space="preserve"> PAGEREF _Toc361834511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(20 client)</w:t>
      </w:r>
      <w:r w:rsidRPr="00032DCC">
        <w:rPr>
          <w:rFonts w:cs="Tahoma"/>
        </w:rPr>
        <w:tab/>
      </w:r>
      <w:r w:rsidR="0059208D" w:rsidRPr="00032DCC">
        <w:rPr>
          <w:rFonts w:cs="Tahoma"/>
        </w:rPr>
        <w:fldChar w:fldCharType="begin"/>
      </w:r>
      <w:r w:rsidRPr="00032DCC">
        <w:rPr>
          <w:rFonts w:cs="Tahoma"/>
        </w:rPr>
        <w:instrText xml:space="preserve"> PAGEREF _Toc361834512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(50 client)</w:t>
      </w:r>
      <w:r w:rsidRPr="00032DCC">
        <w:rPr>
          <w:rFonts w:cs="Tahoma"/>
        </w:rPr>
        <w:tab/>
      </w:r>
      <w:r w:rsidR="0059208D" w:rsidRPr="00032DCC">
        <w:rPr>
          <w:rFonts w:cs="Tahoma"/>
        </w:rPr>
        <w:fldChar w:fldCharType="begin"/>
      </w:r>
      <w:r w:rsidRPr="00032DCC">
        <w:rPr>
          <w:rFonts w:cs="Tahoma"/>
        </w:rPr>
        <w:instrText xml:space="preserve"> PAGEREF _Toc361834513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Essential Business Server 2008 Premium</w:t>
      </w:r>
      <w:r w:rsidRPr="00032DCC">
        <w:rPr>
          <w:rFonts w:cs="Tahoma"/>
        </w:rPr>
        <w:tab/>
      </w:r>
      <w:r w:rsidR="0059208D" w:rsidRPr="00032DCC">
        <w:rPr>
          <w:rFonts w:cs="Tahoma"/>
        </w:rPr>
        <w:fldChar w:fldCharType="begin"/>
      </w:r>
      <w:r w:rsidRPr="00032DCC">
        <w:rPr>
          <w:rFonts w:cs="Tahoma"/>
        </w:rPr>
        <w:instrText xml:space="preserve"> PAGEREF _Toc361834514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per Utenti o Dispositivi Premium</w:t>
      </w:r>
      <w:r w:rsidRPr="00032DCC">
        <w:rPr>
          <w:rFonts w:cs="Tahoma"/>
        </w:rPr>
        <w:tab/>
      </w:r>
      <w:r w:rsidR="0059208D" w:rsidRPr="00032DCC">
        <w:rPr>
          <w:rFonts w:cs="Tahoma"/>
        </w:rPr>
        <w:fldChar w:fldCharType="begin"/>
      </w:r>
      <w:r w:rsidRPr="00032DCC">
        <w:rPr>
          <w:rFonts w:cs="Tahoma"/>
        </w:rPr>
        <w:instrText xml:space="preserve"> PAGEREF _Toc361834515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per Utenti o Dispositivi Premium (5 client)</w:t>
      </w:r>
      <w:r w:rsidRPr="00032DCC">
        <w:rPr>
          <w:rFonts w:cs="Tahoma"/>
        </w:rPr>
        <w:tab/>
      </w:r>
      <w:r w:rsidR="0059208D" w:rsidRPr="00032DCC">
        <w:rPr>
          <w:rFonts w:cs="Tahoma"/>
        </w:rPr>
        <w:fldChar w:fldCharType="begin"/>
      </w:r>
      <w:r w:rsidRPr="00032DCC">
        <w:rPr>
          <w:rFonts w:cs="Tahoma"/>
        </w:rPr>
        <w:instrText xml:space="preserve"> PAGEREF _Toc361834516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per Utenti o Dispositivi Premium (20 client)</w:t>
      </w:r>
      <w:r w:rsidRPr="00032DCC">
        <w:rPr>
          <w:rFonts w:cs="Tahoma"/>
        </w:rPr>
        <w:tab/>
      </w:r>
      <w:r w:rsidR="0059208D" w:rsidRPr="00032DCC">
        <w:rPr>
          <w:rFonts w:cs="Tahoma"/>
        </w:rPr>
        <w:fldChar w:fldCharType="begin"/>
      </w:r>
      <w:r w:rsidRPr="00032DCC">
        <w:rPr>
          <w:rFonts w:cs="Tahoma"/>
        </w:rPr>
        <w:instrText xml:space="preserve"> PAGEREF _Toc361834517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Essential Business Server 2008 per Utenti o Dispositivi Premium (50 client)</w:t>
      </w:r>
      <w:r w:rsidRPr="00032DCC">
        <w:rPr>
          <w:rFonts w:cs="Tahoma"/>
        </w:rPr>
        <w:tab/>
      </w:r>
      <w:r w:rsidR="0059208D" w:rsidRPr="00032DCC">
        <w:rPr>
          <w:rFonts w:cs="Tahoma"/>
        </w:rPr>
        <w:fldChar w:fldCharType="begin"/>
      </w:r>
      <w:r w:rsidRPr="00032DCC">
        <w:rPr>
          <w:rFonts w:cs="Tahoma"/>
        </w:rPr>
        <w:instrText xml:space="preserve"> PAGEREF _Toc361834518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HPC Server 2008 R2 Suite</w:t>
      </w:r>
      <w:r w:rsidRPr="00032DCC">
        <w:rPr>
          <w:rFonts w:cs="Tahoma"/>
        </w:rPr>
        <w:tab/>
      </w:r>
      <w:r w:rsidR="0059208D" w:rsidRPr="00032DCC">
        <w:rPr>
          <w:rFonts w:cs="Tahoma"/>
        </w:rPr>
        <w:fldChar w:fldCharType="begin"/>
      </w:r>
      <w:r w:rsidRPr="00032DCC">
        <w:rPr>
          <w:rFonts w:cs="Tahoma"/>
        </w:rPr>
        <w:instrText xml:space="preserve"> PAGEREF _Toc361834519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 xml:space="preserve">Componente Aggiuntivo per Windows Intune per System Center Configuration Manager e System Center </w:t>
      </w:r>
      <w:r w:rsidR="001C59DC" w:rsidRPr="00032DCC">
        <w:rPr>
          <w:rFonts w:cs="Tahoma"/>
        </w:rPr>
        <w:br/>
      </w:r>
      <w:r w:rsidRPr="00032DCC">
        <w:rPr>
          <w:rFonts w:cs="Tahoma"/>
        </w:rPr>
        <w:t>EndPoint Protection (Per Utente)</w:t>
      </w:r>
      <w:r w:rsidRPr="00032DCC">
        <w:rPr>
          <w:rFonts w:cs="Tahoma"/>
        </w:rPr>
        <w:tab/>
      </w:r>
      <w:r w:rsidR="0059208D" w:rsidRPr="00032DCC">
        <w:rPr>
          <w:rFonts w:cs="Tahoma"/>
        </w:rPr>
        <w:fldChar w:fldCharType="begin"/>
      </w:r>
      <w:r w:rsidRPr="00032DCC">
        <w:rPr>
          <w:rFonts w:cs="Tahoma"/>
        </w:rPr>
        <w:instrText xml:space="preserve"> PAGEREF _Toc361834520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Intune (Per Utente)</w:t>
      </w:r>
      <w:r w:rsidRPr="00032DCC">
        <w:rPr>
          <w:rFonts w:cs="Tahoma"/>
        </w:rPr>
        <w:tab/>
      </w:r>
      <w:r w:rsidR="0059208D" w:rsidRPr="00032DCC">
        <w:rPr>
          <w:rFonts w:cs="Tahoma"/>
        </w:rPr>
        <w:fldChar w:fldCharType="begin"/>
      </w:r>
      <w:r w:rsidRPr="00032DCC">
        <w:rPr>
          <w:rFonts w:cs="Tahoma"/>
        </w:rPr>
        <w:instrText xml:space="preserve"> PAGEREF _Toc361834521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USL Add-On per Windows Intune Extra Storage 1 GB</w:t>
      </w:r>
      <w:r w:rsidRPr="00032DCC">
        <w:rPr>
          <w:rFonts w:cs="Tahoma"/>
        </w:rPr>
        <w:tab/>
      </w:r>
      <w:r w:rsidR="0059208D" w:rsidRPr="00032DCC">
        <w:rPr>
          <w:rFonts w:cs="Tahoma"/>
        </w:rPr>
        <w:fldChar w:fldCharType="begin"/>
      </w:r>
      <w:r w:rsidRPr="00032DCC">
        <w:rPr>
          <w:rFonts w:cs="Tahoma"/>
        </w:rPr>
        <w:instrText xml:space="preserve"> PAGEREF _Toc361834522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MultiPoint Server 2012 Standard</w:t>
      </w:r>
      <w:r w:rsidRPr="00032DCC">
        <w:rPr>
          <w:rFonts w:cs="Tahoma"/>
        </w:rPr>
        <w:tab/>
      </w:r>
      <w:r w:rsidR="0059208D" w:rsidRPr="00032DCC">
        <w:rPr>
          <w:rFonts w:cs="Tahoma"/>
        </w:rPr>
        <w:fldChar w:fldCharType="begin"/>
      </w:r>
      <w:r w:rsidRPr="00032DCC">
        <w:rPr>
          <w:rFonts w:cs="Tahoma"/>
        </w:rPr>
        <w:instrText xml:space="preserve"> PAGEREF _Toc361834523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MultiPoint Server 2012 Premium</w:t>
      </w:r>
      <w:r w:rsidRPr="00032DCC">
        <w:rPr>
          <w:rFonts w:cs="Tahoma"/>
        </w:rPr>
        <w:tab/>
      </w:r>
      <w:r w:rsidR="0059208D" w:rsidRPr="00032DCC">
        <w:rPr>
          <w:rFonts w:cs="Tahoma"/>
        </w:rPr>
        <w:fldChar w:fldCharType="begin"/>
      </w:r>
      <w:r w:rsidRPr="00032DCC">
        <w:rPr>
          <w:rFonts w:cs="Tahoma"/>
        </w:rPr>
        <w:instrText xml:space="preserve"> PAGEREF _Toc361834524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Windows MultiPoint Server 2012</w:t>
      </w:r>
      <w:r w:rsidRPr="00032DCC">
        <w:rPr>
          <w:rFonts w:cs="Tahoma"/>
        </w:rPr>
        <w:tab/>
      </w:r>
      <w:r w:rsidR="0059208D" w:rsidRPr="00032DCC">
        <w:rPr>
          <w:rFonts w:cs="Tahoma"/>
        </w:rPr>
        <w:fldChar w:fldCharType="begin"/>
      </w:r>
      <w:r w:rsidRPr="00032DCC">
        <w:rPr>
          <w:rFonts w:cs="Tahoma"/>
        </w:rPr>
        <w:instrText xml:space="preserve"> PAGEREF _Toc361834525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Windows MultiPoint Server 2012 con CAL per Windows Server 2012</w:t>
      </w:r>
      <w:r w:rsidRPr="00032DCC">
        <w:rPr>
          <w:rFonts w:cs="Tahoma"/>
        </w:rPr>
        <w:tab/>
      </w:r>
      <w:r w:rsidR="0059208D" w:rsidRPr="00032DCC">
        <w:rPr>
          <w:rFonts w:cs="Tahoma"/>
        </w:rPr>
        <w:fldChar w:fldCharType="begin"/>
      </w:r>
      <w:r w:rsidRPr="00032DCC">
        <w:rPr>
          <w:rFonts w:cs="Tahoma"/>
        </w:rPr>
        <w:instrText xml:space="preserve"> PAGEREF _Toc361834526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MultiPoint Server 2012 Premium con Windows MultiPoint Server 2012 (CAL) (5 Client)</w:t>
      </w:r>
      <w:r w:rsidRPr="00032DCC">
        <w:rPr>
          <w:rFonts w:cs="Tahoma"/>
        </w:rPr>
        <w:tab/>
      </w:r>
      <w:r w:rsidR="0059208D" w:rsidRPr="00032DCC">
        <w:rPr>
          <w:rFonts w:cs="Tahoma"/>
        </w:rPr>
        <w:fldChar w:fldCharType="begin"/>
      </w:r>
      <w:r w:rsidRPr="00032DCC">
        <w:rPr>
          <w:rFonts w:cs="Tahoma"/>
        </w:rPr>
        <w:instrText xml:space="preserve"> PAGEREF _Toc361834527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lastRenderedPageBreak/>
        <w:t xml:space="preserve">Windows MultiPoint Server 2012 Premium con Windows MultiPoint Server 2012 (CAL) (5 Client) </w:t>
      </w:r>
      <w:r w:rsidR="001C59DC" w:rsidRPr="00032DCC">
        <w:rPr>
          <w:rFonts w:cs="Tahoma"/>
        </w:rPr>
        <w:br/>
      </w:r>
      <w:r w:rsidRPr="00032DCC">
        <w:rPr>
          <w:rFonts w:cs="Tahoma"/>
        </w:rPr>
        <w:t>con Windows Server 2012 (CAL) (5 Client)</w:t>
      </w:r>
      <w:r w:rsidRPr="00032DCC">
        <w:rPr>
          <w:rFonts w:cs="Tahoma"/>
        </w:rPr>
        <w:tab/>
      </w:r>
      <w:r w:rsidR="0059208D" w:rsidRPr="00032DCC">
        <w:rPr>
          <w:rFonts w:cs="Tahoma"/>
        </w:rPr>
        <w:fldChar w:fldCharType="begin"/>
      </w:r>
      <w:r w:rsidRPr="00032DCC">
        <w:rPr>
          <w:rFonts w:cs="Tahoma"/>
        </w:rPr>
        <w:instrText xml:space="preserve"> PAGEREF _Toc361834528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2008 R2 HPC Edition</w:t>
      </w:r>
      <w:r w:rsidRPr="00032DCC">
        <w:rPr>
          <w:rFonts w:cs="Tahoma"/>
        </w:rPr>
        <w:tab/>
      </w:r>
      <w:r w:rsidR="0059208D" w:rsidRPr="00032DCC">
        <w:rPr>
          <w:rFonts w:cs="Tahoma"/>
        </w:rPr>
        <w:fldChar w:fldCharType="begin"/>
      </w:r>
      <w:r w:rsidRPr="00032DCC">
        <w:rPr>
          <w:rFonts w:cs="Tahoma"/>
        </w:rPr>
        <w:instrText xml:space="preserve"> PAGEREF _Toc361834529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2008 R2 Enterprise</w:t>
      </w:r>
      <w:r w:rsidRPr="00032DCC">
        <w:rPr>
          <w:rFonts w:cs="Tahoma"/>
        </w:rPr>
        <w:tab/>
      </w:r>
      <w:r w:rsidR="0059208D" w:rsidRPr="00032DCC">
        <w:rPr>
          <w:rFonts w:cs="Tahoma"/>
        </w:rPr>
        <w:fldChar w:fldCharType="begin"/>
      </w:r>
      <w:r w:rsidRPr="00032DCC">
        <w:rPr>
          <w:rFonts w:cs="Tahoma"/>
        </w:rPr>
        <w:instrText xml:space="preserve"> PAGEREF _Toc361834530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2008 R2 per Sistemi Basati su Itanium</w:t>
      </w:r>
      <w:r w:rsidRPr="00032DCC">
        <w:rPr>
          <w:rFonts w:cs="Tahoma"/>
        </w:rPr>
        <w:tab/>
      </w:r>
      <w:r w:rsidR="0059208D" w:rsidRPr="00032DCC">
        <w:rPr>
          <w:rFonts w:cs="Tahoma"/>
        </w:rPr>
        <w:fldChar w:fldCharType="begin"/>
      </w:r>
      <w:r w:rsidRPr="00032DCC">
        <w:rPr>
          <w:rFonts w:cs="Tahoma"/>
        </w:rPr>
        <w:instrText xml:space="preserve"> PAGEREF _Toc361834531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Windows Server™ 2012 (Dispositivo e Utente)</w:t>
      </w:r>
      <w:r w:rsidRPr="00032DCC">
        <w:rPr>
          <w:rFonts w:cs="Tahoma"/>
        </w:rPr>
        <w:tab/>
      </w:r>
      <w:r w:rsidR="0059208D" w:rsidRPr="00032DCC">
        <w:rPr>
          <w:rFonts w:cs="Tahoma"/>
        </w:rPr>
        <w:fldChar w:fldCharType="begin"/>
      </w:r>
      <w:r w:rsidRPr="00032DCC">
        <w:rPr>
          <w:rFonts w:cs="Tahoma"/>
        </w:rPr>
        <w:instrText xml:space="preserve"> PAGEREF _Toc361834532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2012 Datacenter</w:t>
      </w:r>
      <w:r w:rsidRPr="00032DCC">
        <w:rPr>
          <w:rFonts w:cs="Tahoma"/>
        </w:rPr>
        <w:tab/>
      </w:r>
      <w:r w:rsidR="0059208D" w:rsidRPr="00032DCC">
        <w:rPr>
          <w:rFonts w:cs="Tahoma"/>
        </w:rPr>
        <w:fldChar w:fldCharType="begin"/>
      </w:r>
      <w:r w:rsidRPr="00032DCC">
        <w:rPr>
          <w:rFonts w:cs="Tahoma"/>
        </w:rPr>
        <w:instrText xml:space="preserve"> PAGEREF _Toc361834533 \h </w:instrText>
      </w:r>
      <w:r w:rsidR="0059208D" w:rsidRPr="00032DCC">
        <w:rPr>
          <w:rFonts w:cs="Tahoma"/>
        </w:rPr>
      </w:r>
      <w:r w:rsidR="0059208D" w:rsidRPr="00032DCC">
        <w:rPr>
          <w:rFonts w:cs="Tahoma"/>
        </w:rPr>
        <w:fldChar w:fldCharType="separate"/>
      </w:r>
      <w:r w:rsidR="00837527">
        <w:rPr>
          <w:rFonts w:cs="Tahoma"/>
        </w:rPr>
        <w:t>26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2012 Standard</w:t>
      </w:r>
      <w:r w:rsidRPr="00032DCC">
        <w:rPr>
          <w:rFonts w:cs="Tahoma"/>
        </w:rPr>
        <w:tab/>
      </w:r>
      <w:r w:rsidR="0059208D" w:rsidRPr="00032DCC">
        <w:rPr>
          <w:rFonts w:cs="Tahoma"/>
        </w:rPr>
        <w:fldChar w:fldCharType="begin"/>
      </w:r>
      <w:r w:rsidRPr="00032DCC">
        <w:rPr>
          <w:rFonts w:cs="Tahoma"/>
        </w:rPr>
        <w:instrText xml:space="preserve"> PAGEREF _Toc361834534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External Connector per Windows Server™</w:t>
      </w:r>
      <w:r w:rsidRPr="00032DCC">
        <w:rPr>
          <w:rFonts w:cs="Tahoma"/>
        </w:rPr>
        <w:tab/>
      </w:r>
      <w:r w:rsidR="0059208D" w:rsidRPr="00032DCC">
        <w:rPr>
          <w:rFonts w:cs="Tahoma"/>
        </w:rPr>
        <w:fldChar w:fldCharType="begin"/>
      </w:r>
      <w:r w:rsidRPr="00032DCC">
        <w:rPr>
          <w:rFonts w:cs="Tahoma"/>
        </w:rPr>
        <w:instrText xml:space="preserve"> PAGEREF _Toc361834535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Servizi Desktop Remoto Windows Server™ 2012</w:t>
      </w:r>
      <w:r w:rsidRPr="00032DCC">
        <w:rPr>
          <w:rFonts w:cs="Tahoma"/>
        </w:rPr>
        <w:tab/>
      </w:r>
      <w:r w:rsidR="0059208D" w:rsidRPr="00032DCC">
        <w:rPr>
          <w:rFonts w:cs="Tahoma"/>
        </w:rPr>
        <w:fldChar w:fldCharType="begin"/>
      </w:r>
      <w:r w:rsidRPr="00032DCC">
        <w:rPr>
          <w:rFonts w:cs="Tahoma"/>
        </w:rPr>
        <w:instrText xml:space="preserve"> PAGEREF _Toc361834536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External Connector per Servizi Desktop Remoto Windows Server™ 2012</w:t>
      </w:r>
      <w:r w:rsidRPr="00032DCC">
        <w:rPr>
          <w:rFonts w:cs="Tahoma"/>
        </w:rPr>
        <w:tab/>
      </w:r>
      <w:r w:rsidR="0059208D" w:rsidRPr="00032DCC">
        <w:rPr>
          <w:rFonts w:cs="Tahoma"/>
        </w:rPr>
        <w:fldChar w:fldCharType="begin"/>
      </w:r>
      <w:r w:rsidRPr="00032DCC">
        <w:rPr>
          <w:rFonts w:cs="Tahoma"/>
        </w:rPr>
        <w:instrText xml:space="preserve"> PAGEREF _Toc361834537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per Windows Server™ 2012 Active Directory Rights Management Services</w:t>
      </w:r>
      <w:r w:rsidRPr="00032DCC">
        <w:rPr>
          <w:rFonts w:cs="Tahoma"/>
        </w:rPr>
        <w:tab/>
      </w:r>
      <w:r w:rsidR="0059208D" w:rsidRPr="00032DCC">
        <w:rPr>
          <w:rFonts w:cs="Tahoma"/>
        </w:rPr>
        <w:fldChar w:fldCharType="begin"/>
      </w:r>
      <w:r w:rsidRPr="00032DCC">
        <w:rPr>
          <w:rFonts w:cs="Tahoma"/>
        </w:rPr>
        <w:instrText xml:space="preserve"> PAGEREF _Toc361834538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External Connector per Windows Server™ Active Directory Rights Management Services</w:t>
      </w:r>
      <w:r w:rsidRPr="00032DCC">
        <w:rPr>
          <w:rFonts w:cs="Tahoma"/>
        </w:rPr>
        <w:tab/>
      </w:r>
      <w:r w:rsidR="0059208D" w:rsidRPr="00032DCC">
        <w:rPr>
          <w:rFonts w:cs="Tahoma"/>
        </w:rPr>
        <w:fldChar w:fldCharType="begin"/>
      </w:r>
      <w:r w:rsidRPr="00032DCC">
        <w:rPr>
          <w:rFonts w:cs="Tahoma"/>
        </w:rPr>
        <w:instrText xml:space="preserve"> PAGEREF _Toc361834539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Small Business Server 2008 Premium</w:t>
      </w:r>
      <w:r w:rsidRPr="00032DCC">
        <w:rPr>
          <w:rFonts w:cs="Tahoma"/>
        </w:rPr>
        <w:tab/>
      </w:r>
      <w:r w:rsidR="0059208D" w:rsidRPr="00032DCC">
        <w:rPr>
          <w:rFonts w:cs="Tahoma"/>
        </w:rPr>
        <w:fldChar w:fldCharType="begin"/>
      </w:r>
      <w:r w:rsidRPr="00032DCC">
        <w:rPr>
          <w:rFonts w:cs="Tahoma"/>
        </w:rPr>
        <w:instrText xml:space="preserve"> PAGEREF _Toc361834540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Small Business Server 2011 (1 client)</w:t>
      </w:r>
      <w:r w:rsidRPr="00032DCC">
        <w:rPr>
          <w:rFonts w:cs="Tahoma"/>
        </w:rPr>
        <w:tab/>
      </w:r>
      <w:r w:rsidR="0059208D" w:rsidRPr="00032DCC">
        <w:rPr>
          <w:rFonts w:cs="Tahoma"/>
        </w:rPr>
        <w:fldChar w:fldCharType="begin"/>
      </w:r>
      <w:r w:rsidRPr="00032DCC">
        <w:rPr>
          <w:rFonts w:cs="Tahoma"/>
        </w:rPr>
        <w:instrText xml:space="preserve"> PAGEREF _Toc361834541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Small Business Server 2011 (5 client)</w:t>
      </w:r>
      <w:r w:rsidRPr="00032DCC">
        <w:rPr>
          <w:rFonts w:cs="Tahoma"/>
        </w:rPr>
        <w:tab/>
      </w:r>
      <w:r w:rsidR="0059208D" w:rsidRPr="00032DCC">
        <w:rPr>
          <w:rFonts w:cs="Tahoma"/>
        </w:rPr>
        <w:fldChar w:fldCharType="begin"/>
      </w:r>
      <w:r w:rsidRPr="00032DCC">
        <w:rPr>
          <w:rFonts w:cs="Tahoma"/>
        </w:rPr>
        <w:instrText xml:space="preserve"> PAGEREF _Toc361834542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CAL Suite per Windows Small Business Server 2011 (20 client)</w:t>
      </w:r>
      <w:r w:rsidRPr="00032DCC">
        <w:rPr>
          <w:rFonts w:cs="Tahoma"/>
        </w:rPr>
        <w:tab/>
      </w:r>
      <w:r w:rsidR="0059208D" w:rsidRPr="00032DCC">
        <w:rPr>
          <w:rFonts w:cs="Tahoma"/>
        </w:rPr>
        <w:fldChar w:fldCharType="begin"/>
      </w:r>
      <w:r w:rsidRPr="00032DCC">
        <w:rPr>
          <w:rFonts w:cs="Tahoma"/>
        </w:rPr>
        <w:instrText xml:space="preserve"> PAGEREF _Toc361834543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Premium Add-on CAL Suite per Windows Small Business Server 2011</w:t>
      </w:r>
      <w:r w:rsidRPr="00032DCC">
        <w:rPr>
          <w:rFonts w:cs="Tahoma"/>
        </w:rPr>
        <w:tab/>
      </w:r>
      <w:r w:rsidR="0059208D" w:rsidRPr="00032DCC">
        <w:rPr>
          <w:rFonts w:cs="Tahoma"/>
        </w:rPr>
        <w:fldChar w:fldCharType="begin"/>
      </w:r>
      <w:r w:rsidRPr="00032DCC">
        <w:rPr>
          <w:rFonts w:cs="Tahoma"/>
        </w:rPr>
        <w:instrText xml:space="preserve"> PAGEREF _Toc361834544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Premium Add-on CAL Suite per Windows Small Business Server 2011 (5 client)</w:t>
      </w:r>
      <w:r w:rsidRPr="00032DCC">
        <w:rPr>
          <w:rFonts w:cs="Tahoma"/>
        </w:rPr>
        <w:tab/>
      </w:r>
      <w:r w:rsidR="0059208D" w:rsidRPr="00032DCC">
        <w:rPr>
          <w:rFonts w:cs="Tahoma"/>
        </w:rPr>
        <w:fldChar w:fldCharType="begin"/>
      </w:r>
      <w:r w:rsidRPr="00032DCC">
        <w:rPr>
          <w:rFonts w:cs="Tahoma"/>
        </w:rPr>
        <w:instrText xml:space="preserve"> PAGEREF _Toc361834545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Premium Add-on CAL Suite per Windows Small Business Server 2011 (20 client)</w:t>
      </w:r>
      <w:r w:rsidRPr="00032DCC">
        <w:rPr>
          <w:rFonts w:cs="Tahoma"/>
        </w:rPr>
        <w:tab/>
      </w:r>
      <w:r w:rsidR="0059208D" w:rsidRPr="00032DCC">
        <w:rPr>
          <w:rFonts w:cs="Tahoma"/>
        </w:rPr>
        <w:fldChar w:fldCharType="begin"/>
      </w:r>
      <w:r w:rsidRPr="00032DCC">
        <w:rPr>
          <w:rFonts w:cs="Tahoma"/>
        </w:rPr>
        <w:instrText xml:space="preserve"> PAGEREF _Toc361834546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Server Essentials 2012</w:t>
      </w:r>
      <w:r w:rsidRPr="00032DCC">
        <w:rPr>
          <w:rFonts w:cs="Tahoma"/>
        </w:rPr>
        <w:tab/>
      </w:r>
      <w:r w:rsidR="0059208D" w:rsidRPr="00032DCC">
        <w:rPr>
          <w:rFonts w:cs="Tahoma"/>
        </w:rPr>
        <w:fldChar w:fldCharType="begin"/>
      </w:r>
      <w:r w:rsidRPr="00032DCC">
        <w:rPr>
          <w:rFonts w:cs="Tahoma"/>
        </w:rPr>
        <w:instrText xml:space="preserve"> PAGEREF _Toc361834547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Small Business Server 2011 Essentials</w:t>
      </w:r>
      <w:r w:rsidRPr="00032DCC">
        <w:rPr>
          <w:rFonts w:cs="Tahoma"/>
        </w:rPr>
        <w:tab/>
      </w:r>
      <w:r w:rsidR="0059208D" w:rsidRPr="00032DCC">
        <w:rPr>
          <w:rFonts w:cs="Tahoma"/>
        </w:rPr>
        <w:fldChar w:fldCharType="begin"/>
      </w:r>
      <w:r w:rsidRPr="00032DCC">
        <w:rPr>
          <w:rFonts w:cs="Tahoma"/>
        </w:rPr>
        <w:instrText xml:space="preserve"> PAGEREF _Toc361834548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Windows Web Server 2008 R2</w:t>
      </w:r>
      <w:r w:rsidRPr="00032DCC">
        <w:rPr>
          <w:rFonts w:cs="Tahoma"/>
        </w:rPr>
        <w:tab/>
      </w:r>
      <w:r w:rsidR="0059208D" w:rsidRPr="00032DCC">
        <w:rPr>
          <w:rFonts w:cs="Tahoma"/>
        </w:rPr>
        <w:fldChar w:fldCharType="begin"/>
      </w:r>
      <w:r w:rsidRPr="00032DCC">
        <w:rPr>
          <w:rFonts w:cs="Tahoma"/>
        </w:rPr>
        <w:instrText xml:space="preserve"> PAGEREF _Toc361834549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Yammer Enterprise</w:t>
      </w:r>
      <w:r w:rsidRPr="00032DCC">
        <w:rPr>
          <w:rFonts w:cs="Tahoma"/>
        </w:rPr>
        <w:tab/>
      </w:r>
      <w:r w:rsidR="0059208D" w:rsidRPr="00032DCC">
        <w:rPr>
          <w:rFonts w:cs="Tahoma"/>
        </w:rPr>
        <w:fldChar w:fldCharType="begin"/>
      </w:r>
      <w:r w:rsidRPr="00032DCC">
        <w:rPr>
          <w:rFonts w:cs="Tahoma"/>
        </w:rPr>
        <w:instrText xml:space="preserve"> PAGEREF _Toc361834550 \h </w:instrText>
      </w:r>
      <w:r w:rsidR="0059208D" w:rsidRPr="00032DCC">
        <w:rPr>
          <w:rFonts w:cs="Tahoma"/>
        </w:rPr>
      </w:r>
      <w:r w:rsidR="0059208D" w:rsidRPr="00032DCC">
        <w:rPr>
          <w:rFonts w:cs="Tahoma"/>
        </w:rPr>
        <w:fldChar w:fldCharType="separate"/>
      </w:r>
      <w:r w:rsidR="00837527">
        <w:rPr>
          <w:rFonts w:cs="Tahoma"/>
        </w:rPr>
        <w:t>27</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1</w:t>
      </w:r>
      <w:r w:rsidR="00EC4A54">
        <w:t xml:space="preserve"> – </w:t>
      </w:r>
      <w:r w:rsidRPr="00032DCC">
        <w:t xml:space="preserve">Modifiche apportate alla LISTA DEI PRODOTTI </w:t>
      </w:r>
      <w:r w:rsidR="00C55C5D">
        <w:br/>
      </w:r>
      <w:r w:rsidRPr="00032DCC">
        <w:t>negli ultimi 12 mesi</w:t>
      </w:r>
      <w:r w:rsidRPr="00032DCC">
        <w:tab/>
      </w:r>
      <w:r w:rsidR="0059208D" w:rsidRPr="00032DCC">
        <w:fldChar w:fldCharType="begin"/>
      </w:r>
      <w:r w:rsidRPr="00032DCC">
        <w:instrText xml:space="preserve"> PAGEREF _Toc361834552 \h </w:instrText>
      </w:r>
      <w:r w:rsidR="0059208D" w:rsidRPr="00032DCC">
        <w:fldChar w:fldCharType="separate"/>
      </w:r>
      <w:r w:rsidR="00837527">
        <w:t>28</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MODIFICHE APPORTATE NEL MESE DI AGOSTO 2013</w:t>
      </w:r>
      <w:r w:rsidRPr="00032DCC">
        <w:rPr>
          <w:rFonts w:cs="Tahoma"/>
        </w:rPr>
        <w:tab/>
      </w:r>
      <w:r w:rsidR="0059208D" w:rsidRPr="00032DCC">
        <w:rPr>
          <w:rFonts w:cs="Tahoma"/>
        </w:rPr>
        <w:fldChar w:fldCharType="begin"/>
      </w:r>
      <w:r w:rsidRPr="00032DCC">
        <w:rPr>
          <w:rFonts w:cs="Tahoma"/>
        </w:rPr>
        <w:instrText xml:space="preserve"> PAGEREF _Toc361834553 \h </w:instrText>
      </w:r>
      <w:r w:rsidR="0059208D" w:rsidRPr="00032DCC">
        <w:rPr>
          <w:rFonts w:cs="Tahoma"/>
        </w:rPr>
      </w:r>
      <w:r w:rsidR="0059208D" w:rsidRPr="00032DCC">
        <w:rPr>
          <w:rFonts w:cs="Tahoma"/>
        </w:rPr>
        <w:fldChar w:fldCharType="separate"/>
      </w:r>
      <w:r w:rsidR="00837527">
        <w:rPr>
          <w:rFonts w:cs="Tahoma"/>
        </w:rPr>
        <w:t>28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LUGLIO 2013</w:t>
      </w:r>
      <w:r w:rsidRPr="00032DCC">
        <w:rPr>
          <w:rFonts w:cs="Tahoma"/>
        </w:rPr>
        <w:tab/>
      </w:r>
      <w:r w:rsidR="0059208D" w:rsidRPr="00032DCC">
        <w:rPr>
          <w:rFonts w:cs="Tahoma"/>
        </w:rPr>
        <w:fldChar w:fldCharType="begin"/>
      </w:r>
      <w:r w:rsidRPr="00032DCC">
        <w:rPr>
          <w:rFonts w:cs="Tahoma"/>
        </w:rPr>
        <w:instrText xml:space="preserve"> PAGEREF _Toc361834554 \h </w:instrText>
      </w:r>
      <w:r w:rsidR="0059208D" w:rsidRPr="00032DCC">
        <w:rPr>
          <w:rFonts w:cs="Tahoma"/>
        </w:rPr>
      </w:r>
      <w:r w:rsidR="0059208D" w:rsidRPr="00032DCC">
        <w:rPr>
          <w:rFonts w:cs="Tahoma"/>
        </w:rPr>
        <w:fldChar w:fldCharType="separate"/>
      </w:r>
      <w:r w:rsidR="00837527">
        <w:rPr>
          <w:rFonts w:cs="Tahoma"/>
        </w:rPr>
        <w:t>28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GIUGNO 2013</w:t>
      </w:r>
      <w:r w:rsidRPr="00032DCC">
        <w:rPr>
          <w:rFonts w:cs="Tahoma"/>
        </w:rPr>
        <w:tab/>
      </w:r>
      <w:r w:rsidR="0059208D" w:rsidRPr="00032DCC">
        <w:rPr>
          <w:rFonts w:cs="Tahoma"/>
        </w:rPr>
        <w:fldChar w:fldCharType="begin"/>
      </w:r>
      <w:r w:rsidRPr="00032DCC">
        <w:rPr>
          <w:rFonts w:cs="Tahoma"/>
        </w:rPr>
        <w:instrText xml:space="preserve"> PAGEREF _Toc361834555 \h </w:instrText>
      </w:r>
      <w:r w:rsidR="0059208D" w:rsidRPr="00032DCC">
        <w:rPr>
          <w:rFonts w:cs="Tahoma"/>
        </w:rPr>
      </w:r>
      <w:r w:rsidR="0059208D" w:rsidRPr="00032DCC">
        <w:rPr>
          <w:rFonts w:cs="Tahoma"/>
        </w:rPr>
        <w:fldChar w:fldCharType="separate"/>
      </w:r>
      <w:r w:rsidR="00837527">
        <w:rPr>
          <w:rFonts w:cs="Tahoma"/>
        </w:rPr>
        <w:t>29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MAGGIO 2013</w:t>
      </w:r>
      <w:r w:rsidRPr="00032DCC">
        <w:rPr>
          <w:rFonts w:cs="Tahoma"/>
        </w:rPr>
        <w:tab/>
      </w:r>
      <w:r w:rsidR="0059208D" w:rsidRPr="00032DCC">
        <w:rPr>
          <w:rFonts w:cs="Tahoma"/>
        </w:rPr>
        <w:fldChar w:fldCharType="begin"/>
      </w:r>
      <w:r w:rsidRPr="00032DCC">
        <w:rPr>
          <w:rFonts w:cs="Tahoma"/>
        </w:rPr>
        <w:instrText xml:space="preserve"> PAGEREF _Toc361834556 \h </w:instrText>
      </w:r>
      <w:r w:rsidR="0059208D" w:rsidRPr="00032DCC">
        <w:rPr>
          <w:rFonts w:cs="Tahoma"/>
        </w:rPr>
      </w:r>
      <w:r w:rsidR="0059208D" w:rsidRPr="00032DCC">
        <w:rPr>
          <w:rFonts w:cs="Tahoma"/>
        </w:rPr>
        <w:fldChar w:fldCharType="separate"/>
      </w:r>
      <w:r w:rsidR="00837527">
        <w:rPr>
          <w:rFonts w:cs="Tahoma"/>
        </w:rPr>
        <w:t>29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APRILE 2013</w:t>
      </w:r>
      <w:r w:rsidRPr="00032DCC">
        <w:rPr>
          <w:rFonts w:cs="Tahoma"/>
        </w:rPr>
        <w:tab/>
      </w:r>
      <w:r w:rsidR="0059208D" w:rsidRPr="00032DCC">
        <w:rPr>
          <w:rFonts w:cs="Tahoma"/>
        </w:rPr>
        <w:fldChar w:fldCharType="begin"/>
      </w:r>
      <w:r w:rsidRPr="00032DCC">
        <w:rPr>
          <w:rFonts w:cs="Tahoma"/>
        </w:rPr>
        <w:instrText xml:space="preserve"> PAGEREF _Toc361834557 \h </w:instrText>
      </w:r>
      <w:r w:rsidR="0059208D" w:rsidRPr="00032DCC">
        <w:rPr>
          <w:rFonts w:cs="Tahoma"/>
        </w:rPr>
      </w:r>
      <w:r w:rsidR="0059208D" w:rsidRPr="00032DCC">
        <w:rPr>
          <w:rFonts w:cs="Tahoma"/>
        </w:rPr>
        <w:fldChar w:fldCharType="separate"/>
      </w:r>
      <w:r w:rsidR="00837527">
        <w:rPr>
          <w:rFonts w:cs="Tahoma"/>
        </w:rPr>
        <w:t>29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MARZO 2013</w:t>
      </w:r>
      <w:r w:rsidRPr="00032DCC">
        <w:rPr>
          <w:rFonts w:cs="Tahoma"/>
        </w:rPr>
        <w:tab/>
      </w:r>
      <w:r w:rsidR="0059208D" w:rsidRPr="00032DCC">
        <w:rPr>
          <w:rFonts w:cs="Tahoma"/>
        </w:rPr>
        <w:fldChar w:fldCharType="begin"/>
      </w:r>
      <w:r w:rsidRPr="00032DCC">
        <w:rPr>
          <w:rFonts w:cs="Tahoma"/>
        </w:rPr>
        <w:instrText xml:space="preserve"> PAGEREF _Toc361834558 \h </w:instrText>
      </w:r>
      <w:r w:rsidR="0059208D" w:rsidRPr="00032DCC">
        <w:rPr>
          <w:rFonts w:cs="Tahoma"/>
        </w:rPr>
      </w:r>
      <w:r w:rsidR="0059208D" w:rsidRPr="00032DCC">
        <w:rPr>
          <w:rFonts w:cs="Tahoma"/>
        </w:rPr>
        <w:fldChar w:fldCharType="separate"/>
      </w:r>
      <w:r w:rsidR="00837527">
        <w:rPr>
          <w:rFonts w:cs="Tahoma"/>
        </w:rPr>
        <w:t>31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FEBBRAIO 2013</w:t>
      </w:r>
      <w:r w:rsidRPr="00032DCC">
        <w:rPr>
          <w:rFonts w:cs="Tahoma"/>
        </w:rPr>
        <w:tab/>
      </w:r>
      <w:r w:rsidR="0059208D" w:rsidRPr="00032DCC">
        <w:rPr>
          <w:rFonts w:cs="Tahoma"/>
        </w:rPr>
        <w:fldChar w:fldCharType="begin"/>
      </w:r>
      <w:r w:rsidRPr="00032DCC">
        <w:rPr>
          <w:rFonts w:cs="Tahoma"/>
        </w:rPr>
        <w:instrText xml:space="preserve"> PAGEREF _Toc361834559 \h </w:instrText>
      </w:r>
      <w:r w:rsidR="0059208D" w:rsidRPr="00032DCC">
        <w:rPr>
          <w:rFonts w:cs="Tahoma"/>
        </w:rPr>
      </w:r>
      <w:r w:rsidR="0059208D" w:rsidRPr="00032DCC">
        <w:rPr>
          <w:rFonts w:cs="Tahoma"/>
        </w:rPr>
        <w:fldChar w:fldCharType="separate"/>
      </w:r>
      <w:r w:rsidR="00837527">
        <w:rPr>
          <w:rFonts w:cs="Tahoma"/>
        </w:rPr>
        <w:t>33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GENNAIO 2013</w:t>
      </w:r>
      <w:r w:rsidRPr="00032DCC">
        <w:rPr>
          <w:rFonts w:cs="Tahoma"/>
        </w:rPr>
        <w:tab/>
      </w:r>
      <w:r w:rsidR="0059208D" w:rsidRPr="00032DCC">
        <w:rPr>
          <w:rFonts w:cs="Tahoma"/>
        </w:rPr>
        <w:fldChar w:fldCharType="begin"/>
      </w:r>
      <w:r w:rsidRPr="00032DCC">
        <w:rPr>
          <w:rFonts w:cs="Tahoma"/>
        </w:rPr>
        <w:instrText xml:space="preserve"> PAGEREF _Toc361834560 \h </w:instrText>
      </w:r>
      <w:r w:rsidR="0059208D" w:rsidRPr="00032DCC">
        <w:rPr>
          <w:rFonts w:cs="Tahoma"/>
        </w:rPr>
      </w:r>
      <w:r w:rsidR="0059208D" w:rsidRPr="00032DCC">
        <w:rPr>
          <w:rFonts w:cs="Tahoma"/>
        </w:rPr>
        <w:fldChar w:fldCharType="separate"/>
      </w:r>
      <w:r w:rsidR="00837527">
        <w:rPr>
          <w:rFonts w:cs="Tahoma"/>
        </w:rPr>
        <w:t>33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DICEMBRE 2012</w:t>
      </w:r>
      <w:r w:rsidRPr="00032DCC">
        <w:rPr>
          <w:rFonts w:cs="Tahoma"/>
        </w:rPr>
        <w:tab/>
      </w:r>
      <w:r w:rsidR="0059208D" w:rsidRPr="00032DCC">
        <w:rPr>
          <w:rFonts w:cs="Tahoma"/>
        </w:rPr>
        <w:fldChar w:fldCharType="begin"/>
      </w:r>
      <w:r w:rsidRPr="00032DCC">
        <w:rPr>
          <w:rFonts w:cs="Tahoma"/>
        </w:rPr>
        <w:instrText xml:space="preserve"> PAGEREF _Toc361834561 \h </w:instrText>
      </w:r>
      <w:r w:rsidR="0059208D" w:rsidRPr="00032DCC">
        <w:rPr>
          <w:rFonts w:cs="Tahoma"/>
        </w:rPr>
      </w:r>
      <w:r w:rsidR="0059208D" w:rsidRPr="00032DCC">
        <w:rPr>
          <w:rFonts w:cs="Tahoma"/>
        </w:rPr>
        <w:fldChar w:fldCharType="separate"/>
      </w:r>
      <w:r w:rsidR="00837527">
        <w:rPr>
          <w:rFonts w:cs="Tahoma"/>
        </w:rPr>
        <w:t>34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NOVEMBRE 2012</w:t>
      </w:r>
      <w:r w:rsidRPr="00032DCC">
        <w:rPr>
          <w:rFonts w:cs="Tahoma"/>
        </w:rPr>
        <w:tab/>
      </w:r>
      <w:r w:rsidR="0059208D" w:rsidRPr="00032DCC">
        <w:rPr>
          <w:rFonts w:cs="Tahoma"/>
        </w:rPr>
        <w:fldChar w:fldCharType="begin"/>
      </w:r>
      <w:r w:rsidRPr="00032DCC">
        <w:rPr>
          <w:rFonts w:cs="Tahoma"/>
        </w:rPr>
        <w:instrText xml:space="preserve"> PAGEREF _Toc361834562 \h </w:instrText>
      </w:r>
      <w:r w:rsidR="0059208D" w:rsidRPr="00032DCC">
        <w:rPr>
          <w:rFonts w:cs="Tahoma"/>
        </w:rPr>
      </w:r>
      <w:r w:rsidR="0059208D" w:rsidRPr="00032DCC">
        <w:rPr>
          <w:rFonts w:cs="Tahoma"/>
        </w:rPr>
        <w:fldChar w:fldCharType="separate"/>
      </w:r>
      <w:r w:rsidR="00837527">
        <w:rPr>
          <w:rFonts w:cs="Tahoma"/>
        </w:rPr>
        <w:t>36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OTTOBRE 2012</w:t>
      </w:r>
      <w:r w:rsidRPr="00032DCC">
        <w:rPr>
          <w:rFonts w:cs="Tahoma"/>
        </w:rPr>
        <w:tab/>
      </w:r>
      <w:r w:rsidR="0059208D" w:rsidRPr="00032DCC">
        <w:rPr>
          <w:rFonts w:cs="Tahoma"/>
        </w:rPr>
        <w:fldChar w:fldCharType="begin"/>
      </w:r>
      <w:r w:rsidRPr="00032DCC">
        <w:rPr>
          <w:rFonts w:cs="Tahoma"/>
        </w:rPr>
        <w:instrText xml:space="preserve"> PAGEREF _Toc361834563 \h </w:instrText>
      </w:r>
      <w:r w:rsidR="0059208D" w:rsidRPr="00032DCC">
        <w:rPr>
          <w:rFonts w:cs="Tahoma"/>
        </w:rPr>
      </w:r>
      <w:r w:rsidR="0059208D" w:rsidRPr="00032DCC">
        <w:rPr>
          <w:rFonts w:cs="Tahoma"/>
        </w:rPr>
        <w:fldChar w:fldCharType="separate"/>
      </w:r>
      <w:r w:rsidR="00837527">
        <w:rPr>
          <w:rFonts w:cs="Tahoma"/>
        </w:rPr>
        <w:t>36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MODIFICHE APPORTATE NEL MESE DI SETTEMBRE 2012</w:t>
      </w:r>
      <w:r w:rsidRPr="00032DCC">
        <w:rPr>
          <w:rFonts w:cs="Tahoma"/>
        </w:rPr>
        <w:tab/>
      </w:r>
      <w:r w:rsidR="0059208D" w:rsidRPr="00032DCC">
        <w:rPr>
          <w:rFonts w:cs="Tahoma"/>
        </w:rPr>
        <w:fldChar w:fldCharType="begin"/>
      </w:r>
      <w:r w:rsidRPr="00032DCC">
        <w:rPr>
          <w:rFonts w:cs="Tahoma"/>
        </w:rPr>
        <w:instrText xml:space="preserve"> PAGEREF _Toc361834564 \h </w:instrText>
      </w:r>
      <w:r w:rsidR="0059208D" w:rsidRPr="00032DCC">
        <w:rPr>
          <w:rFonts w:cs="Tahoma"/>
        </w:rPr>
      </w:r>
      <w:r w:rsidR="0059208D" w:rsidRPr="00032DCC">
        <w:rPr>
          <w:rFonts w:cs="Tahoma"/>
        </w:rPr>
        <w:fldChar w:fldCharType="separate"/>
      </w:r>
      <w:r w:rsidR="00837527">
        <w:rPr>
          <w:rFonts w:cs="Tahoma"/>
        </w:rPr>
        <w:t>37</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2</w:t>
      </w:r>
      <w:r w:rsidR="00EC4A54">
        <w:t xml:space="preserve"> – </w:t>
      </w:r>
      <w:r w:rsidRPr="00032DCC">
        <w:t>PROMOZIONI DI PRODOTTI</w:t>
      </w:r>
      <w:r w:rsidRPr="00032DCC">
        <w:tab/>
      </w:r>
      <w:r w:rsidR="0059208D" w:rsidRPr="00032DCC">
        <w:fldChar w:fldCharType="begin"/>
      </w:r>
      <w:r w:rsidRPr="00032DCC">
        <w:instrText xml:space="preserve"> PAGEREF _Toc361834565 \h </w:instrText>
      </w:r>
      <w:r w:rsidR="0059208D" w:rsidRPr="00032DCC">
        <w:fldChar w:fldCharType="separate"/>
      </w:r>
      <w:r w:rsidR="00837527">
        <w:t>39</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Microsoft Dynamics AX 2012 R2 - Promozione EA Starter</w:t>
      </w:r>
      <w:r w:rsidRPr="00032DCC">
        <w:rPr>
          <w:rFonts w:cs="Tahoma"/>
        </w:rPr>
        <w:tab/>
      </w:r>
      <w:r w:rsidR="0059208D" w:rsidRPr="00032DCC">
        <w:rPr>
          <w:rFonts w:cs="Tahoma"/>
        </w:rPr>
        <w:fldChar w:fldCharType="begin"/>
      </w:r>
      <w:r w:rsidRPr="00032DCC">
        <w:rPr>
          <w:rFonts w:cs="Tahoma"/>
        </w:rPr>
        <w:instrText xml:space="preserve"> PAGEREF _Toc361834566 \h </w:instrText>
      </w:r>
      <w:r w:rsidR="0059208D" w:rsidRPr="00032DCC">
        <w:rPr>
          <w:rFonts w:cs="Tahoma"/>
        </w:rPr>
      </w:r>
      <w:r w:rsidR="0059208D" w:rsidRPr="00032DCC">
        <w:rPr>
          <w:rFonts w:cs="Tahoma"/>
        </w:rPr>
        <w:fldChar w:fldCharType="separate"/>
      </w:r>
      <w:r w:rsidR="00837527">
        <w:rPr>
          <w:rFonts w:cs="Tahoma"/>
        </w:rPr>
        <w:t>39</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3</w:t>
      </w:r>
      <w:r w:rsidR="00EC4A54">
        <w:t xml:space="preserve"> – </w:t>
      </w:r>
      <w:r w:rsidRPr="00032DCC">
        <w:t>CONDIZIONI Dei Programmi Multilicenza</w:t>
      </w:r>
      <w:r w:rsidRPr="00032DCC">
        <w:tab/>
      </w:r>
      <w:r w:rsidR="0059208D" w:rsidRPr="00032DCC">
        <w:fldChar w:fldCharType="begin"/>
      </w:r>
      <w:r w:rsidRPr="00032DCC">
        <w:instrText xml:space="preserve"> PAGEREF _Toc361834567 \h </w:instrText>
      </w:r>
      <w:r w:rsidR="0059208D" w:rsidRPr="00032DCC">
        <w:fldChar w:fldCharType="separate"/>
      </w:r>
      <w:r w:rsidR="00837527">
        <w:t>40</w:t>
      </w:r>
      <w:r w:rsidR="0059208D" w:rsidRPr="00032DCC">
        <w:fldChar w:fldCharType="end"/>
      </w:r>
    </w:p>
    <w:p w:rsidR="008D0609" w:rsidRPr="00032DCC" w:rsidRDefault="008D0609" w:rsidP="00601548">
      <w:pPr>
        <w:pStyle w:val="TOC3"/>
        <w:rPr>
          <w:rFonts w:eastAsiaTheme="minorEastAsia"/>
          <w:sz w:val="22"/>
          <w:szCs w:val="22"/>
        </w:rPr>
      </w:pPr>
      <w:r w:rsidRPr="00032DCC">
        <w:t>Programmi di Contratti Multilicenza Applicabili</w:t>
      </w:r>
      <w:r w:rsidRPr="00032DCC">
        <w:tab/>
      </w:r>
      <w:r w:rsidR="0059208D" w:rsidRPr="00032DCC">
        <w:fldChar w:fldCharType="begin"/>
      </w:r>
      <w:r w:rsidRPr="00032DCC">
        <w:instrText xml:space="preserve"> PAGEREF _Toc361834568 \h </w:instrText>
      </w:r>
      <w:r w:rsidR="0059208D" w:rsidRPr="00032DCC">
        <w:fldChar w:fldCharType="separate"/>
      </w:r>
      <w:r w:rsidR="00837527">
        <w:t>40</w:t>
      </w:r>
      <w:r w:rsidR="0059208D" w:rsidRPr="00032DCC">
        <w:fldChar w:fldCharType="end"/>
      </w:r>
    </w:p>
    <w:p w:rsidR="008D0609" w:rsidRPr="00032DCC" w:rsidRDefault="008D0609" w:rsidP="00601548">
      <w:pPr>
        <w:pStyle w:val="TOC3"/>
        <w:rPr>
          <w:rFonts w:eastAsiaTheme="minorEastAsia"/>
          <w:sz w:val="22"/>
          <w:szCs w:val="22"/>
        </w:rPr>
      </w:pPr>
      <w:r w:rsidRPr="00032DCC">
        <w:t>Punti e Requisiti Minimi per gli Ordini</w:t>
      </w:r>
      <w:r w:rsidRPr="00032DCC">
        <w:tab/>
      </w:r>
      <w:r w:rsidR="0059208D" w:rsidRPr="00032DCC">
        <w:fldChar w:fldCharType="begin"/>
      </w:r>
      <w:r w:rsidRPr="00032DCC">
        <w:instrText xml:space="preserve"> PAGEREF _Toc361834569 \h </w:instrText>
      </w:r>
      <w:r w:rsidR="0059208D" w:rsidRPr="00032DCC">
        <w:fldChar w:fldCharType="separate"/>
      </w:r>
      <w:r w:rsidR="00837527">
        <w:t>40</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Requisiti Minimi dell</w:t>
      </w:r>
      <w:r w:rsidR="005942D3">
        <w:rPr>
          <w:rFonts w:cs="Tahoma"/>
        </w:rPr>
        <w:t>’</w:t>
      </w:r>
      <w:r w:rsidRPr="00032DCC">
        <w:rPr>
          <w:rFonts w:cs="Tahoma"/>
        </w:rPr>
        <w:t>Ordine</w:t>
      </w:r>
      <w:r w:rsidRPr="00032DCC">
        <w:rPr>
          <w:rFonts w:cs="Tahoma"/>
        </w:rPr>
        <w:tab/>
      </w:r>
      <w:r w:rsidR="0059208D" w:rsidRPr="00032DCC">
        <w:rPr>
          <w:rFonts w:cs="Tahoma"/>
        </w:rPr>
        <w:fldChar w:fldCharType="begin"/>
      </w:r>
      <w:r w:rsidRPr="00032DCC">
        <w:rPr>
          <w:rFonts w:cs="Tahoma"/>
        </w:rPr>
        <w:instrText xml:space="preserve"> PAGEREF _Toc361834570 \h </w:instrText>
      </w:r>
      <w:r w:rsidR="0059208D" w:rsidRPr="00032DCC">
        <w:rPr>
          <w:rFonts w:cs="Tahoma"/>
        </w:rPr>
      </w:r>
      <w:r w:rsidR="0059208D" w:rsidRPr="00032DCC">
        <w:rPr>
          <w:rFonts w:cs="Tahoma"/>
        </w:rPr>
        <w:fldChar w:fldCharType="separate"/>
      </w:r>
      <w:r w:rsidR="00837527">
        <w:rPr>
          <w:rFonts w:cs="Tahoma"/>
        </w:rPr>
        <w:t>40</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Piattaforme</w:t>
      </w:r>
      <w:r w:rsidRPr="00032DCC">
        <w:tab/>
      </w:r>
      <w:r w:rsidR="0059208D" w:rsidRPr="00032DCC">
        <w:fldChar w:fldCharType="begin"/>
      </w:r>
      <w:r w:rsidRPr="00032DCC">
        <w:instrText xml:space="preserve"> PAGEREF _Toc361834571 \h </w:instrText>
      </w:r>
      <w:r w:rsidR="0059208D" w:rsidRPr="00032DCC">
        <w:fldChar w:fldCharType="separate"/>
      </w:r>
      <w:r w:rsidR="00837527">
        <w:t>43</w:t>
      </w:r>
      <w:r w:rsidR="0059208D" w:rsidRPr="00032DCC">
        <w:fldChar w:fldCharType="end"/>
      </w:r>
    </w:p>
    <w:p w:rsidR="008D0609" w:rsidRPr="00032DCC" w:rsidRDefault="008D0609" w:rsidP="00601548">
      <w:pPr>
        <w:pStyle w:val="TOC3"/>
        <w:rPr>
          <w:rFonts w:eastAsiaTheme="minorEastAsia"/>
          <w:sz w:val="22"/>
          <w:szCs w:val="22"/>
        </w:rPr>
      </w:pPr>
      <w:r w:rsidRPr="00032DCC">
        <w:t>Definizione di Gestione per i Dispositivi Qualificanti</w:t>
      </w:r>
      <w:r w:rsidRPr="00032DCC">
        <w:tab/>
      </w:r>
      <w:r w:rsidR="0059208D" w:rsidRPr="00032DCC">
        <w:fldChar w:fldCharType="begin"/>
      </w:r>
      <w:r w:rsidRPr="00032DCC">
        <w:instrText xml:space="preserve"> PAGEREF _Toc361834572 \h </w:instrText>
      </w:r>
      <w:r w:rsidR="0059208D" w:rsidRPr="00032DCC">
        <w:fldChar w:fldCharType="separate"/>
      </w:r>
      <w:r w:rsidR="00837527">
        <w:t>44</w:t>
      </w:r>
      <w:r w:rsidR="0059208D" w:rsidRPr="00032DCC">
        <w:fldChar w:fldCharType="end"/>
      </w:r>
    </w:p>
    <w:p w:rsidR="008D0609" w:rsidRPr="00032DCC" w:rsidRDefault="008D0609" w:rsidP="00601548">
      <w:pPr>
        <w:pStyle w:val="TOC3"/>
        <w:rPr>
          <w:rFonts w:eastAsiaTheme="minorEastAsia"/>
          <w:sz w:val="22"/>
          <w:szCs w:val="22"/>
        </w:rPr>
      </w:pPr>
      <w:r w:rsidRPr="00032DCC">
        <w:t>Prodotti Qualificati per lo Sconto Up-to-Date (UTD)</w:t>
      </w:r>
      <w:r w:rsidRPr="00032DCC">
        <w:tab/>
      </w:r>
      <w:r w:rsidR="0059208D" w:rsidRPr="00032DCC">
        <w:fldChar w:fldCharType="begin"/>
      </w:r>
      <w:r w:rsidRPr="00032DCC">
        <w:instrText xml:space="preserve"> PAGEREF _Toc361834573 \h </w:instrText>
      </w:r>
      <w:r w:rsidR="0059208D" w:rsidRPr="00032DCC">
        <w:fldChar w:fldCharType="separate"/>
      </w:r>
      <w:r w:rsidR="00837527">
        <w:t>45</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Condizioni Aggiornate per i Programmi Contratto Enterprise e Contratto Subscription</w:t>
      </w:r>
      <w:r w:rsidRPr="00032DCC">
        <w:rPr>
          <w:rFonts w:cs="Tahoma"/>
        </w:rPr>
        <w:tab/>
      </w:r>
      <w:r w:rsidR="0059208D" w:rsidRPr="00032DCC">
        <w:rPr>
          <w:rFonts w:cs="Tahoma"/>
        </w:rPr>
        <w:fldChar w:fldCharType="begin"/>
      </w:r>
      <w:r w:rsidRPr="00032DCC">
        <w:rPr>
          <w:rFonts w:cs="Tahoma"/>
        </w:rPr>
        <w:instrText xml:space="preserve"> PAGEREF _Toc361834574 \h </w:instrText>
      </w:r>
      <w:r w:rsidR="0059208D" w:rsidRPr="00032DCC">
        <w:rPr>
          <w:rFonts w:cs="Tahoma"/>
        </w:rPr>
      </w:r>
      <w:r w:rsidR="0059208D" w:rsidRPr="00032DCC">
        <w:rPr>
          <w:rFonts w:cs="Tahoma"/>
        </w:rPr>
        <w:fldChar w:fldCharType="separate"/>
      </w:r>
      <w:r w:rsidR="00837527">
        <w:rPr>
          <w:rFonts w:cs="Tahoma"/>
        </w:rPr>
        <w:t>46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Continuità del Servizio per Proroga del Periodo di Validità</w:t>
      </w:r>
      <w:r w:rsidRPr="00032DCC">
        <w:rPr>
          <w:rFonts w:cs="Tahoma"/>
        </w:rPr>
        <w:tab/>
      </w:r>
      <w:r w:rsidR="0059208D" w:rsidRPr="00032DCC">
        <w:rPr>
          <w:rFonts w:cs="Tahoma"/>
        </w:rPr>
        <w:fldChar w:fldCharType="begin"/>
      </w:r>
      <w:r w:rsidRPr="00032DCC">
        <w:rPr>
          <w:rFonts w:cs="Tahoma"/>
        </w:rPr>
        <w:instrText xml:space="preserve"> PAGEREF _Toc361834575 \h </w:instrText>
      </w:r>
      <w:r w:rsidR="0059208D" w:rsidRPr="00032DCC">
        <w:rPr>
          <w:rFonts w:cs="Tahoma"/>
        </w:rPr>
      </w:r>
      <w:r w:rsidR="0059208D" w:rsidRPr="00032DCC">
        <w:rPr>
          <w:rFonts w:cs="Tahoma"/>
        </w:rPr>
        <w:fldChar w:fldCharType="separate"/>
      </w:r>
      <w:r w:rsidR="00837527">
        <w:rPr>
          <w:rFonts w:cs="Tahoma"/>
        </w:rPr>
        <w:t>49</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4</w:t>
      </w:r>
      <w:r w:rsidR="00EC4A54">
        <w:t xml:space="preserve"> – </w:t>
      </w:r>
      <w:r w:rsidRPr="00032DCC">
        <w:t>Tipi di Licenze e Corrispettivi</w:t>
      </w:r>
      <w:r w:rsidRPr="00032DCC">
        <w:tab/>
      </w:r>
      <w:r w:rsidR="0059208D" w:rsidRPr="00032DCC">
        <w:fldChar w:fldCharType="begin"/>
      </w:r>
      <w:r w:rsidRPr="00032DCC">
        <w:instrText xml:space="preserve"> PAGEREF _Toc361834576 \h </w:instrText>
      </w:r>
      <w:r w:rsidR="0059208D" w:rsidRPr="00032DCC">
        <w:fldChar w:fldCharType="separate"/>
      </w:r>
      <w:r w:rsidR="00837527">
        <w:t>51</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Corrispettivi</w:t>
      </w:r>
      <w:r w:rsidRPr="00032DCC">
        <w:rPr>
          <w:rFonts w:cs="Tahoma"/>
        </w:rPr>
        <w:tab/>
      </w:r>
      <w:r w:rsidR="0059208D" w:rsidRPr="00032DCC">
        <w:rPr>
          <w:rFonts w:cs="Tahoma"/>
        </w:rPr>
        <w:fldChar w:fldCharType="begin"/>
      </w:r>
      <w:r w:rsidRPr="00032DCC">
        <w:rPr>
          <w:rFonts w:cs="Tahoma"/>
        </w:rPr>
        <w:instrText xml:space="preserve"> PAGEREF _Toc361834577 \h </w:instrText>
      </w:r>
      <w:r w:rsidR="0059208D" w:rsidRPr="00032DCC">
        <w:rPr>
          <w:rFonts w:cs="Tahoma"/>
        </w:rPr>
      </w:r>
      <w:r w:rsidR="0059208D" w:rsidRPr="00032DCC">
        <w:rPr>
          <w:rFonts w:cs="Tahoma"/>
        </w:rPr>
        <w:fldChar w:fldCharType="separate"/>
      </w:r>
      <w:r w:rsidR="00837527">
        <w:rPr>
          <w:rFonts w:cs="Tahoma"/>
        </w:rPr>
        <w:t>51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w:t>
      </w:r>
      <w:r w:rsidRPr="00032DCC">
        <w:rPr>
          <w:rFonts w:cs="Tahoma"/>
        </w:rPr>
        <w:tab/>
      </w:r>
      <w:r w:rsidR="0059208D" w:rsidRPr="00032DCC">
        <w:rPr>
          <w:rFonts w:cs="Tahoma"/>
        </w:rPr>
        <w:fldChar w:fldCharType="begin"/>
      </w:r>
      <w:r w:rsidRPr="00032DCC">
        <w:rPr>
          <w:rFonts w:cs="Tahoma"/>
        </w:rPr>
        <w:instrText xml:space="preserve"> PAGEREF _Toc361834578 \h </w:instrText>
      </w:r>
      <w:r w:rsidR="0059208D" w:rsidRPr="00032DCC">
        <w:rPr>
          <w:rFonts w:cs="Tahoma"/>
        </w:rPr>
      </w:r>
      <w:r w:rsidR="0059208D" w:rsidRPr="00032DCC">
        <w:rPr>
          <w:rFonts w:cs="Tahoma"/>
        </w:rPr>
        <w:fldChar w:fldCharType="separate"/>
      </w:r>
      <w:r w:rsidR="00837527">
        <w:rPr>
          <w:rFonts w:cs="Tahoma"/>
        </w:rPr>
        <w:t>51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Licenza e Software Assurance (L&amp;SA)</w:t>
      </w:r>
      <w:r w:rsidRPr="00032DCC">
        <w:rPr>
          <w:rFonts w:cs="Tahoma"/>
        </w:rPr>
        <w:tab/>
      </w:r>
      <w:r w:rsidR="0059208D" w:rsidRPr="00032DCC">
        <w:rPr>
          <w:rFonts w:cs="Tahoma"/>
        </w:rPr>
        <w:fldChar w:fldCharType="begin"/>
      </w:r>
      <w:r w:rsidRPr="00032DCC">
        <w:rPr>
          <w:rFonts w:cs="Tahoma"/>
        </w:rPr>
        <w:instrText xml:space="preserve"> PAGEREF _Toc361834579 \h </w:instrText>
      </w:r>
      <w:r w:rsidR="0059208D" w:rsidRPr="00032DCC">
        <w:rPr>
          <w:rFonts w:cs="Tahoma"/>
        </w:rPr>
      </w:r>
      <w:r w:rsidR="0059208D" w:rsidRPr="00032DCC">
        <w:rPr>
          <w:rFonts w:cs="Tahoma"/>
        </w:rPr>
        <w:fldChar w:fldCharType="separate"/>
      </w:r>
      <w:r w:rsidR="00837527">
        <w:rPr>
          <w:rFonts w:cs="Tahoma"/>
        </w:rPr>
        <w:t>51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Software Assurance</w:t>
      </w:r>
      <w:r w:rsidRPr="00032DCC">
        <w:rPr>
          <w:rFonts w:cs="Tahoma"/>
        </w:rPr>
        <w:tab/>
      </w:r>
      <w:r w:rsidR="0059208D" w:rsidRPr="00032DCC">
        <w:rPr>
          <w:rFonts w:cs="Tahoma"/>
        </w:rPr>
        <w:fldChar w:fldCharType="begin"/>
      </w:r>
      <w:r w:rsidRPr="00032DCC">
        <w:rPr>
          <w:rFonts w:cs="Tahoma"/>
        </w:rPr>
        <w:instrText xml:space="preserve"> PAGEREF _Toc361834580 \h </w:instrText>
      </w:r>
      <w:r w:rsidR="0059208D" w:rsidRPr="00032DCC">
        <w:rPr>
          <w:rFonts w:cs="Tahoma"/>
        </w:rPr>
      </w:r>
      <w:r w:rsidR="0059208D" w:rsidRPr="00032DCC">
        <w:rPr>
          <w:rFonts w:cs="Tahoma"/>
        </w:rPr>
        <w:fldChar w:fldCharType="separate"/>
      </w:r>
      <w:r w:rsidR="00837527">
        <w:rPr>
          <w:rFonts w:cs="Tahoma"/>
        </w:rPr>
        <w:t>52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Licenze Step-Up</w:t>
      </w:r>
      <w:r w:rsidRPr="00032DCC">
        <w:rPr>
          <w:rFonts w:cs="Tahoma"/>
        </w:rPr>
        <w:tab/>
      </w:r>
      <w:r w:rsidR="0059208D" w:rsidRPr="00032DCC">
        <w:rPr>
          <w:rFonts w:cs="Tahoma"/>
        </w:rPr>
        <w:fldChar w:fldCharType="begin"/>
      </w:r>
      <w:r w:rsidRPr="00032DCC">
        <w:rPr>
          <w:rFonts w:cs="Tahoma"/>
        </w:rPr>
        <w:instrText xml:space="preserve"> PAGEREF _Toc361834581 \h </w:instrText>
      </w:r>
      <w:r w:rsidR="0059208D" w:rsidRPr="00032DCC">
        <w:rPr>
          <w:rFonts w:cs="Tahoma"/>
        </w:rPr>
      </w:r>
      <w:r w:rsidR="0059208D" w:rsidRPr="00032DCC">
        <w:rPr>
          <w:rFonts w:cs="Tahoma"/>
        </w:rPr>
        <w:fldChar w:fldCharType="separate"/>
      </w:r>
      <w:r w:rsidR="00837527">
        <w:rPr>
          <w:rFonts w:cs="Tahoma"/>
        </w:rPr>
        <w:t>53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 xml:space="preserve">Licenze </w:t>
      </w:r>
      <w:r w:rsidR="005942D3">
        <w:rPr>
          <w:rFonts w:cs="Tahoma"/>
        </w:rPr>
        <w:t>“</w:t>
      </w:r>
      <w:r w:rsidRPr="00032DCC">
        <w:rPr>
          <w:rFonts w:cs="Tahoma"/>
        </w:rPr>
        <w:t>Subscription</w:t>
      </w:r>
      <w:r w:rsidR="005942D3">
        <w:rPr>
          <w:rFonts w:cs="Tahoma"/>
        </w:rPr>
        <w:t>”</w:t>
      </w:r>
      <w:r w:rsidRPr="00032DCC">
        <w:rPr>
          <w:rFonts w:cs="Tahoma"/>
        </w:rPr>
        <w:tab/>
      </w:r>
      <w:r w:rsidR="0059208D" w:rsidRPr="00032DCC">
        <w:rPr>
          <w:rFonts w:cs="Tahoma"/>
        </w:rPr>
        <w:fldChar w:fldCharType="begin"/>
      </w:r>
      <w:r w:rsidRPr="00032DCC">
        <w:rPr>
          <w:rFonts w:cs="Tahoma"/>
        </w:rPr>
        <w:instrText xml:space="preserve"> PAGEREF _Toc361834582 \h </w:instrText>
      </w:r>
      <w:r w:rsidR="0059208D" w:rsidRPr="00032DCC">
        <w:rPr>
          <w:rFonts w:cs="Tahoma"/>
        </w:rPr>
      </w:r>
      <w:r w:rsidR="0059208D" w:rsidRPr="00032DCC">
        <w:rPr>
          <w:rFonts w:cs="Tahoma"/>
        </w:rPr>
        <w:fldChar w:fldCharType="separate"/>
      </w:r>
      <w:r w:rsidR="00837527">
        <w:rPr>
          <w:rFonts w:cs="Tahoma"/>
        </w:rPr>
        <w:t>53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lastRenderedPageBreak/>
        <w:t>Aggiornamento</w:t>
      </w:r>
      <w:r w:rsidRPr="00032DCC">
        <w:rPr>
          <w:rFonts w:cs="Tahoma"/>
        </w:rPr>
        <w:tab/>
      </w:r>
      <w:r w:rsidR="0059208D" w:rsidRPr="00032DCC">
        <w:rPr>
          <w:rFonts w:cs="Tahoma"/>
        </w:rPr>
        <w:fldChar w:fldCharType="begin"/>
      </w:r>
      <w:r w:rsidRPr="00032DCC">
        <w:rPr>
          <w:rFonts w:cs="Tahoma"/>
        </w:rPr>
        <w:instrText xml:space="preserve"> PAGEREF _Toc361834583 \h </w:instrText>
      </w:r>
      <w:r w:rsidR="0059208D" w:rsidRPr="00032DCC">
        <w:rPr>
          <w:rFonts w:cs="Tahoma"/>
        </w:rPr>
      </w:r>
      <w:r w:rsidR="0059208D" w:rsidRPr="00032DCC">
        <w:rPr>
          <w:rFonts w:cs="Tahoma"/>
        </w:rPr>
        <w:fldChar w:fldCharType="separate"/>
      </w:r>
      <w:r w:rsidR="00837527">
        <w:rPr>
          <w:rFonts w:cs="Tahoma"/>
        </w:rPr>
        <w:t>54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Aggiornamento e Software Assurance</w:t>
      </w:r>
      <w:r w:rsidRPr="00032DCC">
        <w:rPr>
          <w:rFonts w:cs="Tahoma"/>
        </w:rPr>
        <w:tab/>
      </w:r>
      <w:r w:rsidR="0059208D" w:rsidRPr="00032DCC">
        <w:rPr>
          <w:rFonts w:cs="Tahoma"/>
        </w:rPr>
        <w:fldChar w:fldCharType="begin"/>
      </w:r>
      <w:r w:rsidRPr="00032DCC">
        <w:rPr>
          <w:rFonts w:cs="Tahoma"/>
        </w:rPr>
        <w:instrText xml:space="preserve"> PAGEREF _Toc361834584 \h </w:instrText>
      </w:r>
      <w:r w:rsidR="0059208D" w:rsidRPr="00032DCC">
        <w:rPr>
          <w:rFonts w:cs="Tahoma"/>
        </w:rPr>
      </w:r>
      <w:r w:rsidR="0059208D" w:rsidRPr="00032DCC">
        <w:rPr>
          <w:rFonts w:cs="Tahoma"/>
        </w:rPr>
        <w:fldChar w:fldCharType="separate"/>
      </w:r>
      <w:r w:rsidR="00837527">
        <w:rPr>
          <w:rFonts w:cs="Tahoma"/>
        </w:rPr>
        <w:t>54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Licenze Work at Home</w:t>
      </w:r>
      <w:r w:rsidRPr="00032DCC">
        <w:rPr>
          <w:rFonts w:cs="Tahoma"/>
        </w:rPr>
        <w:tab/>
      </w:r>
      <w:r w:rsidR="0059208D" w:rsidRPr="00032DCC">
        <w:rPr>
          <w:rFonts w:cs="Tahoma"/>
        </w:rPr>
        <w:fldChar w:fldCharType="begin"/>
      </w:r>
      <w:r w:rsidRPr="00032DCC">
        <w:rPr>
          <w:rFonts w:cs="Tahoma"/>
        </w:rPr>
        <w:instrText xml:space="preserve"> PAGEREF _Toc361834585 \h </w:instrText>
      </w:r>
      <w:r w:rsidR="0059208D" w:rsidRPr="00032DCC">
        <w:rPr>
          <w:rFonts w:cs="Tahoma"/>
        </w:rPr>
      </w:r>
      <w:r w:rsidR="0059208D" w:rsidRPr="00032DCC">
        <w:rPr>
          <w:rFonts w:cs="Tahoma"/>
        </w:rPr>
        <w:fldChar w:fldCharType="separate"/>
      </w:r>
      <w:r w:rsidR="00837527">
        <w:rPr>
          <w:rFonts w:cs="Tahoma"/>
        </w:rPr>
        <w:t>54</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5 – PREZZI DEI SERVIZI ONLINE, CONDIZIONI DI PAGAMENTO E SUPPLEMENTARI</w:t>
      </w:r>
      <w:r w:rsidRPr="00032DCC">
        <w:tab/>
      </w:r>
      <w:r w:rsidR="0059208D" w:rsidRPr="00032DCC">
        <w:fldChar w:fldCharType="begin"/>
      </w:r>
      <w:r w:rsidRPr="00032DCC">
        <w:instrText xml:space="preserve"> PAGEREF _Toc361834586 \h </w:instrText>
      </w:r>
      <w:r w:rsidR="0059208D" w:rsidRPr="00032DCC">
        <w:fldChar w:fldCharType="separate"/>
      </w:r>
      <w:r w:rsidR="00837527">
        <w:t>55</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Prezzi dei Servizi Online e Condizioni di Pagamento</w:t>
      </w:r>
      <w:r w:rsidRPr="00032DCC">
        <w:rPr>
          <w:rFonts w:cs="Tahoma"/>
        </w:rPr>
        <w:tab/>
      </w:r>
      <w:r w:rsidR="0059208D" w:rsidRPr="00032DCC">
        <w:rPr>
          <w:rFonts w:cs="Tahoma"/>
        </w:rPr>
        <w:fldChar w:fldCharType="begin"/>
      </w:r>
      <w:r w:rsidRPr="00032DCC">
        <w:rPr>
          <w:rFonts w:cs="Tahoma"/>
        </w:rPr>
        <w:instrText xml:space="preserve"> PAGEREF _Toc361834587 \h </w:instrText>
      </w:r>
      <w:r w:rsidR="0059208D" w:rsidRPr="00032DCC">
        <w:rPr>
          <w:rFonts w:cs="Tahoma"/>
        </w:rPr>
      </w:r>
      <w:r w:rsidR="0059208D" w:rsidRPr="00032DCC">
        <w:rPr>
          <w:rFonts w:cs="Tahoma"/>
        </w:rPr>
        <w:fldChar w:fldCharType="separate"/>
      </w:r>
      <w:r w:rsidR="00837527">
        <w:rPr>
          <w:rFonts w:cs="Tahoma"/>
        </w:rPr>
        <w:t>55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Periodo di Validità dell</w:t>
      </w:r>
      <w:r w:rsidR="005942D3">
        <w:rPr>
          <w:rFonts w:cs="Tahoma"/>
        </w:rPr>
        <w:t>’</w:t>
      </w:r>
      <w:r w:rsidRPr="00032DCC">
        <w:rPr>
          <w:rFonts w:cs="Tahoma"/>
        </w:rPr>
        <w:t>Abbonamento ai Servizi Online</w:t>
      </w:r>
      <w:r w:rsidRPr="00032DCC">
        <w:rPr>
          <w:rFonts w:cs="Tahoma"/>
        </w:rPr>
        <w:tab/>
      </w:r>
      <w:r w:rsidR="0059208D" w:rsidRPr="00032DCC">
        <w:rPr>
          <w:rFonts w:cs="Tahoma"/>
        </w:rPr>
        <w:fldChar w:fldCharType="begin"/>
      </w:r>
      <w:r w:rsidRPr="00032DCC">
        <w:rPr>
          <w:rFonts w:cs="Tahoma"/>
        </w:rPr>
        <w:instrText xml:space="preserve"> PAGEREF _Toc361834588 \h </w:instrText>
      </w:r>
      <w:r w:rsidR="0059208D" w:rsidRPr="00032DCC">
        <w:rPr>
          <w:rFonts w:cs="Tahoma"/>
        </w:rPr>
      </w:r>
      <w:r w:rsidR="0059208D" w:rsidRPr="00032DCC">
        <w:rPr>
          <w:rFonts w:cs="Tahoma"/>
        </w:rPr>
        <w:fldChar w:fldCharType="separate"/>
      </w:r>
      <w:r w:rsidR="00837527">
        <w:rPr>
          <w:rFonts w:cs="Tahoma"/>
        </w:rPr>
        <w:t>55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Acquisti e Rinnovo Automatico di Servizi Online</w:t>
      </w:r>
      <w:r w:rsidRPr="00032DCC">
        <w:rPr>
          <w:rFonts w:cs="Tahoma"/>
        </w:rPr>
        <w:tab/>
      </w:r>
      <w:r w:rsidR="0059208D" w:rsidRPr="00032DCC">
        <w:rPr>
          <w:rFonts w:cs="Tahoma"/>
        </w:rPr>
        <w:fldChar w:fldCharType="begin"/>
      </w:r>
      <w:r w:rsidRPr="00032DCC">
        <w:rPr>
          <w:rFonts w:cs="Tahoma"/>
        </w:rPr>
        <w:instrText xml:space="preserve"> PAGEREF _Toc361834589 \h </w:instrText>
      </w:r>
      <w:r w:rsidR="0059208D" w:rsidRPr="00032DCC">
        <w:rPr>
          <w:rFonts w:cs="Tahoma"/>
        </w:rPr>
      </w:r>
      <w:r w:rsidR="0059208D" w:rsidRPr="00032DCC">
        <w:rPr>
          <w:rFonts w:cs="Tahoma"/>
        </w:rPr>
        <w:fldChar w:fldCharType="separate"/>
      </w:r>
      <w:r w:rsidR="00837527">
        <w:rPr>
          <w:rFonts w:cs="Tahoma"/>
        </w:rPr>
        <w:t>56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Gestione degli Stati di Rinnovo e di Rinnovo Automatico</w:t>
      </w:r>
      <w:r w:rsidRPr="00032DCC">
        <w:rPr>
          <w:rFonts w:cs="Tahoma"/>
        </w:rPr>
        <w:tab/>
      </w:r>
      <w:r w:rsidR="0059208D" w:rsidRPr="00032DCC">
        <w:rPr>
          <w:rFonts w:cs="Tahoma"/>
        </w:rPr>
        <w:fldChar w:fldCharType="begin"/>
      </w:r>
      <w:r w:rsidRPr="00032DCC">
        <w:rPr>
          <w:rFonts w:cs="Tahoma"/>
        </w:rPr>
        <w:instrText xml:space="preserve"> PAGEREF _Toc361834590 \h </w:instrText>
      </w:r>
      <w:r w:rsidR="0059208D" w:rsidRPr="00032DCC">
        <w:rPr>
          <w:rFonts w:cs="Tahoma"/>
        </w:rPr>
      </w:r>
      <w:r w:rsidR="0059208D" w:rsidRPr="00032DCC">
        <w:rPr>
          <w:rFonts w:cs="Tahoma"/>
        </w:rPr>
        <w:fldChar w:fldCharType="separate"/>
      </w:r>
      <w:r w:rsidR="00837527">
        <w:rPr>
          <w:rFonts w:cs="Tahoma"/>
        </w:rPr>
        <w:t>56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Annullamento dei Servizi Online</w:t>
      </w:r>
      <w:r w:rsidRPr="00032DCC">
        <w:rPr>
          <w:rFonts w:cs="Tahoma"/>
        </w:rPr>
        <w:tab/>
      </w:r>
      <w:r w:rsidR="0059208D" w:rsidRPr="00032DCC">
        <w:rPr>
          <w:rFonts w:cs="Tahoma"/>
        </w:rPr>
        <w:fldChar w:fldCharType="begin"/>
      </w:r>
      <w:r w:rsidRPr="00032DCC">
        <w:rPr>
          <w:rFonts w:cs="Tahoma"/>
        </w:rPr>
        <w:instrText xml:space="preserve"> PAGEREF _Toc361834591 \h </w:instrText>
      </w:r>
      <w:r w:rsidR="0059208D" w:rsidRPr="00032DCC">
        <w:rPr>
          <w:rFonts w:cs="Tahoma"/>
        </w:rPr>
      </w:r>
      <w:r w:rsidR="0059208D" w:rsidRPr="00032DCC">
        <w:rPr>
          <w:rFonts w:cs="Tahoma"/>
        </w:rPr>
        <w:fldChar w:fldCharType="separate"/>
      </w:r>
      <w:r w:rsidR="00837527">
        <w:rPr>
          <w:rFonts w:cs="Tahoma"/>
        </w:rPr>
        <w:t>57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Opzioni relative alle Condizioni di Pagamento dei Servizi Online</w:t>
      </w:r>
      <w:r w:rsidRPr="00032DCC">
        <w:rPr>
          <w:rFonts w:cs="Tahoma"/>
        </w:rPr>
        <w:tab/>
      </w:r>
      <w:r w:rsidR="0059208D" w:rsidRPr="00032DCC">
        <w:rPr>
          <w:rFonts w:cs="Tahoma"/>
        </w:rPr>
        <w:fldChar w:fldCharType="begin"/>
      </w:r>
      <w:r w:rsidRPr="00032DCC">
        <w:rPr>
          <w:rFonts w:cs="Tahoma"/>
        </w:rPr>
        <w:instrText xml:space="preserve"> PAGEREF _Toc361834592 \h </w:instrText>
      </w:r>
      <w:r w:rsidR="0059208D" w:rsidRPr="00032DCC">
        <w:rPr>
          <w:rFonts w:cs="Tahoma"/>
        </w:rPr>
      </w:r>
      <w:r w:rsidR="0059208D" w:rsidRPr="00032DCC">
        <w:rPr>
          <w:rFonts w:cs="Tahoma"/>
        </w:rPr>
        <w:fldChar w:fldCharType="separate"/>
      </w:r>
      <w:r w:rsidR="00837527">
        <w:rPr>
          <w:rFonts w:cs="Tahoma"/>
        </w:rPr>
        <w:t>57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Requisiti di Acquisto Minimo per i Servizi Online in Volume Licensing</w:t>
      </w:r>
      <w:r w:rsidRPr="00032DCC">
        <w:rPr>
          <w:rFonts w:cs="Tahoma"/>
        </w:rPr>
        <w:tab/>
      </w:r>
      <w:r w:rsidR="0059208D" w:rsidRPr="00032DCC">
        <w:rPr>
          <w:rFonts w:cs="Tahoma"/>
        </w:rPr>
        <w:fldChar w:fldCharType="begin"/>
      </w:r>
      <w:r w:rsidRPr="00032DCC">
        <w:rPr>
          <w:rFonts w:cs="Tahoma"/>
        </w:rPr>
        <w:instrText xml:space="preserve"> PAGEREF _Toc361834593 \h </w:instrText>
      </w:r>
      <w:r w:rsidR="0059208D" w:rsidRPr="00032DCC">
        <w:rPr>
          <w:rFonts w:cs="Tahoma"/>
        </w:rPr>
      </w:r>
      <w:r w:rsidR="0059208D" w:rsidRPr="00032DCC">
        <w:rPr>
          <w:rFonts w:cs="Tahoma"/>
        </w:rPr>
        <w:fldChar w:fldCharType="separate"/>
      </w:r>
      <w:r w:rsidR="00837527">
        <w:rPr>
          <w:rFonts w:cs="Tahoma"/>
        </w:rPr>
        <w:t>57</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Servizi di Windows Azure</w:t>
      </w:r>
      <w:r w:rsidRPr="00032DCC">
        <w:tab/>
      </w:r>
      <w:r w:rsidR="0059208D" w:rsidRPr="00032DCC">
        <w:fldChar w:fldCharType="begin"/>
      </w:r>
      <w:r w:rsidRPr="00032DCC">
        <w:instrText xml:space="preserve"> PAGEREF _Toc361834594 \h </w:instrText>
      </w:r>
      <w:r w:rsidR="0059208D" w:rsidRPr="00032DCC">
        <w:fldChar w:fldCharType="separate"/>
      </w:r>
      <w:r w:rsidR="00837527">
        <w:t>57</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Disponibilità internazionale del Servizio Online</w:t>
      </w:r>
      <w:r w:rsidRPr="00032DCC">
        <w:rPr>
          <w:rFonts w:cs="Tahoma"/>
        </w:rPr>
        <w:tab/>
      </w:r>
      <w:r w:rsidR="0059208D" w:rsidRPr="00032DCC">
        <w:rPr>
          <w:rFonts w:cs="Tahoma"/>
        </w:rPr>
        <w:fldChar w:fldCharType="begin"/>
      </w:r>
      <w:r w:rsidRPr="00032DCC">
        <w:rPr>
          <w:rFonts w:cs="Tahoma"/>
        </w:rPr>
        <w:instrText xml:space="preserve"> PAGEREF _Toc361834595 \h </w:instrText>
      </w:r>
      <w:r w:rsidR="0059208D" w:rsidRPr="00032DCC">
        <w:rPr>
          <w:rFonts w:cs="Tahoma"/>
        </w:rPr>
      </w:r>
      <w:r w:rsidR="0059208D" w:rsidRPr="00032DCC">
        <w:rPr>
          <w:rFonts w:cs="Tahoma"/>
        </w:rPr>
        <w:fldChar w:fldCharType="separate"/>
      </w:r>
      <w:r w:rsidR="00837527">
        <w:rPr>
          <w:rFonts w:cs="Tahoma"/>
        </w:rPr>
        <w:t>59</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Condizioni Aggiuntive per i Servizi Online</w:t>
      </w:r>
      <w:r w:rsidRPr="00032DCC">
        <w:rPr>
          <w:rFonts w:cs="Tahoma"/>
        </w:rPr>
        <w:tab/>
      </w:r>
      <w:r w:rsidR="0059208D" w:rsidRPr="00032DCC">
        <w:rPr>
          <w:rFonts w:cs="Tahoma"/>
        </w:rPr>
        <w:fldChar w:fldCharType="begin"/>
      </w:r>
      <w:r w:rsidRPr="00032DCC">
        <w:rPr>
          <w:rFonts w:cs="Tahoma"/>
        </w:rPr>
        <w:instrText xml:space="preserve"> PAGEREF _Toc361834596 \h </w:instrText>
      </w:r>
      <w:r w:rsidR="0059208D" w:rsidRPr="00032DCC">
        <w:rPr>
          <w:rFonts w:cs="Tahoma"/>
        </w:rPr>
      </w:r>
      <w:r w:rsidR="0059208D" w:rsidRPr="00032DCC">
        <w:rPr>
          <w:rFonts w:cs="Tahoma"/>
        </w:rPr>
        <w:fldChar w:fldCharType="separate"/>
      </w:r>
      <w:r w:rsidR="00837527">
        <w:rPr>
          <w:rFonts w:cs="Tahoma"/>
        </w:rPr>
        <w:t>59</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6 – Regole per il Rinnovo di Software Assurance</w:t>
      </w:r>
      <w:r w:rsidRPr="00032DCC">
        <w:tab/>
      </w:r>
      <w:r w:rsidR="0059208D" w:rsidRPr="00032DCC">
        <w:fldChar w:fldCharType="begin"/>
      </w:r>
      <w:r w:rsidRPr="00032DCC">
        <w:instrText xml:space="preserve"> PAGEREF _Toc361834597 \h </w:instrText>
      </w:r>
      <w:r w:rsidR="0059208D" w:rsidRPr="00032DCC">
        <w:fldChar w:fldCharType="separate"/>
      </w:r>
      <w:r w:rsidR="00837527">
        <w:t>60</w:t>
      </w:r>
      <w:r w:rsidR="0059208D" w:rsidRPr="00032DCC">
        <w:fldChar w:fldCharType="end"/>
      </w:r>
    </w:p>
    <w:p w:rsidR="008D0609" w:rsidRPr="00032DCC" w:rsidRDefault="008D0609">
      <w:pPr>
        <w:pStyle w:val="TOC4"/>
        <w:rPr>
          <w:rFonts w:eastAsiaTheme="minorEastAsia" w:cs="Tahoma"/>
          <w:noProof/>
          <w:sz w:val="22"/>
          <w:szCs w:val="22"/>
        </w:rPr>
      </w:pPr>
      <w:r w:rsidRPr="00032DCC">
        <w:rPr>
          <w:rFonts w:cs="Tahoma"/>
          <w:noProof/>
        </w:rPr>
        <w:t>Licenza Open</w:t>
      </w:r>
      <w:r w:rsidRPr="00032DCC">
        <w:rPr>
          <w:rFonts w:cs="Tahoma"/>
          <w:noProof/>
        </w:rPr>
        <w:tab/>
      </w:r>
      <w:r w:rsidR="0059208D" w:rsidRPr="00032DCC">
        <w:rPr>
          <w:rFonts w:cs="Tahoma"/>
          <w:noProof/>
        </w:rPr>
        <w:fldChar w:fldCharType="begin"/>
      </w:r>
      <w:r w:rsidRPr="00032DCC">
        <w:rPr>
          <w:rFonts w:cs="Tahoma"/>
          <w:noProof/>
        </w:rPr>
        <w:instrText xml:space="preserve"> PAGEREF _Toc361834598 \h </w:instrText>
      </w:r>
      <w:r w:rsidR="0059208D" w:rsidRPr="00032DCC">
        <w:rPr>
          <w:rFonts w:cs="Tahoma"/>
          <w:noProof/>
        </w:rPr>
      </w:r>
      <w:r w:rsidR="0059208D" w:rsidRPr="00032DCC">
        <w:rPr>
          <w:rFonts w:cs="Tahoma"/>
          <w:noProof/>
        </w:rPr>
        <w:fldChar w:fldCharType="separate"/>
      </w:r>
      <w:r w:rsidR="00837527">
        <w:rPr>
          <w:rFonts w:cs="Tahoma"/>
          <w:noProof/>
        </w:rPr>
        <w:t>60</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Open Value 20xx</w:t>
      </w:r>
      <w:r w:rsidRPr="00032DCC">
        <w:rPr>
          <w:rFonts w:cs="Tahoma"/>
          <w:noProof/>
        </w:rPr>
        <w:tab/>
      </w:r>
      <w:r w:rsidR="0059208D" w:rsidRPr="00032DCC">
        <w:rPr>
          <w:rFonts w:cs="Tahoma"/>
          <w:noProof/>
        </w:rPr>
        <w:fldChar w:fldCharType="begin"/>
      </w:r>
      <w:r w:rsidRPr="00032DCC">
        <w:rPr>
          <w:rFonts w:cs="Tahoma"/>
          <w:noProof/>
        </w:rPr>
        <w:instrText xml:space="preserve"> PAGEREF _Toc361834599 \h </w:instrText>
      </w:r>
      <w:r w:rsidR="0059208D" w:rsidRPr="00032DCC">
        <w:rPr>
          <w:rFonts w:cs="Tahoma"/>
          <w:noProof/>
        </w:rPr>
      </w:r>
      <w:r w:rsidR="0059208D" w:rsidRPr="00032DCC">
        <w:rPr>
          <w:rFonts w:cs="Tahoma"/>
          <w:noProof/>
        </w:rPr>
        <w:fldChar w:fldCharType="separate"/>
      </w:r>
      <w:r w:rsidR="00837527">
        <w:rPr>
          <w:rFonts w:cs="Tahoma"/>
          <w:noProof/>
        </w:rPr>
        <w:t>60</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Select 20xx</w:t>
      </w:r>
      <w:r w:rsidRPr="00032DCC">
        <w:rPr>
          <w:rFonts w:cs="Tahoma"/>
          <w:noProof/>
        </w:rPr>
        <w:tab/>
      </w:r>
      <w:r w:rsidR="0059208D" w:rsidRPr="00032DCC">
        <w:rPr>
          <w:rFonts w:cs="Tahoma"/>
          <w:noProof/>
        </w:rPr>
        <w:fldChar w:fldCharType="begin"/>
      </w:r>
      <w:r w:rsidRPr="00032DCC">
        <w:rPr>
          <w:rFonts w:cs="Tahoma"/>
          <w:noProof/>
        </w:rPr>
        <w:instrText xml:space="preserve"> PAGEREF _Toc361834600 \h </w:instrText>
      </w:r>
      <w:r w:rsidR="0059208D" w:rsidRPr="00032DCC">
        <w:rPr>
          <w:rFonts w:cs="Tahoma"/>
          <w:noProof/>
        </w:rPr>
      </w:r>
      <w:r w:rsidR="0059208D" w:rsidRPr="00032DCC">
        <w:rPr>
          <w:rFonts w:cs="Tahoma"/>
          <w:noProof/>
        </w:rPr>
        <w:fldChar w:fldCharType="separate"/>
      </w:r>
      <w:r w:rsidR="00837527">
        <w:rPr>
          <w:rFonts w:cs="Tahoma"/>
          <w:noProof/>
        </w:rPr>
        <w:t>60</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Rinnovo della Copertura ai sensi del Medesimo Contratto</w:t>
      </w:r>
      <w:r w:rsidRPr="00032DCC">
        <w:rPr>
          <w:rFonts w:cs="Tahoma"/>
          <w:noProof/>
        </w:rPr>
        <w:tab/>
      </w:r>
      <w:r w:rsidR="0059208D" w:rsidRPr="00032DCC">
        <w:rPr>
          <w:rFonts w:cs="Tahoma"/>
          <w:noProof/>
        </w:rPr>
        <w:fldChar w:fldCharType="begin"/>
      </w:r>
      <w:r w:rsidRPr="00032DCC">
        <w:rPr>
          <w:rFonts w:cs="Tahoma"/>
          <w:noProof/>
        </w:rPr>
        <w:instrText xml:space="preserve"> PAGEREF _Toc361834601 \h </w:instrText>
      </w:r>
      <w:r w:rsidR="0059208D" w:rsidRPr="00032DCC">
        <w:rPr>
          <w:rFonts w:cs="Tahoma"/>
          <w:noProof/>
        </w:rPr>
      </w:r>
      <w:r w:rsidR="0059208D" w:rsidRPr="00032DCC">
        <w:rPr>
          <w:rFonts w:cs="Tahoma"/>
          <w:noProof/>
        </w:rPr>
        <w:fldChar w:fldCharType="separate"/>
      </w:r>
      <w:r w:rsidR="00837527">
        <w:rPr>
          <w:rFonts w:cs="Tahoma"/>
          <w:noProof/>
        </w:rPr>
        <w:t>60</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Rinnovo della Copertura con un Contratto Separato</w:t>
      </w:r>
      <w:r w:rsidRPr="00032DCC">
        <w:rPr>
          <w:rFonts w:cs="Tahoma"/>
          <w:noProof/>
        </w:rPr>
        <w:tab/>
      </w:r>
      <w:r w:rsidR="0059208D" w:rsidRPr="00032DCC">
        <w:rPr>
          <w:rFonts w:cs="Tahoma"/>
          <w:noProof/>
        </w:rPr>
        <w:fldChar w:fldCharType="begin"/>
      </w:r>
      <w:r w:rsidRPr="00032DCC">
        <w:rPr>
          <w:rFonts w:cs="Tahoma"/>
          <w:noProof/>
        </w:rPr>
        <w:instrText xml:space="preserve"> PAGEREF _Toc361834602 \h </w:instrText>
      </w:r>
      <w:r w:rsidR="0059208D" w:rsidRPr="00032DCC">
        <w:rPr>
          <w:rFonts w:cs="Tahoma"/>
          <w:noProof/>
        </w:rPr>
      </w:r>
      <w:r w:rsidR="0059208D" w:rsidRPr="00032DCC">
        <w:rPr>
          <w:rFonts w:cs="Tahoma"/>
          <w:noProof/>
        </w:rPr>
        <w:fldChar w:fldCharType="separate"/>
      </w:r>
      <w:r w:rsidR="00837527">
        <w:rPr>
          <w:rFonts w:cs="Tahoma"/>
          <w:noProof/>
        </w:rPr>
        <w:t>61</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Select Plus 20xx</w:t>
      </w:r>
      <w:r w:rsidRPr="00032DCC">
        <w:rPr>
          <w:rFonts w:cs="Tahoma"/>
          <w:noProof/>
        </w:rPr>
        <w:tab/>
      </w:r>
      <w:r w:rsidR="0059208D" w:rsidRPr="00032DCC">
        <w:rPr>
          <w:rFonts w:cs="Tahoma"/>
          <w:noProof/>
        </w:rPr>
        <w:fldChar w:fldCharType="begin"/>
      </w:r>
      <w:r w:rsidRPr="00032DCC">
        <w:rPr>
          <w:rFonts w:cs="Tahoma"/>
          <w:noProof/>
        </w:rPr>
        <w:instrText xml:space="preserve"> PAGEREF _Toc361834603 \h </w:instrText>
      </w:r>
      <w:r w:rsidR="0059208D" w:rsidRPr="00032DCC">
        <w:rPr>
          <w:rFonts w:cs="Tahoma"/>
          <w:noProof/>
        </w:rPr>
      </w:r>
      <w:r w:rsidR="0059208D" w:rsidRPr="00032DCC">
        <w:rPr>
          <w:rFonts w:cs="Tahoma"/>
          <w:noProof/>
        </w:rPr>
        <w:fldChar w:fldCharType="separate"/>
      </w:r>
      <w:r w:rsidR="00837527">
        <w:rPr>
          <w:rFonts w:cs="Tahoma"/>
          <w:noProof/>
        </w:rPr>
        <w:t>61</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Contratto Enterprise 2011 e versioni successive</w:t>
      </w:r>
      <w:r w:rsidRPr="00032DCC">
        <w:rPr>
          <w:rFonts w:cs="Tahoma"/>
          <w:noProof/>
        </w:rPr>
        <w:tab/>
      </w:r>
      <w:r w:rsidR="0059208D" w:rsidRPr="00032DCC">
        <w:rPr>
          <w:rFonts w:cs="Tahoma"/>
          <w:noProof/>
        </w:rPr>
        <w:fldChar w:fldCharType="begin"/>
      </w:r>
      <w:r w:rsidRPr="00032DCC">
        <w:rPr>
          <w:rFonts w:cs="Tahoma"/>
          <w:noProof/>
        </w:rPr>
        <w:instrText xml:space="preserve"> PAGEREF _Toc361834604 \h </w:instrText>
      </w:r>
      <w:r w:rsidR="0059208D" w:rsidRPr="00032DCC">
        <w:rPr>
          <w:rFonts w:cs="Tahoma"/>
          <w:noProof/>
        </w:rPr>
      </w:r>
      <w:r w:rsidR="0059208D" w:rsidRPr="00032DCC">
        <w:rPr>
          <w:rFonts w:cs="Tahoma"/>
          <w:noProof/>
        </w:rPr>
        <w:fldChar w:fldCharType="separate"/>
      </w:r>
      <w:r w:rsidR="00837527">
        <w:rPr>
          <w:rFonts w:cs="Tahoma"/>
          <w:noProof/>
        </w:rPr>
        <w:t>61</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Contratto Enterprise Prima del 2011</w:t>
      </w:r>
      <w:r w:rsidRPr="00032DCC">
        <w:rPr>
          <w:rFonts w:cs="Tahoma"/>
          <w:noProof/>
        </w:rPr>
        <w:tab/>
      </w:r>
      <w:r w:rsidR="0059208D" w:rsidRPr="00032DCC">
        <w:rPr>
          <w:rFonts w:cs="Tahoma"/>
          <w:noProof/>
        </w:rPr>
        <w:fldChar w:fldCharType="begin"/>
      </w:r>
      <w:r w:rsidRPr="00032DCC">
        <w:rPr>
          <w:rFonts w:cs="Tahoma"/>
          <w:noProof/>
        </w:rPr>
        <w:instrText xml:space="preserve"> PAGEREF _Toc361834605 \h </w:instrText>
      </w:r>
      <w:r w:rsidR="0059208D" w:rsidRPr="00032DCC">
        <w:rPr>
          <w:rFonts w:cs="Tahoma"/>
          <w:noProof/>
        </w:rPr>
      </w:r>
      <w:r w:rsidR="0059208D" w:rsidRPr="00032DCC">
        <w:rPr>
          <w:rFonts w:cs="Tahoma"/>
          <w:noProof/>
        </w:rPr>
        <w:fldChar w:fldCharType="separate"/>
      </w:r>
      <w:r w:rsidR="00837527">
        <w:rPr>
          <w:rFonts w:cs="Tahoma"/>
          <w:noProof/>
        </w:rPr>
        <w:t>62</w:t>
      </w:r>
      <w:r w:rsidR="0059208D" w:rsidRPr="00032DCC">
        <w:rPr>
          <w:rFonts w:cs="Tahoma"/>
          <w:noProof/>
        </w:rPr>
        <w:fldChar w:fldCharType="end"/>
      </w:r>
    </w:p>
    <w:p w:rsidR="008D0609" w:rsidRPr="00032DCC" w:rsidRDefault="008D0609">
      <w:pPr>
        <w:pStyle w:val="TOC4"/>
        <w:rPr>
          <w:rFonts w:eastAsiaTheme="minorEastAsia" w:cs="Tahoma"/>
          <w:noProof/>
          <w:sz w:val="22"/>
          <w:szCs w:val="22"/>
        </w:rPr>
      </w:pPr>
      <w:r w:rsidRPr="00032DCC">
        <w:rPr>
          <w:rFonts w:cs="Tahoma"/>
          <w:noProof/>
        </w:rPr>
        <w:t>Rinnovo Incrociato dei Programmi</w:t>
      </w:r>
      <w:r w:rsidRPr="00032DCC">
        <w:rPr>
          <w:rFonts w:cs="Tahoma"/>
          <w:noProof/>
        </w:rPr>
        <w:tab/>
      </w:r>
      <w:r w:rsidR="0059208D" w:rsidRPr="00032DCC">
        <w:rPr>
          <w:rFonts w:cs="Tahoma"/>
          <w:noProof/>
        </w:rPr>
        <w:fldChar w:fldCharType="begin"/>
      </w:r>
      <w:r w:rsidRPr="00032DCC">
        <w:rPr>
          <w:rFonts w:cs="Tahoma"/>
          <w:noProof/>
        </w:rPr>
        <w:instrText xml:space="preserve"> PAGEREF _Toc361834606 \h </w:instrText>
      </w:r>
      <w:r w:rsidR="0059208D" w:rsidRPr="00032DCC">
        <w:rPr>
          <w:rFonts w:cs="Tahoma"/>
          <w:noProof/>
        </w:rPr>
      </w:r>
      <w:r w:rsidR="0059208D" w:rsidRPr="00032DCC">
        <w:rPr>
          <w:rFonts w:cs="Tahoma"/>
          <w:noProof/>
        </w:rPr>
        <w:fldChar w:fldCharType="separate"/>
      </w:r>
      <w:r w:rsidR="00837527">
        <w:rPr>
          <w:rFonts w:cs="Tahoma"/>
          <w:noProof/>
        </w:rPr>
        <w:t>62</w:t>
      </w:r>
      <w:r w:rsidR="0059208D" w:rsidRPr="00032DCC">
        <w:rPr>
          <w:rFonts w:cs="Tahoma"/>
          <w:noProof/>
        </w:rPr>
        <w:fldChar w:fldCharType="end"/>
      </w:r>
    </w:p>
    <w:p w:rsidR="008D0609" w:rsidRPr="00032DCC" w:rsidRDefault="008D0609" w:rsidP="008D0609">
      <w:pPr>
        <w:pStyle w:val="TOC1"/>
        <w:rPr>
          <w:rFonts w:eastAsiaTheme="minorEastAsia"/>
          <w:szCs w:val="22"/>
        </w:rPr>
      </w:pPr>
      <w:r w:rsidRPr="00032DCC">
        <w:t>ARTICOLO 7</w:t>
      </w:r>
      <w:r w:rsidR="00EC4A54">
        <w:t xml:space="preserve"> – </w:t>
      </w:r>
      <w:r w:rsidRPr="00032DCC">
        <w:t>Vantaggi di Software Assurance (SA) e dei Servizi Online</w:t>
      </w:r>
      <w:r w:rsidR="001C59DC" w:rsidRPr="00032DCC">
        <w:t> </w:t>
      </w:r>
      <w:r w:rsidRPr="00032DCC">
        <w:t>(OLS)</w:t>
      </w:r>
      <w:r w:rsidRPr="00032DCC">
        <w:tab/>
      </w:r>
      <w:r w:rsidR="0059208D" w:rsidRPr="00032DCC">
        <w:fldChar w:fldCharType="begin"/>
      </w:r>
      <w:r w:rsidRPr="00032DCC">
        <w:instrText xml:space="preserve"> PAGEREF _Toc361834607 \h </w:instrText>
      </w:r>
      <w:r w:rsidR="0059208D" w:rsidRPr="00032DCC">
        <w:fldChar w:fldCharType="separate"/>
      </w:r>
      <w:r w:rsidR="00837527">
        <w:t>63</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Diritti su Versioni Nuove</w:t>
      </w:r>
      <w:r w:rsidRPr="00032DCC">
        <w:rPr>
          <w:rFonts w:cs="Tahoma"/>
        </w:rPr>
        <w:tab/>
      </w:r>
      <w:r w:rsidR="0059208D" w:rsidRPr="00032DCC">
        <w:rPr>
          <w:rFonts w:cs="Tahoma"/>
        </w:rPr>
        <w:fldChar w:fldCharType="begin"/>
      </w:r>
      <w:r w:rsidRPr="00032DCC">
        <w:rPr>
          <w:rFonts w:cs="Tahoma"/>
        </w:rPr>
        <w:instrText xml:space="preserve"> PAGEREF _Toc361834608 \h </w:instrText>
      </w:r>
      <w:r w:rsidR="0059208D" w:rsidRPr="00032DCC">
        <w:rPr>
          <w:rFonts w:cs="Tahoma"/>
        </w:rPr>
      </w:r>
      <w:r w:rsidR="0059208D" w:rsidRPr="00032DCC">
        <w:rPr>
          <w:rFonts w:cs="Tahoma"/>
        </w:rPr>
        <w:fldChar w:fldCharType="separate"/>
      </w:r>
      <w:r w:rsidR="00837527">
        <w:rPr>
          <w:rFonts w:cs="Tahoma"/>
        </w:rPr>
        <w:t>65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Office Multi Language Pack</w:t>
      </w:r>
      <w:r w:rsidRPr="00032DCC">
        <w:rPr>
          <w:rFonts w:cs="Tahoma"/>
        </w:rPr>
        <w:tab/>
      </w:r>
      <w:r w:rsidR="0059208D" w:rsidRPr="00032DCC">
        <w:rPr>
          <w:rFonts w:cs="Tahoma"/>
        </w:rPr>
        <w:fldChar w:fldCharType="begin"/>
      </w:r>
      <w:r w:rsidRPr="00032DCC">
        <w:rPr>
          <w:rFonts w:cs="Tahoma"/>
        </w:rPr>
        <w:instrText xml:space="preserve"> PAGEREF _Toc361834609 \h </w:instrText>
      </w:r>
      <w:r w:rsidR="0059208D" w:rsidRPr="00032DCC">
        <w:rPr>
          <w:rFonts w:cs="Tahoma"/>
        </w:rPr>
      </w:r>
      <w:r w:rsidR="0059208D" w:rsidRPr="00032DCC">
        <w:rPr>
          <w:rFonts w:cs="Tahoma"/>
        </w:rPr>
        <w:fldChar w:fldCharType="separate"/>
      </w:r>
      <w:r w:rsidR="00837527">
        <w:rPr>
          <w:rFonts w:cs="Tahoma"/>
        </w:rPr>
        <w:t>65</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t>Windows 8 Enterprise</w:t>
      </w:r>
      <w:r w:rsidRPr="00032DCC">
        <w:tab/>
      </w:r>
      <w:r w:rsidR="0059208D" w:rsidRPr="00032DCC">
        <w:fldChar w:fldCharType="begin"/>
      </w:r>
      <w:r w:rsidRPr="00032DCC">
        <w:instrText xml:space="preserve"> PAGEREF _Toc361834610 \h </w:instrText>
      </w:r>
      <w:r w:rsidR="0059208D" w:rsidRPr="00032DCC">
        <w:fldChar w:fldCharType="separate"/>
      </w:r>
      <w:r w:rsidR="00837527">
        <w:t>70</w:t>
      </w:r>
      <w:r w:rsidR="0059208D" w:rsidRPr="00032DCC">
        <w:fldChar w:fldCharType="end"/>
      </w:r>
    </w:p>
    <w:p w:rsidR="008D0609" w:rsidRPr="00032DCC" w:rsidRDefault="008D0609" w:rsidP="00601548">
      <w:pPr>
        <w:pStyle w:val="TOC3"/>
        <w:rPr>
          <w:rFonts w:eastAsiaTheme="minorEastAsia"/>
          <w:sz w:val="22"/>
          <w:szCs w:val="22"/>
        </w:rPr>
      </w:pPr>
      <w:r w:rsidRPr="00032DCC">
        <w:t>Windows 8 Enterprise Sideloading</w:t>
      </w:r>
      <w:r w:rsidRPr="00032DCC">
        <w:tab/>
      </w:r>
      <w:r w:rsidR="0059208D" w:rsidRPr="00032DCC">
        <w:fldChar w:fldCharType="begin"/>
      </w:r>
      <w:r w:rsidRPr="00032DCC">
        <w:instrText xml:space="preserve"> PAGEREF _Toc361834611 \h </w:instrText>
      </w:r>
      <w:r w:rsidR="0059208D" w:rsidRPr="00032DCC">
        <w:fldChar w:fldCharType="separate"/>
      </w:r>
      <w:r w:rsidR="00837527">
        <w:t>70</w:t>
      </w:r>
      <w:r w:rsidR="0059208D" w:rsidRPr="00032DCC">
        <w:fldChar w:fldCharType="end"/>
      </w:r>
    </w:p>
    <w:p w:rsidR="008D0609" w:rsidRPr="00032DCC" w:rsidRDefault="008D0609" w:rsidP="00601548">
      <w:pPr>
        <w:pStyle w:val="TOC3"/>
        <w:rPr>
          <w:rFonts w:eastAsiaTheme="minorEastAsia"/>
          <w:sz w:val="22"/>
          <w:szCs w:val="22"/>
        </w:rPr>
      </w:pPr>
      <w:r w:rsidRPr="00032DCC">
        <w:t xml:space="preserve">Licenza </w:t>
      </w:r>
      <w:r w:rsidR="005942D3">
        <w:t>“</w:t>
      </w:r>
      <w:r w:rsidRPr="00032DCC">
        <w:t>Subscription</w:t>
      </w:r>
      <w:r w:rsidR="005942D3">
        <w:t>”</w:t>
      </w:r>
      <w:r w:rsidRPr="00032DCC">
        <w:t xml:space="preserve"> per Windows Companion</w:t>
      </w:r>
      <w:r w:rsidRPr="00032DCC">
        <w:tab/>
      </w:r>
      <w:r w:rsidR="0059208D" w:rsidRPr="00032DCC">
        <w:fldChar w:fldCharType="begin"/>
      </w:r>
      <w:r w:rsidRPr="00032DCC">
        <w:instrText xml:space="preserve"> PAGEREF _Toc361834612 \h </w:instrText>
      </w:r>
      <w:r w:rsidR="0059208D" w:rsidRPr="00032DCC">
        <w:fldChar w:fldCharType="separate"/>
      </w:r>
      <w:r w:rsidR="00837527">
        <w:t>70</w:t>
      </w:r>
      <w:r w:rsidR="0059208D" w:rsidRPr="00032DCC">
        <w:fldChar w:fldCharType="end"/>
      </w:r>
    </w:p>
    <w:p w:rsidR="008D0609" w:rsidRPr="00032DCC" w:rsidRDefault="008D0609" w:rsidP="00601548">
      <w:pPr>
        <w:pStyle w:val="TOC3"/>
        <w:rPr>
          <w:rFonts w:eastAsiaTheme="minorEastAsia"/>
          <w:sz w:val="22"/>
          <w:szCs w:val="22"/>
        </w:rPr>
      </w:pPr>
      <w:r w:rsidRPr="00032DCC">
        <w:t>Voucher Corsi</w:t>
      </w:r>
      <w:r w:rsidRPr="00032DCC">
        <w:tab/>
      </w:r>
      <w:r w:rsidR="0059208D" w:rsidRPr="00032DCC">
        <w:fldChar w:fldCharType="begin"/>
      </w:r>
      <w:r w:rsidRPr="00032DCC">
        <w:instrText xml:space="preserve"> PAGEREF _Toc361834613 \h </w:instrText>
      </w:r>
      <w:r w:rsidR="0059208D" w:rsidRPr="00032DCC">
        <w:fldChar w:fldCharType="separate"/>
      </w:r>
      <w:r w:rsidR="00837527">
        <w:t>70</w:t>
      </w:r>
      <w:r w:rsidR="0059208D" w:rsidRPr="00032DCC">
        <w:fldChar w:fldCharType="end"/>
      </w:r>
    </w:p>
    <w:p w:rsidR="008D0609" w:rsidRPr="00032DCC" w:rsidRDefault="008D0609" w:rsidP="00601548">
      <w:pPr>
        <w:pStyle w:val="TOC3"/>
        <w:rPr>
          <w:rFonts w:eastAsiaTheme="minorEastAsia"/>
          <w:sz w:val="22"/>
          <w:szCs w:val="22"/>
        </w:rPr>
      </w:pPr>
      <w:r w:rsidRPr="00032DCC">
        <w:t>E-Learning</w:t>
      </w:r>
      <w:r w:rsidRPr="00032DCC">
        <w:tab/>
      </w:r>
      <w:r w:rsidR="0059208D" w:rsidRPr="00032DCC">
        <w:fldChar w:fldCharType="begin"/>
      </w:r>
      <w:r w:rsidRPr="00032DCC">
        <w:instrText xml:space="preserve"> PAGEREF _Toc361834614 \h </w:instrText>
      </w:r>
      <w:r w:rsidR="0059208D" w:rsidRPr="00032DCC">
        <w:fldChar w:fldCharType="separate"/>
      </w:r>
      <w:r w:rsidR="00837527">
        <w:t>73</w:t>
      </w:r>
      <w:r w:rsidR="0059208D" w:rsidRPr="00032DCC">
        <w:fldChar w:fldCharType="end"/>
      </w:r>
    </w:p>
    <w:p w:rsidR="008D0609" w:rsidRPr="00032DCC" w:rsidRDefault="008D0609" w:rsidP="00601548">
      <w:pPr>
        <w:pStyle w:val="TOC3"/>
        <w:rPr>
          <w:rFonts w:eastAsiaTheme="minorEastAsia"/>
          <w:sz w:val="22"/>
          <w:szCs w:val="22"/>
        </w:rPr>
      </w:pPr>
      <w:r w:rsidRPr="00032DCC">
        <w:t>Home Use Program</w:t>
      </w:r>
      <w:r w:rsidRPr="00032DCC">
        <w:tab/>
      </w:r>
      <w:r w:rsidR="0059208D" w:rsidRPr="00032DCC">
        <w:fldChar w:fldCharType="begin"/>
      </w:r>
      <w:r w:rsidRPr="00032DCC">
        <w:instrText xml:space="preserve"> PAGEREF _Toc361834615 \h </w:instrText>
      </w:r>
      <w:r w:rsidR="0059208D" w:rsidRPr="00032DCC">
        <w:fldChar w:fldCharType="separate"/>
      </w:r>
      <w:r w:rsidR="00837527">
        <w:t>73</w:t>
      </w:r>
      <w:r w:rsidR="0059208D" w:rsidRPr="00032DCC">
        <w:fldChar w:fldCharType="end"/>
      </w:r>
    </w:p>
    <w:p w:rsidR="008D0609" w:rsidRPr="00032DCC" w:rsidRDefault="008D0609" w:rsidP="00601548">
      <w:pPr>
        <w:pStyle w:val="TOC3"/>
        <w:rPr>
          <w:rFonts w:eastAsiaTheme="minorEastAsia"/>
          <w:sz w:val="22"/>
          <w:szCs w:val="22"/>
        </w:rPr>
      </w:pPr>
      <w:r w:rsidRPr="00032DCC">
        <w:t>Supporto per la Risoluzione dei Problemi 24x7</w:t>
      </w:r>
      <w:r w:rsidRPr="00032DCC">
        <w:tab/>
      </w:r>
      <w:r w:rsidR="0059208D" w:rsidRPr="00032DCC">
        <w:fldChar w:fldCharType="begin"/>
      </w:r>
      <w:r w:rsidRPr="00032DCC">
        <w:instrText xml:space="preserve"> PAGEREF _Toc361834616 \h </w:instrText>
      </w:r>
      <w:r w:rsidR="0059208D" w:rsidRPr="00032DCC">
        <w:fldChar w:fldCharType="separate"/>
      </w:r>
      <w:r w:rsidR="00837527">
        <w:t>76</w:t>
      </w:r>
      <w:r w:rsidR="0059208D" w:rsidRPr="00032DCC">
        <w:fldChar w:fldCharType="end"/>
      </w:r>
    </w:p>
    <w:p w:rsidR="008D0609" w:rsidRPr="00032DCC" w:rsidRDefault="008D0609" w:rsidP="00601548">
      <w:pPr>
        <w:pStyle w:val="TOC3"/>
        <w:rPr>
          <w:rFonts w:eastAsiaTheme="minorEastAsia"/>
          <w:sz w:val="22"/>
          <w:szCs w:val="22"/>
        </w:rPr>
      </w:pPr>
      <w:r w:rsidRPr="00032DCC">
        <w:t>Supporto Illimitato per la Risoluzione dei Problemi 24x7</w:t>
      </w:r>
      <w:r w:rsidRPr="00032DCC">
        <w:tab/>
      </w:r>
      <w:r w:rsidR="0059208D" w:rsidRPr="00032DCC">
        <w:fldChar w:fldCharType="begin"/>
      </w:r>
      <w:r w:rsidRPr="00032DCC">
        <w:instrText xml:space="preserve"> PAGEREF _Toc361834617 \h </w:instrText>
      </w:r>
      <w:r w:rsidR="0059208D" w:rsidRPr="00032DCC">
        <w:fldChar w:fldCharType="separate"/>
      </w:r>
      <w:r w:rsidR="00837527">
        <w:t>81</w:t>
      </w:r>
      <w:r w:rsidR="0059208D" w:rsidRPr="00032DCC">
        <w:fldChar w:fldCharType="end"/>
      </w:r>
    </w:p>
    <w:p w:rsidR="008D0609" w:rsidRPr="00032DCC" w:rsidRDefault="008D0609" w:rsidP="00601548">
      <w:pPr>
        <w:pStyle w:val="TOC3"/>
        <w:rPr>
          <w:rFonts w:eastAsiaTheme="minorEastAsia"/>
          <w:sz w:val="22"/>
          <w:szCs w:val="22"/>
        </w:rPr>
      </w:pPr>
      <w:r w:rsidRPr="00032DCC">
        <w:t>System Center Advisor</w:t>
      </w:r>
      <w:r w:rsidRPr="00032DCC">
        <w:tab/>
      </w:r>
      <w:r w:rsidR="0059208D" w:rsidRPr="00032DCC">
        <w:fldChar w:fldCharType="begin"/>
      </w:r>
      <w:r w:rsidRPr="00032DCC">
        <w:instrText xml:space="preserve"> PAGEREF _Toc361834618 \h </w:instrText>
      </w:r>
      <w:r w:rsidR="0059208D" w:rsidRPr="00032DCC">
        <w:fldChar w:fldCharType="separate"/>
      </w:r>
      <w:r w:rsidR="00837527">
        <w:t>83</w:t>
      </w:r>
      <w:r w:rsidR="0059208D" w:rsidRPr="00032DCC">
        <w:fldChar w:fldCharType="end"/>
      </w:r>
    </w:p>
    <w:p w:rsidR="008D0609" w:rsidRPr="00032DCC" w:rsidRDefault="008D0609" w:rsidP="00601548">
      <w:pPr>
        <w:pStyle w:val="TOC3"/>
        <w:rPr>
          <w:rFonts w:eastAsiaTheme="minorEastAsia"/>
          <w:sz w:val="22"/>
          <w:szCs w:val="22"/>
        </w:rPr>
      </w:pPr>
      <w:r w:rsidRPr="00032DCC">
        <w:t xml:space="preserve">Back-up per Ripristino di Emergenza </w:t>
      </w:r>
      <w:r w:rsidR="005942D3">
        <w:t>“</w:t>
      </w:r>
      <w:r w:rsidRPr="00032DCC">
        <w:t>a Freddo</w:t>
      </w:r>
      <w:r w:rsidR="005942D3">
        <w:t>”</w:t>
      </w:r>
      <w:r w:rsidRPr="00032DCC">
        <w:tab/>
      </w:r>
      <w:r w:rsidR="0059208D" w:rsidRPr="00032DCC">
        <w:fldChar w:fldCharType="begin"/>
      </w:r>
      <w:r w:rsidRPr="00032DCC">
        <w:instrText xml:space="preserve"> PAGEREF _Toc361834619 \h </w:instrText>
      </w:r>
      <w:r w:rsidR="0059208D" w:rsidRPr="00032DCC">
        <w:fldChar w:fldCharType="separate"/>
      </w:r>
      <w:r w:rsidR="00837527">
        <w:t>84</w:t>
      </w:r>
      <w:r w:rsidR="0059208D" w:rsidRPr="00032DCC">
        <w:fldChar w:fldCharType="end"/>
      </w:r>
    </w:p>
    <w:p w:rsidR="008D0609" w:rsidRPr="00032DCC" w:rsidRDefault="008D0609" w:rsidP="00601548">
      <w:pPr>
        <w:pStyle w:val="TOC3"/>
        <w:rPr>
          <w:rFonts w:eastAsiaTheme="minorEastAsia"/>
          <w:sz w:val="22"/>
          <w:szCs w:val="22"/>
        </w:rPr>
      </w:pPr>
      <w:r w:rsidRPr="00032DCC">
        <w:t>Servizi in Abbonamento TechNet SA</w:t>
      </w:r>
      <w:r w:rsidRPr="00032DCC">
        <w:tab/>
      </w:r>
      <w:r w:rsidR="0059208D" w:rsidRPr="00032DCC">
        <w:fldChar w:fldCharType="begin"/>
      </w:r>
      <w:r w:rsidRPr="00032DCC">
        <w:instrText xml:space="preserve"> PAGEREF _Toc361834620 \h </w:instrText>
      </w:r>
      <w:r w:rsidR="0059208D" w:rsidRPr="00032DCC">
        <w:fldChar w:fldCharType="separate"/>
      </w:r>
      <w:r w:rsidR="00837527">
        <w:t>85</w:t>
      </w:r>
      <w:r w:rsidR="0059208D" w:rsidRPr="00032DCC">
        <w:fldChar w:fldCharType="end"/>
      </w:r>
    </w:p>
    <w:p w:rsidR="008D0609" w:rsidRPr="00032DCC" w:rsidRDefault="008D0609" w:rsidP="00601548">
      <w:pPr>
        <w:pStyle w:val="TOC3"/>
        <w:rPr>
          <w:rFonts w:eastAsiaTheme="minorEastAsia"/>
          <w:sz w:val="22"/>
          <w:szCs w:val="22"/>
        </w:rPr>
      </w:pPr>
      <w:r w:rsidRPr="00032DCC">
        <w:t>TechNet Plus Direct</w:t>
      </w:r>
      <w:r w:rsidRPr="00032DCC">
        <w:tab/>
      </w:r>
      <w:r w:rsidR="0059208D" w:rsidRPr="00032DCC">
        <w:fldChar w:fldCharType="begin"/>
      </w:r>
      <w:r w:rsidRPr="00032DCC">
        <w:instrText xml:space="preserve"> PAGEREF _Toc361834621 \h </w:instrText>
      </w:r>
      <w:r w:rsidR="0059208D" w:rsidRPr="00032DCC">
        <w:fldChar w:fldCharType="separate"/>
      </w:r>
      <w:r w:rsidR="00837527">
        <w:t>85</w:t>
      </w:r>
      <w:r w:rsidR="0059208D" w:rsidRPr="00032DCC">
        <w:fldChar w:fldCharType="end"/>
      </w:r>
    </w:p>
    <w:p w:rsidR="008D0609" w:rsidRPr="00032DCC" w:rsidRDefault="008D0609" w:rsidP="00601548">
      <w:pPr>
        <w:pStyle w:val="TOC3"/>
        <w:rPr>
          <w:rFonts w:eastAsiaTheme="minorEastAsia"/>
          <w:sz w:val="22"/>
          <w:szCs w:val="22"/>
        </w:rPr>
      </w:pPr>
      <w:r w:rsidRPr="00032DCC">
        <w:t>Mobilità delle Licenze tramite Software Assurance</w:t>
      </w:r>
      <w:r w:rsidRPr="00032DCC">
        <w:tab/>
      </w:r>
      <w:r w:rsidR="0059208D" w:rsidRPr="00032DCC">
        <w:fldChar w:fldCharType="begin"/>
      </w:r>
      <w:r w:rsidRPr="00032DCC">
        <w:instrText xml:space="preserve"> PAGEREF _Toc361834622 \h </w:instrText>
      </w:r>
      <w:r w:rsidR="0059208D" w:rsidRPr="00032DCC">
        <w:fldChar w:fldCharType="separate"/>
      </w:r>
      <w:r w:rsidR="00837527">
        <w:t>86</w:t>
      </w:r>
      <w:r w:rsidR="0059208D" w:rsidRPr="00032DCC">
        <w:fldChar w:fldCharType="end"/>
      </w:r>
    </w:p>
    <w:p w:rsidR="008D0609" w:rsidRPr="00032DCC" w:rsidRDefault="008D0609" w:rsidP="00601548">
      <w:pPr>
        <w:pStyle w:val="TOC3"/>
        <w:rPr>
          <w:rFonts w:eastAsiaTheme="minorEastAsia"/>
          <w:sz w:val="22"/>
          <w:szCs w:val="22"/>
        </w:rPr>
      </w:pPr>
      <w:r w:rsidRPr="00032DCC">
        <w:t>Windows Thin PC</w:t>
      </w:r>
      <w:r w:rsidRPr="00032DCC">
        <w:tab/>
      </w:r>
      <w:r w:rsidR="0059208D" w:rsidRPr="00032DCC">
        <w:fldChar w:fldCharType="begin"/>
      </w:r>
      <w:r w:rsidRPr="00032DCC">
        <w:instrText xml:space="preserve"> PAGEREF _Toc361834623 \h </w:instrText>
      </w:r>
      <w:r w:rsidR="0059208D" w:rsidRPr="00032DCC">
        <w:fldChar w:fldCharType="separate"/>
      </w:r>
      <w:r w:rsidR="00837527">
        <w:t>87</w:t>
      </w:r>
      <w:r w:rsidR="0059208D" w:rsidRPr="00032DCC">
        <w:fldChar w:fldCharType="end"/>
      </w:r>
    </w:p>
    <w:p w:rsidR="008D0609" w:rsidRPr="00032DCC" w:rsidRDefault="008D0609" w:rsidP="00601548">
      <w:pPr>
        <w:pStyle w:val="TOC3"/>
        <w:rPr>
          <w:rFonts w:eastAsiaTheme="minorEastAsia"/>
          <w:sz w:val="22"/>
          <w:szCs w:val="22"/>
        </w:rPr>
      </w:pPr>
      <w:r w:rsidRPr="00032DCC">
        <w:t>Microsoft Desktop Optimization Pack per Software Assurance</w:t>
      </w:r>
      <w:r w:rsidRPr="00032DCC">
        <w:tab/>
      </w:r>
      <w:r w:rsidR="0059208D" w:rsidRPr="00032DCC">
        <w:fldChar w:fldCharType="begin"/>
      </w:r>
      <w:r w:rsidRPr="00032DCC">
        <w:instrText xml:space="preserve"> PAGEREF _Toc361834624 \h </w:instrText>
      </w:r>
      <w:r w:rsidR="0059208D" w:rsidRPr="00032DCC">
        <w:fldChar w:fldCharType="separate"/>
      </w:r>
      <w:r w:rsidR="00837527">
        <w:t>88</w:t>
      </w:r>
      <w:r w:rsidR="0059208D" w:rsidRPr="00032DCC">
        <w:fldChar w:fldCharType="end"/>
      </w:r>
    </w:p>
    <w:p w:rsidR="008D0609" w:rsidRPr="00032DCC" w:rsidRDefault="008D0609" w:rsidP="00601548">
      <w:pPr>
        <w:pStyle w:val="TOC3"/>
        <w:rPr>
          <w:rFonts w:eastAsiaTheme="minorEastAsia"/>
          <w:sz w:val="22"/>
          <w:szCs w:val="22"/>
        </w:rPr>
      </w:pPr>
      <w:r w:rsidRPr="00032DCC">
        <w:t>Diritti per Windows Virtual Desktop Access (VDA)</w:t>
      </w:r>
      <w:r w:rsidRPr="00032DCC">
        <w:tab/>
      </w:r>
      <w:r w:rsidR="0059208D" w:rsidRPr="00032DCC">
        <w:fldChar w:fldCharType="begin"/>
      </w:r>
      <w:r w:rsidRPr="00032DCC">
        <w:instrText xml:space="preserve"> PAGEREF _Toc361834625 \h </w:instrText>
      </w:r>
      <w:r w:rsidR="0059208D" w:rsidRPr="00032DCC">
        <w:fldChar w:fldCharType="separate"/>
      </w:r>
      <w:r w:rsidR="00837527">
        <w:t>88</w:t>
      </w:r>
      <w:r w:rsidR="0059208D" w:rsidRPr="00032DCC">
        <w:fldChar w:fldCharType="end"/>
      </w:r>
    </w:p>
    <w:p w:rsidR="008D0609" w:rsidRPr="00032DCC" w:rsidRDefault="008D0609" w:rsidP="00601548">
      <w:pPr>
        <w:pStyle w:val="TOC3"/>
        <w:rPr>
          <w:rFonts w:eastAsiaTheme="minorEastAsia"/>
          <w:sz w:val="22"/>
          <w:szCs w:val="22"/>
        </w:rPr>
      </w:pPr>
      <w:r w:rsidRPr="00032DCC">
        <w:t>Disponibilità di Licenze Step-Up</w:t>
      </w:r>
      <w:r w:rsidRPr="00032DCC">
        <w:tab/>
      </w:r>
      <w:r w:rsidR="0059208D" w:rsidRPr="00032DCC">
        <w:fldChar w:fldCharType="begin"/>
      </w:r>
      <w:r w:rsidRPr="00032DCC">
        <w:instrText xml:space="preserve"> PAGEREF _Toc361834626 \h </w:instrText>
      </w:r>
      <w:r w:rsidR="0059208D" w:rsidRPr="00032DCC">
        <w:fldChar w:fldCharType="separate"/>
      </w:r>
      <w:r w:rsidR="00837527">
        <w:t>88</w:t>
      </w:r>
      <w:r w:rsidR="0059208D" w:rsidRPr="00032DCC">
        <w:fldChar w:fldCharType="end"/>
      </w:r>
    </w:p>
    <w:p w:rsidR="008D0609" w:rsidRPr="00032DCC" w:rsidRDefault="008D0609" w:rsidP="008D0609">
      <w:pPr>
        <w:pStyle w:val="TOC1"/>
        <w:rPr>
          <w:rFonts w:eastAsiaTheme="minorEastAsia"/>
          <w:szCs w:val="22"/>
        </w:rPr>
      </w:pPr>
      <w:r w:rsidRPr="00032DCC">
        <w:t>ARTICOLO 8</w:t>
      </w:r>
      <w:r w:rsidR="00EC4A54">
        <w:t xml:space="preserve"> – </w:t>
      </w:r>
      <w:r w:rsidRPr="00032DCC">
        <w:t>Servizi</w:t>
      </w:r>
      <w:r w:rsidRPr="00032DCC">
        <w:tab/>
      </w:r>
      <w:r w:rsidR="0059208D" w:rsidRPr="00032DCC">
        <w:fldChar w:fldCharType="begin"/>
      </w:r>
      <w:r w:rsidRPr="00032DCC">
        <w:instrText xml:space="preserve"> PAGEREF _Toc361834627 \h </w:instrText>
      </w:r>
      <w:r w:rsidR="0059208D" w:rsidRPr="00032DCC">
        <w:fldChar w:fldCharType="separate"/>
      </w:r>
      <w:r w:rsidR="00837527">
        <w:t>90</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Diritti sull</w:t>
      </w:r>
      <w:r w:rsidR="005942D3">
        <w:rPr>
          <w:rFonts w:cs="Tahoma"/>
        </w:rPr>
        <w:t>’</w:t>
      </w:r>
      <w:r w:rsidRPr="00032DCC">
        <w:rPr>
          <w:rFonts w:cs="Tahoma"/>
        </w:rPr>
        <w:t>utilizzo, di titolarità e di licenza</w:t>
      </w:r>
      <w:r w:rsidRPr="00032DCC">
        <w:rPr>
          <w:rFonts w:cs="Tahoma"/>
        </w:rPr>
        <w:tab/>
      </w:r>
      <w:r w:rsidR="0059208D" w:rsidRPr="00032DCC">
        <w:rPr>
          <w:rFonts w:cs="Tahoma"/>
        </w:rPr>
        <w:fldChar w:fldCharType="begin"/>
      </w:r>
      <w:r w:rsidRPr="00032DCC">
        <w:rPr>
          <w:rFonts w:cs="Tahoma"/>
        </w:rPr>
        <w:instrText xml:space="preserve"> PAGEREF _Toc361834628 \h </w:instrText>
      </w:r>
      <w:r w:rsidR="0059208D" w:rsidRPr="00032DCC">
        <w:rPr>
          <w:rFonts w:cs="Tahoma"/>
        </w:rPr>
      </w:r>
      <w:r w:rsidR="0059208D" w:rsidRPr="00032DCC">
        <w:rPr>
          <w:rFonts w:cs="Tahoma"/>
        </w:rPr>
        <w:fldChar w:fldCharType="separate"/>
      </w:r>
      <w:r w:rsidR="00837527">
        <w:rPr>
          <w:rFonts w:cs="Tahoma"/>
        </w:rPr>
        <w:t>97</w:t>
      </w:r>
      <w:r w:rsidR="0059208D" w:rsidRPr="00032DCC">
        <w:rPr>
          <w:rFonts w:cs="Tahoma"/>
        </w:rPr>
        <w:fldChar w:fldCharType="end"/>
      </w:r>
    </w:p>
    <w:p w:rsidR="008D0609" w:rsidRPr="00032DCC" w:rsidRDefault="008D0609" w:rsidP="008D0609">
      <w:pPr>
        <w:pStyle w:val="TOC1"/>
        <w:rPr>
          <w:rFonts w:eastAsiaTheme="minorEastAsia"/>
          <w:szCs w:val="22"/>
        </w:rPr>
      </w:pPr>
      <w:r w:rsidRPr="00032DCC">
        <w:t>ARTICOLO 9</w:t>
      </w:r>
      <w:r w:rsidR="00EC4A54">
        <w:t xml:space="preserve"> – </w:t>
      </w:r>
      <w:r w:rsidRPr="00032DCC">
        <w:t>Condizioni Aggiuntive</w:t>
      </w:r>
      <w:r w:rsidRPr="00032DCC">
        <w:tab/>
      </w:r>
      <w:r w:rsidR="0059208D" w:rsidRPr="00032DCC">
        <w:fldChar w:fldCharType="begin"/>
      </w:r>
      <w:r w:rsidRPr="00032DCC">
        <w:instrText xml:space="preserve"> PAGEREF _Toc361834629 \h </w:instrText>
      </w:r>
      <w:r w:rsidR="0059208D" w:rsidRPr="00032DCC">
        <w:fldChar w:fldCharType="separate"/>
      </w:r>
      <w:r w:rsidR="00837527">
        <w:t>100</w:t>
      </w:r>
      <w:r w:rsidR="0059208D" w:rsidRPr="00032DCC">
        <w:fldChar w:fldCharType="end"/>
      </w:r>
    </w:p>
    <w:p w:rsidR="008D0609" w:rsidRPr="00032DCC" w:rsidRDefault="008D0609" w:rsidP="00601548">
      <w:pPr>
        <w:pStyle w:val="TOC3"/>
        <w:rPr>
          <w:rFonts w:eastAsiaTheme="minorEastAsia"/>
          <w:sz w:val="22"/>
          <w:szCs w:val="22"/>
        </w:rPr>
      </w:pPr>
      <w:r w:rsidRPr="00032DCC">
        <w:t>Client Access Licenses (CAL) e Licenze di Gestione Client (ML)</w:t>
      </w:r>
      <w:r w:rsidRPr="00032DCC">
        <w:tab/>
      </w:r>
      <w:r w:rsidR="0059208D" w:rsidRPr="00032DCC">
        <w:fldChar w:fldCharType="begin"/>
      </w:r>
      <w:r w:rsidRPr="00032DCC">
        <w:instrText xml:space="preserve"> PAGEREF _Toc361834630 \h </w:instrText>
      </w:r>
      <w:r w:rsidR="0059208D" w:rsidRPr="00032DCC">
        <w:fldChar w:fldCharType="separate"/>
      </w:r>
      <w:r w:rsidR="00837527">
        <w:t>100</w:t>
      </w:r>
      <w:r w:rsidR="0059208D" w:rsidRPr="00032DCC">
        <w:fldChar w:fldCharType="end"/>
      </w:r>
    </w:p>
    <w:p w:rsidR="008D0609" w:rsidRPr="00032DCC" w:rsidRDefault="008D0609" w:rsidP="00601548">
      <w:pPr>
        <w:pStyle w:val="TOC3"/>
        <w:rPr>
          <w:rFonts w:eastAsiaTheme="minorEastAsia"/>
          <w:sz w:val="22"/>
          <w:szCs w:val="22"/>
        </w:rPr>
      </w:pPr>
      <w:r w:rsidRPr="00032DCC">
        <w:t>Limitazioni dei Controlli EI</w:t>
      </w:r>
      <w:r w:rsidRPr="00032DCC">
        <w:tab/>
      </w:r>
      <w:r w:rsidR="0059208D" w:rsidRPr="00032DCC">
        <w:fldChar w:fldCharType="begin"/>
      </w:r>
      <w:r w:rsidRPr="00032DCC">
        <w:instrText xml:space="preserve"> PAGEREF _Toc361834631 \h </w:instrText>
      </w:r>
      <w:r w:rsidR="0059208D" w:rsidRPr="00032DCC">
        <w:fldChar w:fldCharType="separate"/>
      </w:r>
      <w:r w:rsidR="00837527">
        <w:t>100</w:t>
      </w:r>
      <w:r w:rsidR="0059208D" w:rsidRPr="00032DCC">
        <w:fldChar w:fldCharType="end"/>
      </w:r>
    </w:p>
    <w:p w:rsidR="008D0609" w:rsidRPr="00032DCC" w:rsidRDefault="008D0609" w:rsidP="00601548">
      <w:pPr>
        <w:pStyle w:val="TOC3"/>
        <w:rPr>
          <w:rFonts w:eastAsiaTheme="minorEastAsia"/>
          <w:sz w:val="22"/>
          <w:szCs w:val="22"/>
        </w:rPr>
      </w:pPr>
      <w:r w:rsidRPr="00032DCC">
        <w:t>Multilanguage Pack (MLP), Funzionalità Multilanguage User Interface (MUI) e Nuovi Diritti sulle Lingue</w:t>
      </w:r>
      <w:r w:rsidRPr="00032DCC">
        <w:tab/>
      </w:r>
      <w:r w:rsidR="0059208D" w:rsidRPr="00032DCC">
        <w:fldChar w:fldCharType="begin"/>
      </w:r>
      <w:r w:rsidRPr="00032DCC">
        <w:instrText xml:space="preserve"> PAGEREF _Toc361834632 \h </w:instrText>
      </w:r>
      <w:r w:rsidR="0059208D" w:rsidRPr="00032DCC">
        <w:fldChar w:fldCharType="separate"/>
      </w:r>
      <w:r w:rsidR="00837527">
        <w:t>101</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Licenze Indipendenti dalla Piattaforma</w:t>
      </w:r>
      <w:r w:rsidRPr="00032DCC">
        <w:rPr>
          <w:rFonts w:cs="Tahoma"/>
        </w:rPr>
        <w:tab/>
      </w:r>
      <w:r w:rsidR="0059208D" w:rsidRPr="00032DCC">
        <w:rPr>
          <w:rFonts w:cs="Tahoma"/>
        </w:rPr>
        <w:fldChar w:fldCharType="begin"/>
      </w:r>
      <w:r w:rsidRPr="00032DCC">
        <w:rPr>
          <w:rFonts w:cs="Tahoma"/>
        </w:rPr>
        <w:instrText xml:space="preserve"> PAGEREF _Toc361834633 \h </w:instrText>
      </w:r>
      <w:r w:rsidR="0059208D" w:rsidRPr="00032DCC">
        <w:rPr>
          <w:rFonts w:cs="Tahoma"/>
        </w:rPr>
      </w:r>
      <w:r w:rsidR="0059208D" w:rsidRPr="00032DCC">
        <w:rPr>
          <w:rFonts w:cs="Tahoma"/>
        </w:rPr>
        <w:fldChar w:fldCharType="separate"/>
      </w:r>
      <w:r w:rsidR="00837527">
        <w:rPr>
          <w:rFonts w:cs="Tahoma"/>
        </w:rPr>
        <w:t>101</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 xml:space="preserve">Codice </w:t>
      </w:r>
      <w:r w:rsidR="005942D3">
        <w:rPr>
          <w:rFonts w:cs="Tahoma"/>
        </w:rPr>
        <w:t>“</w:t>
      </w:r>
      <w:r w:rsidRPr="00032DCC">
        <w:rPr>
          <w:rFonts w:cs="Tahoma"/>
        </w:rPr>
        <w:t>Product Key</w:t>
      </w:r>
      <w:r w:rsidR="005942D3">
        <w:rPr>
          <w:rFonts w:cs="Tahoma"/>
        </w:rPr>
        <w:t>”</w:t>
      </w:r>
      <w:r w:rsidRPr="00032DCC">
        <w:rPr>
          <w:rFonts w:cs="Tahoma"/>
        </w:rPr>
        <w:t xml:space="preserve"> per Volume Licensing</w:t>
      </w:r>
      <w:r w:rsidRPr="00032DCC">
        <w:rPr>
          <w:rFonts w:cs="Tahoma"/>
        </w:rPr>
        <w:tab/>
      </w:r>
      <w:r w:rsidR="0059208D" w:rsidRPr="00032DCC">
        <w:rPr>
          <w:rFonts w:cs="Tahoma"/>
        </w:rPr>
        <w:fldChar w:fldCharType="begin"/>
      </w:r>
      <w:r w:rsidRPr="00032DCC">
        <w:rPr>
          <w:rFonts w:cs="Tahoma"/>
        </w:rPr>
        <w:instrText xml:space="preserve"> PAGEREF _Toc361834634 \h </w:instrText>
      </w:r>
      <w:r w:rsidR="0059208D" w:rsidRPr="00032DCC">
        <w:rPr>
          <w:rFonts w:cs="Tahoma"/>
        </w:rPr>
      </w:r>
      <w:r w:rsidR="0059208D" w:rsidRPr="00032DCC">
        <w:rPr>
          <w:rFonts w:cs="Tahoma"/>
        </w:rPr>
        <w:fldChar w:fldCharType="separate"/>
      </w:r>
      <w:r w:rsidR="00837527">
        <w:rPr>
          <w:rFonts w:cs="Tahoma"/>
        </w:rPr>
        <w:t>102</w:t>
      </w:r>
      <w:r w:rsidR="0059208D" w:rsidRPr="00032DCC">
        <w:rPr>
          <w:rFonts w:cs="Tahoma"/>
        </w:rPr>
        <w:fldChar w:fldCharType="end"/>
      </w:r>
    </w:p>
    <w:p w:rsidR="008D0609" w:rsidRPr="00032DCC" w:rsidRDefault="008D0609" w:rsidP="008D0609">
      <w:pPr>
        <w:pStyle w:val="TOC1"/>
        <w:rPr>
          <w:rFonts w:eastAsiaTheme="minorEastAsia"/>
          <w:szCs w:val="22"/>
        </w:rPr>
      </w:pPr>
      <w:r w:rsidRPr="00032DCC">
        <w:lastRenderedPageBreak/>
        <w:t>Articolo 10</w:t>
      </w:r>
      <w:r w:rsidR="00EC4A54">
        <w:t xml:space="preserve"> – </w:t>
      </w:r>
      <w:r w:rsidRPr="00032DCC">
        <w:t xml:space="preserve">Condizioni Supplementari per i Servizi </w:t>
      </w:r>
      <w:r w:rsidR="005942D3">
        <w:br/>
      </w:r>
      <w:r w:rsidRPr="00032DCC">
        <w:t>Online Inclusi nel Software On-Premise</w:t>
      </w:r>
      <w:r w:rsidRPr="00032DCC">
        <w:tab/>
      </w:r>
      <w:r w:rsidR="0059208D" w:rsidRPr="00032DCC">
        <w:fldChar w:fldCharType="begin"/>
      </w:r>
      <w:r w:rsidRPr="00032DCC">
        <w:instrText xml:space="preserve"> PAGEREF _Toc361834635 \h </w:instrText>
      </w:r>
      <w:r w:rsidR="0059208D" w:rsidRPr="00032DCC">
        <w:fldChar w:fldCharType="separate"/>
      </w:r>
      <w:r w:rsidR="00837527">
        <w:t>103</w:t>
      </w:r>
      <w:r w:rsidR="0059208D" w:rsidRPr="00032DCC">
        <w:fldChar w:fldCharType="end"/>
      </w:r>
    </w:p>
    <w:p w:rsidR="008D0609" w:rsidRPr="00032DCC" w:rsidRDefault="008D0609" w:rsidP="008D0609">
      <w:pPr>
        <w:pStyle w:val="TOC1"/>
        <w:rPr>
          <w:rFonts w:eastAsiaTheme="minorEastAsia"/>
          <w:szCs w:val="22"/>
        </w:rPr>
      </w:pPr>
      <w:r w:rsidRPr="00032DCC">
        <w:t>NOTE del Prodotto</w:t>
      </w:r>
      <w:r w:rsidRPr="00032DCC">
        <w:tab/>
      </w:r>
      <w:r w:rsidR="0059208D" w:rsidRPr="00032DCC">
        <w:fldChar w:fldCharType="begin"/>
      </w:r>
      <w:r w:rsidRPr="00032DCC">
        <w:instrText xml:space="preserve"> PAGEREF _Toc361834636 \h </w:instrText>
      </w:r>
      <w:r w:rsidR="0059208D" w:rsidRPr="00032DCC">
        <w:fldChar w:fldCharType="separate"/>
      </w:r>
      <w:r w:rsidR="00837527">
        <w:t>106</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Pool di Applicazioni</w:t>
      </w:r>
      <w:r w:rsidRPr="00032DCC">
        <w:rPr>
          <w:rFonts w:cs="Tahoma"/>
        </w:rPr>
        <w:tab/>
      </w:r>
      <w:r w:rsidR="0059208D" w:rsidRPr="00032DCC">
        <w:rPr>
          <w:rFonts w:cs="Tahoma"/>
        </w:rPr>
        <w:fldChar w:fldCharType="begin"/>
      </w:r>
      <w:r w:rsidRPr="00032DCC">
        <w:rPr>
          <w:rFonts w:cs="Tahoma"/>
        </w:rPr>
        <w:instrText xml:space="preserve"> PAGEREF _Toc361834637 \h </w:instrText>
      </w:r>
      <w:r w:rsidR="0059208D" w:rsidRPr="00032DCC">
        <w:rPr>
          <w:rFonts w:cs="Tahoma"/>
        </w:rPr>
      </w:r>
      <w:r w:rsidR="0059208D" w:rsidRPr="00032DCC">
        <w:rPr>
          <w:rFonts w:cs="Tahoma"/>
        </w:rPr>
        <w:fldChar w:fldCharType="separate"/>
      </w:r>
      <w:r w:rsidR="00837527">
        <w:rPr>
          <w:rFonts w:cs="Tahoma"/>
        </w:rPr>
        <w:t>106</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1</w:t>
      </w:r>
      <w:r w:rsidRPr="00032DCC">
        <w:t xml:space="preserve"> Expression Encoder Pro 4</w:t>
      </w:r>
      <w:r w:rsidRPr="00032DCC">
        <w:tab/>
      </w:r>
      <w:r w:rsidR="0059208D" w:rsidRPr="00032DCC">
        <w:fldChar w:fldCharType="begin"/>
      </w:r>
      <w:r w:rsidRPr="00032DCC">
        <w:instrText xml:space="preserve"> PAGEREF _Toc361834638 \h </w:instrText>
      </w:r>
      <w:r w:rsidR="0059208D" w:rsidRPr="00032DCC">
        <w:fldChar w:fldCharType="separate"/>
      </w:r>
      <w:r w:rsidR="00837527">
        <w:t>106</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w:t>
      </w:r>
      <w:r w:rsidRPr="00032DCC">
        <w:t xml:space="preserve"> Lync per Mac 2011</w:t>
      </w:r>
      <w:r w:rsidRPr="00032DCC">
        <w:tab/>
      </w:r>
      <w:r w:rsidR="0059208D" w:rsidRPr="00032DCC">
        <w:fldChar w:fldCharType="begin"/>
      </w:r>
      <w:r w:rsidRPr="00032DCC">
        <w:instrText xml:space="preserve"> PAGEREF _Toc361834639 \h </w:instrText>
      </w:r>
      <w:r w:rsidR="0059208D" w:rsidRPr="00032DCC">
        <w:fldChar w:fldCharType="separate"/>
      </w:r>
      <w:r w:rsidR="00837527">
        <w:t>106</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w:t>
      </w:r>
      <w:r w:rsidRPr="00032DCC">
        <w:t xml:space="preserve"> Sistemi operativi MSDN</w:t>
      </w:r>
      <w:r w:rsidRPr="00032DCC">
        <w:tab/>
      </w:r>
      <w:r w:rsidR="0059208D" w:rsidRPr="00032DCC">
        <w:fldChar w:fldCharType="begin"/>
      </w:r>
      <w:r w:rsidRPr="00032DCC">
        <w:instrText xml:space="preserve"> PAGEREF _Toc361834640 \h </w:instrText>
      </w:r>
      <w:r w:rsidR="0059208D" w:rsidRPr="00032DCC">
        <w:fldChar w:fldCharType="separate"/>
      </w:r>
      <w:r w:rsidR="00837527">
        <w:t>106</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4</w:t>
      </w:r>
      <w:r w:rsidRPr="00032DCC">
        <w:rPr>
          <w:rFonts w:cs="Tahoma"/>
        </w:rPr>
        <w:t xml:space="preserve"> Piattaforme MSDN</w:t>
      </w:r>
      <w:r w:rsidRPr="00032DCC">
        <w:rPr>
          <w:rFonts w:cs="Tahoma"/>
        </w:rPr>
        <w:tab/>
      </w:r>
      <w:r w:rsidR="0059208D" w:rsidRPr="00032DCC">
        <w:rPr>
          <w:rFonts w:cs="Tahoma"/>
        </w:rPr>
        <w:fldChar w:fldCharType="begin"/>
      </w:r>
      <w:r w:rsidRPr="00032DCC">
        <w:rPr>
          <w:rFonts w:cs="Tahoma"/>
        </w:rPr>
        <w:instrText xml:space="preserve"> PAGEREF _Toc361834641 \h </w:instrText>
      </w:r>
      <w:r w:rsidR="0059208D" w:rsidRPr="00032DCC">
        <w:rPr>
          <w:rFonts w:cs="Tahoma"/>
        </w:rPr>
      </w:r>
      <w:r w:rsidR="0059208D" w:rsidRPr="00032DCC">
        <w:rPr>
          <w:rFonts w:cs="Tahoma"/>
        </w:rPr>
        <w:fldChar w:fldCharType="separate"/>
      </w:r>
      <w:r w:rsidR="00837527">
        <w:rPr>
          <w:rFonts w:cs="Tahoma"/>
        </w:rPr>
        <w:t>107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5</w:t>
      </w:r>
      <w:r w:rsidRPr="00032DCC">
        <w:rPr>
          <w:rFonts w:cs="Tahoma"/>
        </w:rPr>
        <w:t xml:space="preserve"> Office 365 Education A2-A4 (SL per Utente)</w:t>
      </w:r>
      <w:r w:rsidRPr="00032DCC">
        <w:rPr>
          <w:rFonts w:cs="Tahoma"/>
        </w:rPr>
        <w:tab/>
      </w:r>
      <w:r w:rsidR="0059208D" w:rsidRPr="00032DCC">
        <w:rPr>
          <w:rFonts w:cs="Tahoma"/>
        </w:rPr>
        <w:fldChar w:fldCharType="begin"/>
      </w:r>
      <w:r w:rsidRPr="00032DCC">
        <w:rPr>
          <w:rFonts w:cs="Tahoma"/>
        </w:rPr>
        <w:instrText xml:space="preserve"> PAGEREF _Toc361834642 \h </w:instrText>
      </w:r>
      <w:r w:rsidR="0059208D" w:rsidRPr="00032DCC">
        <w:rPr>
          <w:rFonts w:cs="Tahoma"/>
        </w:rPr>
      </w:r>
      <w:r w:rsidR="0059208D" w:rsidRPr="00032DCC">
        <w:rPr>
          <w:rFonts w:cs="Tahoma"/>
        </w:rPr>
        <w:fldChar w:fldCharType="separate"/>
      </w:r>
      <w:r w:rsidR="00837527">
        <w:rPr>
          <w:rFonts w:cs="Tahoma"/>
        </w:rPr>
        <w:t>107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6</w:t>
      </w:r>
      <w:r w:rsidRPr="00032DCC">
        <w:rPr>
          <w:rFonts w:cs="Tahoma"/>
        </w:rPr>
        <w:t xml:space="preserve"> Office 365 Midsize Business (SL per Utente)</w:t>
      </w:r>
      <w:r w:rsidRPr="00032DCC">
        <w:rPr>
          <w:rFonts w:cs="Tahoma"/>
        </w:rPr>
        <w:tab/>
      </w:r>
      <w:r w:rsidR="0059208D" w:rsidRPr="00032DCC">
        <w:rPr>
          <w:rFonts w:cs="Tahoma"/>
        </w:rPr>
        <w:fldChar w:fldCharType="begin"/>
      </w:r>
      <w:r w:rsidRPr="00032DCC">
        <w:rPr>
          <w:rFonts w:cs="Tahoma"/>
        </w:rPr>
        <w:instrText xml:space="preserve"> PAGEREF _Toc361834643 \h </w:instrText>
      </w:r>
      <w:r w:rsidR="0059208D" w:rsidRPr="00032DCC">
        <w:rPr>
          <w:rFonts w:cs="Tahoma"/>
        </w:rPr>
      </w:r>
      <w:r w:rsidR="0059208D" w:rsidRPr="00032DCC">
        <w:rPr>
          <w:rFonts w:cs="Tahoma"/>
        </w:rPr>
        <w:fldChar w:fldCharType="separate"/>
      </w:r>
      <w:r w:rsidR="00837527">
        <w:rPr>
          <w:rFonts w:cs="Tahoma"/>
        </w:rPr>
        <w:t>108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w:t>
      </w:r>
      <w:r w:rsidRPr="00032DCC">
        <w:rPr>
          <w:rFonts w:cs="Tahoma"/>
          <w:caps/>
        </w:rPr>
        <w:t xml:space="preserve"> </w:t>
      </w:r>
      <w:r w:rsidRPr="00032DCC">
        <w:rPr>
          <w:rFonts w:cs="Tahoma"/>
        </w:rPr>
        <w:t>Licenze Subscription Add-on per Utente per Carichi di Lavoro di Office 365 ed Enterprise</w:t>
      </w:r>
      <w:r w:rsidRPr="00032DCC">
        <w:rPr>
          <w:rFonts w:cs="Tahoma"/>
        </w:rPr>
        <w:tab/>
      </w:r>
      <w:r w:rsidR="0059208D" w:rsidRPr="00032DCC">
        <w:rPr>
          <w:rFonts w:cs="Tahoma"/>
        </w:rPr>
        <w:fldChar w:fldCharType="begin"/>
      </w:r>
      <w:r w:rsidRPr="00032DCC">
        <w:rPr>
          <w:rFonts w:cs="Tahoma"/>
        </w:rPr>
        <w:instrText xml:space="preserve"> PAGEREF _Toc361834644 \h </w:instrText>
      </w:r>
      <w:r w:rsidR="0059208D" w:rsidRPr="00032DCC">
        <w:rPr>
          <w:rFonts w:cs="Tahoma"/>
        </w:rPr>
      </w:r>
      <w:r w:rsidR="0059208D" w:rsidRPr="00032DCC">
        <w:rPr>
          <w:rFonts w:cs="Tahoma"/>
        </w:rPr>
        <w:fldChar w:fldCharType="separate"/>
      </w:r>
      <w:r w:rsidR="00837527">
        <w:rPr>
          <w:rFonts w:cs="Tahoma"/>
        </w:rPr>
        <w:t>108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 xml:space="preserve">8 </w:t>
      </w:r>
      <w:r w:rsidRPr="00032DCC">
        <w:rPr>
          <w:rFonts w:cs="Tahoma"/>
        </w:rPr>
        <w:t>Office 365 Enterprise E2-E4</w:t>
      </w:r>
      <w:r w:rsidRPr="00032DCC">
        <w:rPr>
          <w:rFonts w:cs="Tahoma"/>
        </w:rPr>
        <w:tab/>
      </w:r>
      <w:r w:rsidR="0059208D" w:rsidRPr="00032DCC">
        <w:rPr>
          <w:rFonts w:cs="Tahoma"/>
        </w:rPr>
        <w:fldChar w:fldCharType="begin"/>
      </w:r>
      <w:r w:rsidRPr="00032DCC">
        <w:rPr>
          <w:rFonts w:cs="Tahoma"/>
        </w:rPr>
        <w:instrText xml:space="preserve"> PAGEREF _Toc361834645 \h </w:instrText>
      </w:r>
      <w:r w:rsidR="0059208D" w:rsidRPr="00032DCC">
        <w:rPr>
          <w:rFonts w:cs="Tahoma"/>
        </w:rPr>
      </w:r>
      <w:r w:rsidR="0059208D" w:rsidRPr="00032DCC">
        <w:rPr>
          <w:rFonts w:cs="Tahoma"/>
        </w:rPr>
        <w:fldChar w:fldCharType="separate"/>
      </w:r>
      <w:r w:rsidR="00837527">
        <w:rPr>
          <w:rFonts w:cs="Tahoma"/>
        </w:rPr>
        <w:t>110</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 xml:space="preserve">9 </w:t>
      </w:r>
      <w:r w:rsidRPr="00032DCC">
        <w:t>Office per Mac Standard 2011</w:t>
      </w:r>
      <w:r w:rsidRPr="00032DCC">
        <w:tab/>
      </w:r>
      <w:r w:rsidR="0059208D" w:rsidRPr="00032DCC">
        <w:fldChar w:fldCharType="begin"/>
      </w:r>
      <w:r w:rsidRPr="00032DCC">
        <w:instrText xml:space="preserve"> PAGEREF _Toc361834646 \h </w:instrText>
      </w:r>
      <w:r w:rsidR="0059208D" w:rsidRPr="00032DCC">
        <w:fldChar w:fldCharType="separate"/>
      </w:r>
      <w:r w:rsidR="00837527">
        <w:t>111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10</w:t>
      </w:r>
      <w:r w:rsidRPr="00032DCC">
        <w:t xml:space="preserve"> Office Multi-Language Pack 2013</w:t>
      </w:r>
      <w:r w:rsidRPr="00032DCC">
        <w:tab/>
      </w:r>
      <w:r w:rsidR="0059208D" w:rsidRPr="00032DCC">
        <w:fldChar w:fldCharType="begin"/>
      </w:r>
      <w:r w:rsidRPr="00032DCC">
        <w:instrText xml:space="preserve"> PAGEREF _Toc361834647 \h </w:instrText>
      </w:r>
      <w:r w:rsidR="0059208D" w:rsidRPr="00032DCC">
        <w:fldChar w:fldCharType="separate"/>
      </w:r>
      <w:r w:rsidR="00837527">
        <w:t>111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w:t>
      </w:r>
      <w:r w:rsidRPr="00032DCC">
        <w:t xml:space="preserve"> Office Professional Plus 2013</w:t>
      </w:r>
      <w:r w:rsidRPr="00032DCC">
        <w:tab/>
      </w:r>
      <w:r w:rsidR="0059208D" w:rsidRPr="00032DCC">
        <w:fldChar w:fldCharType="begin"/>
      </w:r>
      <w:r w:rsidRPr="00032DCC">
        <w:instrText xml:space="preserve"> PAGEREF _Toc361834648 \h </w:instrText>
      </w:r>
      <w:r w:rsidR="0059208D" w:rsidRPr="00032DCC">
        <w:fldChar w:fldCharType="separate"/>
      </w:r>
      <w:r w:rsidR="00837527">
        <w:t>112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12</w:t>
      </w:r>
      <w:r w:rsidRPr="00032DCC">
        <w:t xml:space="preserve"> Office Standard 2013</w:t>
      </w:r>
      <w:r w:rsidRPr="00032DCC">
        <w:tab/>
      </w:r>
      <w:r w:rsidR="0059208D" w:rsidRPr="00032DCC">
        <w:fldChar w:fldCharType="begin"/>
      </w:r>
      <w:r w:rsidRPr="00032DCC">
        <w:instrText xml:space="preserve"> PAGEREF _Toc361834649 \h </w:instrText>
      </w:r>
      <w:r w:rsidR="0059208D" w:rsidRPr="00032DCC">
        <w:fldChar w:fldCharType="separate"/>
      </w:r>
      <w:r w:rsidR="00837527">
        <w:t>112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13</w:t>
      </w:r>
      <w:r w:rsidRPr="00032DCC">
        <w:t xml:space="preserve"> Office 365 ProPlus (SL per Utente)</w:t>
      </w:r>
      <w:r w:rsidRPr="00032DCC">
        <w:tab/>
      </w:r>
      <w:r w:rsidR="0059208D" w:rsidRPr="00032DCC">
        <w:fldChar w:fldCharType="begin"/>
      </w:r>
      <w:r w:rsidRPr="00032DCC">
        <w:instrText xml:space="preserve"> PAGEREF _Toc361834650 \h </w:instrText>
      </w:r>
      <w:r w:rsidR="0059208D" w:rsidRPr="00032DCC">
        <w:fldChar w:fldCharType="separate"/>
      </w:r>
      <w:r w:rsidR="00837527">
        <w:t>112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14</w:t>
      </w:r>
      <w:r w:rsidRPr="00032DCC">
        <w:t xml:space="preserve"> Outlook per Mac 2011</w:t>
      </w:r>
      <w:r w:rsidRPr="00032DCC">
        <w:tab/>
      </w:r>
      <w:r w:rsidR="0059208D" w:rsidRPr="00032DCC">
        <w:fldChar w:fldCharType="begin"/>
      </w:r>
      <w:r w:rsidRPr="00032DCC">
        <w:instrText xml:space="preserve"> PAGEREF _Toc361834651 \h </w:instrText>
      </w:r>
      <w:r w:rsidR="0059208D" w:rsidRPr="00032DCC">
        <w:fldChar w:fldCharType="separate"/>
      </w:r>
      <w:r w:rsidR="00837527">
        <w:t>113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15</w:t>
      </w:r>
      <w:r w:rsidRPr="00032DCC">
        <w:t xml:space="preserve"> Project Professional 2013</w:t>
      </w:r>
      <w:r w:rsidRPr="00032DCC">
        <w:tab/>
      </w:r>
      <w:r w:rsidR="0059208D" w:rsidRPr="00032DCC">
        <w:fldChar w:fldCharType="begin"/>
      </w:r>
      <w:r w:rsidRPr="00032DCC">
        <w:instrText xml:space="preserve"> PAGEREF _Toc361834652 \h </w:instrText>
      </w:r>
      <w:r w:rsidR="0059208D" w:rsidRPr="00032DCC">
        <w:fldChar w:fldCharType="separate"/>
      </w:r>
      <w:r w:rsidR="00837527">
        <w:t>113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16</w:t>
      </w:r>
      <w:r w:rsidRPr="00032DCC">
        <w:rPr>
          <w:caps/>
        </w:rPr>
        <w:t xml:space="preserve"> </w:t>
      </w:r>
      <w:r w:rsidRPr="00032DCC">
        <w:t>Project Pro per Office 365</w:t>
      </w:r>
      <w:r w:rsidRPr="00032DCC">
        <w:tab/>
      </w:r>
      <w:r w:rsidR="0059208D" w:rsidRPr="00032DCC">
        <w:fldChar w:fldCharType="begin"/>
      </w:r>
      <w:r w:rsidRPr="00032DCC">
        <w:instrText xml:space="preserve"> PAGEREF _Toc361834653 \h </w:instrText>
      </w:r>
      <w:r w:rsidR="0059208D" w:rsidRPr="00032DCC">
        <w:fldChar w:fldCharType="separate"/>
      </w:r>
      <w:r w:rsidR="00837527">
        <w:t>113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17</w:t>
      </w:r>
      <w:r w:rsidRPr="00032DCC">
        <w:t xml:space="preserve"> Diritti di Noleggio per Office</w:t>
      </w:r>
      <w:r w:rsidRPr="00032DCC">
        <w:tab/>
      </w:r>
      <w:r w:rsidR="0059208D" w:rsidRPr="00032DCC">
        <w:fldChar w:fldCharType="begin"/>
      </w:r>
      <w:r w:rsidRPr="00032DCC">
        <w:instrText xml:space="preserve"> PAGEREF _Toc361834654 \h </w:instrText>
      </w:r>
      <w:r w:rsidR="0059208D" w:rsidRPr="00032DCC">
        <w:fldChar w:fldCharType="separate"/>
      </w:r>
      <w:r w:rsidR="00837527">
        <w:t>114</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18</w:t>
      </w:r>
      <w:r w:rsidRPr="00032DCC">
        <w:t xml:space="preserve"> Visio Professional 2013</w:t>
      </w:r>
      <w:r w:rsidRPr="00032DCC">
        <w:tab/>
      </w:r>
      <w:r w:rsidR="0059208D" w:rsidRPr="00032DCC">
        <w:fldChar w:fldCharType="begin"/>
      </w:r>
      <w:r w:rsidRPr="00032DCC">
        <w:instrText xml:space="preserve"> PAGEREF _Toc361834655 \h </w:instrText>
      </w:r>
      <w:r w:rsidR="0059208D" w:rsidRPr="00032DCC">
        <w:fldChar w:fldCharType="separate"/>
      </w:r>
      <w:r w:rsidR="00837527">
        <w:t>115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19</w:t>
      </w:r>
      <w:r w:rsidRPr="00032DCC">
        <w:t xml:space="preserve"> Visio Pro per Office 365</w:t>
      </w:r>
      <w:r w:rsidRPr="00032DCC">
        <w:tab/>
      </w:r>
      <w:r w:rsidR="0059208D" w:rsidRPr="00032DCC">
        <w:fldChar w:fldCharType="begin"/>
      </w:r>
      <w:r w:rsidRPr="00032DCC">
        <w:instrText xml:space="preserve"> PAGEREF _Toc361834656 \h </w:instrText>
      </w:r>
      <w:r w:rsidR="0059208D" w:rsidRPr="00032DCC">
        <w:fldChar w:fldCharType="separate"/>
      </w:r>
      <w:r w:rsidR="00837527">
        <w:t>115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20</w:t>
      </w:r>
      <w:r w:rsidRPr="00032DCC">
        <w:t xml:space="preserve"> Visual Studio Professional 2012</w:t>
      </w:r>
      <w:r w:rsidRPr="00032DCC">
        <w:tab/>
      </w:r>
      <w:r w:rsidR="0059208D" w:rsidRPr="00032DCC">
        <w:fldChar w:fldCharType="begin"/>
      </w:r>
      <w:r w:rsidRPr="00032DCC">
        <w:instrText xml:space="preserve"> PAGEREF _Toc361834657 \h </w:instrText>
      </w:r>
      <w:r w:rsidR="0059208D" w:rsidRPr="00032DCC">
        <w:fldChar w:fldCharType="separate"/>
      </w:r>
      <w:r w:rsidR="00837527">
        <w:t>115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21</w:t>
      </w:r>
      <w:r w:rsidRPr="00032DCC">
        <w:t xml:space="preserve"> Visual Studio Professional 2012 con MSDN</w:t>
      </w:r>
      <w:r w:rsidRPr="00032DCC">
        <w:tab/>
      </w:r>
      <w:r w:rsidR="0059208D" w:rsidRPr="00032DCC">
        <w:fldChar w:fldCharType="begin"/>
      </w:r>
      <w:r w:rsidRPr="00032DCC">
        <w:instrText xml:space="preserve"> PAGEREF _Toc361834658 \h </w:instrText>
      </w:r>
      <w:r w:rsidR="0059208D" w:rsidRPr="00032DCC">
        <w:fldChar w:fldCharType="separate"/>
      </w:r>
      <w:r w:rsidR="00837527">
        <w:t>116</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22</w:t>
      </w:r>
      <w:r w:rsidRPr="00032DCC">
        <w:t xml:space="preserve"> Visual Studio Premium 2012 con MSDN</w:t>
      </w:r>
      <w:r w:rsidRPr="00032DCC">
        <w:tab/>
      </w:r>
      <w:r w:rsidR="0059208D" w:rsidRPr="00032DCC">
        <w:fldChar w:fldCharType="begin"/>
      </w:r>
      <w:r w:rsidRPr="00032DCC">
        <w:instrText xml:space="preserve"> PAGEREF _Toc361834659 \h </w:instrText>
      </w:r>
      <w:r w:rsidR="0059208D" w:rsidRPr="00032DCC">
        <w:fldChar w:fldCharType="separate"/>
      </w:r>
      <w:r w:rsidR="00837527">
        <w:t>117</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23</w:t>
      </w:r>
      <w:r w:rsidRPr="00032DCC">
        <w:t xml:space="preserve"> Visual Studio Ultimate 2012 con MSDN</w:t>
      </w:r>
      <w:r w:rsidRPr="00032DCC">
        <w:tab/>
      </w:r>
      <w:r w:rsidR="0059208D" w:rsidRPr="00032DCC">
        <w:fldChar w:fldCharType="begin"/>
      </w:r>
      <w:r w:rsidRPr="00032DCC">
        <w:instrText xml:space="preserve"> PAGEREF _Toc361834660 \h </w:instrText>
      </w:r>
      <w:r w:rsidR="0059208D" w:rsidRPr="00032DCC">
        <w:fldChar w:fldCharType="separate"/>
      </w:r>
      <w:r w:rsidR="00837527">
        <w:t>118</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24</w:t>
      </w:r>
      <w:r w:rsidRPr="00032DCC">
        <w:t xml:space="preserve"> Visual Studio Test Professional 2012 con MSDN</w:t>
      </w:r>
      <w:r w:rsidRPr="00032DCC">
        <w:tab/>
      </w:r>
      <w:r w:rsidR="0059208D" w:rsidRPr="00032DCC">
        <w:fldChar w:fldCharType="begin"/>
      </w:r>
      <w:r w:rsidRPr="00032DCC">
        <w:instrText xml:space="preserve"> PAGEREF _Toc361834661 \h </w:instrText>
      </w:r>
      <w:r w:rsidR="0059208D" w:rsidRPr="00032DCC">
        <w:fldChar w:fldCharType="separate"/>
      </w:r>
      <w:r w:rsidR="00837527">
        <w:t>119</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rPr>
        <w:t>Gruppo di Sistemi</w:t>
      </w:r>
      <w:r w:rsidRPr="00032DCC">
        <w:rPr>
          <w:rFonts w:cs="Tahoma"/>
        </w:rPr>
        <w:tab/>
      </w:r>
      <w:r w:rsidR="0059208D" w:rsidRPr="00032DCC">
        <w:rPr>
          <w:rFonts w:cs="Tahoma"/>
        </w:rPr>
        <w:fldChar w:fldCharType="begin"/>
      </w:r>
      <w:r w:rsidRPr="00032DCC">
        <w:rPr>
          <w:rFonts w:cs="Tahoma"/>
        </w:rPr>
        <w:instrText xml:space="preserve"> PAGEREF _Toc361834662 \h </w:instrText>
      </w:r>
      <w:r w:rsidR="0059208D" w:rsidRPr="00032DCC">
        <w:rPr>
          <w:rFonts w:cs="Tahoma"/>
        </w:rPr>
      </w:r>
      <w:r w:rsidR="0059208D" w:rsidRPr="00032DCC">
        <w:rPr>
          <w:rFonts w:cs="Tahoma"/>
        </w:rPr>
        <w:fldChar w:fldCharType="separate"/>
      </w:r>
      <w:r w:rsidR="00837527">
        <w:rPr>
          <w:rFonts w:cs="Tahoma"/>
        </w:rPr>
        <w:t>120</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25</w:t>
      </w:r>
      <w:r w:rsidRPr="00032DCC">
        <w:t xml:space="preserve"> Microsoft Desktop Optimization Pack per Software Assurance</w:t>
      </w:r>
      <w:r w:rsidRPr="00032DCC">
        <w:tab/>
      </w:r>
      <w:r w:rsidR="0059208D" w:rsidRPr="00032DCC">
        <w:fldChar w:fldCharType="begin"/>
      </w:r>
      <w:r w:rsidRPr="00032DCC">
        <w:instrText xml:space="preserve"> PAGEREF _Toc361834663 \h </w:instrText>
      </w:r>
      <w:r w:rsidR="0059208D" w:rsidRPr="00032DCC">
        <w:fldChar w:fldCharType="separate"/>
      </w:r>
      <w:r w:rsidR="00837527">
        <w:t>120</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26</w:t>
      </w:r>
      <w:r w:rsidRPr="005942D3">
        <w:rPr>
          <w:caps/>
        </w:rPr>
        <w:t xml:space="preserve"> </w:t>
      </w:r>
      <w:r w:rsidRPr="00032DCC">
        <w:t>Windows Embedded 8 Standard Enterprise Kit</w:t>
      </w:r>
      <w:r w:rsidRPr="00032DCC">
        <w:tab/>
      </w:r>
      <w:r w:rsidR="0059208D" w:rsidRPr="00032DCC">
        <w:fldChar w:fldCharType="begin"/>
      </w:r>
      <w:r w:rsidRPr="00032DCC">
        <w:instrText xml:space="preserve"> PAGEREF _Toc361834664 \h </w:instrText>
      </w:r>
      <w:r w:rsidR="0059208D" w:rsidRPr="00032DCC">
        <w:fldChar w:fldCharType="separate"/>
      </w:r>
      <w:r w:rsidR="00837527">
        <w:t>121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27</w:t>
      </w:r>
      <w:r w:rsidRPr="005942D3">
        <w:rPr>
          <w:caps/>
        </w:rPr>
        <w:t xml:space="preserve"> </w:t>
      </w:r>
      <w:r w:rsidRPr="00032DCC">
        <w:t>Windows Embedded 8 Industry Pro Sideloading</w:t>
      </w:r>
      <w:r w:rsidRPr="00032DCC">
        <w:tab/>
      </w:r>
      <w:r w:rsidR="0059208D" w:rsidRPr="00032DCC">
        <w:fldChar w:fldCharType="begin"/>
      </w:r>
      <w:r w:rsidRPr="00032DCC">
        <w:instrText xml:space="preserve"> PAGEREF _Toc361834665 \h </w:instrText>
      </w:r>
      <w:r w:rsidR="0059208D" w:rsidRPr="00032DCC">
        <w:fldChar w:fldCharType="separate"/>
      </w:r>
      <w:r w:rsidR="00837527">
        <w:t>121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28</w:t>
      </w:r>
      <w:r w:rsidRPr="005942D3">
        <w:rPr>
          <w:caps/>
        </w:rPr>
        <w:t xml:space="preserve"> </w:t>
      </w:r>
      <w:r w:rsidRPr="00032DCC">
        <w:t>Windows</w:t>
      </w:r>
      <w:r w:rsidRPr="00032DCC">
        <w:rPr>
          <w:vertAlign w:val="superscript"/>
        </w:rPr>
        <w:t>®</w:t>
      </w:r>
      <w:r w:rsidRPr="00032DCC">
        <w:t xml:space="preserve"> Embedded 8 Industry Pro Upgrade</w:t>
      </w:r>
      <w:r w:rsidRPr="00032DCC">
        <w:tab/>
      </w:r>
      <w:r w:rsidR="0059208D" w:rsidRPr="00032DCC">
        <w:fldChar w:fldCharType="begin"/>
      </w:r>
      <w:r w:rsidRPr="00032DCC">
        <w:instrText xml:space="preserve"> PAGEREF _Toc361834666 \h </w:instrText>
      </w:r>
      <w:r w:rsidR="0059208D" w:rsidRPr="00032DCC">
        <w:fldChar w:fldCharType="separate"/>
      </w:r>
      <w:r w:rsidR="00837527">
        <w:t>121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29</w:t>
      </w:r>
      <w:r w:rsidRPr="005942D3">
        <w:rPr>
          <w:caps/>
        </w:rPr>
        <w:t xml:space="preserve"> </w:t>
      </w:r>
      <w:r w:rsidRPr="00032DCC">
        <w:t>Licenza Subscription per Windows</w:t>
      </w:r>
      <w:r w:rsidRPr="00032DCC">
        <w:rPr>
          <w:vertAlign w:val="superscript"/>
        </w:rPr>
        <w:t>®</w:t>
      </w:r>
      <w:r w:rsidRPr="00032DCC">
        <w:t xml:space="preserve"> Companion</w:t>
      </w:r>
      <w:r w:rsidRPr="00032DCC">
        <w:tab/>
      </w:r>
      <w:r w:rsidR="0059208D" w:rsidRPr="00032DCC">
        <w:fldChar w:fldCharType="begin"/>
      </w:r>
      <w:r w:rsidRPr="00032DCC">
        <w:instrText xml:space="preserve"> PAGEREF _Toc361834667 \h </w:instrText>
      </w:r>
      <w:r w:rsidR="0059208D" w:rsidRPr="00032DCC">
        <w:fldChar w:fldCharType="separate"/>
      </w:r>
      <w:r w:rsidR="00837527">
        <w:t>123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30</w:t>
      </w:r>
      <w:r w:rsidRPr="00032DCC">
        <w:rPr>
          <w:rFonts w:eastAsia="Times New Roman"/>
        </w:rPr>
        <w:t xml:space="preserve"> Windows Vista DVD Playback Pack</w:t>
      </w:r>
      <w:r w:rsidRPr="00032DCC">
        <w:tab/>
      </w:r>
      <w:r w:rsidR="0059208D" w:rsidRPr="00032DCC">
        <w:fldChar w:fldCharType="begin"/>
      </w:r>
      <w:r w:rsidRPr="00032DCC">
        <w:instrText xml:space="preserve"> PAGEREF _Toc361834668 \h </w:instrText>
      </w:r>
      <w:r w:rsidR="0059208D" w:rsidRPr="00032DCC">
        <w:fldChar w:fldCharType="separate"/>
      </w:r>
      <w:r w:rsidR="00837527">
        <w:t>123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31</w:t>
      </w:r>
      <w:r w:rsidRPr="00032DCC">
        <w:t xml:space="preserve"> Windows</w:t>
      </w:r>
      <w:r w:rsidRPr="00032DCC">
        <w:rPr>
          <w:vertAlign w:val="superscript"/>
        </w:rPr>
        <w:t>®</w:t>
      </w:r>
      <w:r w:rsidRPr="00032DCC">
        <w:t xml:space="preserve"> 7 Partners in Learning</w:t>
      </w:r>
      <w:r w:rsidRPr="00032DCC">
        <w:tab/>
      </w:r>
      <w:r w:rsidR="0059208D" w:rsidRPr="00032DCC">
        <w:fldChar w:fldCharType="begin"/>
      </w:r>
      <w:r w:rsidRPr="00032DCC">
        <w:instrText xml:space="preserve"> PAGEREF _Toc361834669 \h </w:instrText>
      </w:r>
      <w:r w:rsidR="0059208D" w:rsidRPr="00032DCC">
        <w:fldChar w:fldCharType="separate"/>
      </w:r>
      <w:r w:rsidR="00837527">
        <w:t>123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32</w:t>
      </w:r>
      <w:r w:rsidRPr="00032DCC">
        <w:t xml:space="preserve"> Windows</w:t>
      </w:r>
      <w:r w:rsidRPr="00032DCC">
        <w:rPr>
          <w:vertAlign w:val="superscript"/>
        </w:rPr>
        <w:t>®</w:t>
      </w:r>
      <w:r w:rsidRPr="00032DCC">
        <w:t xml:space="preserve"> 8 Enterprise Sideloading</w:t>
      </w:r>
      <w:r w:rsidRPr="00032DCC">
        <w:tab/>
      </w:r>
      <w:r w:rsidR="0059208D" w:rsidRPr="00032DCC">
        <w:fldChar w:fldCharType="begin"/>
      </w:r>
      <w:r w:rsidRPr="00032DCC">
        <w:instrText xml:space="preserve"> PAGEREF _Toc361834670 \h </w:instrText>
      </w:r>
      <w:r w:rsidR="0059208D" w:rsidRPr="00032DCC">
        <w:fldChar w:fldCharType="separate"/>
      </w:r>
      <w:r w:rsidR="00837527">
        <w:t>123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33</w:t>
      </w:r>
      <w:r w:rsidRPr="00032DCC">
        <w:t xml:space="preserve"> Aggiornamento per Windows</w:t>
      </w:r>
      <w:r w:rsidRPr="00032DCC">
        <w:rPr>
          <w:vertAlign w:val="superscript"/>
        </w:rPr>
        <w:t>®</w:t>
      </w:r>
      <w:r w:rsidRPr="00032DCC">
        <w:t xml:space="preserve"> 8 Pro e Windows Intune (Per Dispositivo)</w:t>
      </w:r>
      <w:r w:rsidRPr="00032DCC">
        <w:tab/>
      </w:r>
      <w:r w:rsidR="0059208D" w:rsidRPr="00032DCC">
        <w:fldChar w:fldCharType="begin"/>
      </w:r>
      <w:r w:rsidRPr="00032DCC">
        <w:instrText xml:space="preserve"> PAGEREF _Toc361834671 \h </w:instrText>
      </w:r>
      <w:r w:rsidR="0059208D" w:rsidRPr="00032DCC">
        <w:fldChar w:fldCharType="separate"/>
      </w:r>
      <w:r w:rsidR="00837527">
        <w:t>124</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34</w:t>
      </w:r>
      <w:r w:rsidRPr="005942D3">
        <w:rPr>
          <w:rFonts w:cs="Tahoma"/>
          <w:caps/>
        </w:rPr>
        <w:t xml:space="preserve"> </w:t>
      </w:r>
      <w:r w:rsidRPr="00032DCC">
        <w:rPr>
          <w:rFonts w:cs="Tahoma"/>
        </w:rPr>
        <w:t>Componente Aggiuntivo per Windows Intune (Per Dispositivo)</w:t>
      </w:r>
      <w:r w:rsidRPr="00032DCC">
        <w:rPr>
          <w:rFonts w:cs="Tahoma"/>
        </w:rPr>
        <w:tab/>
      </w:r>
      <w:r w:rsidR="0059208D" w:rsidRPr="00032DCC">
        <w:rPr>
          <w:rFonts w:cs="Tahoma"/>
        </w:rPr>
        <w:fldChar w:fldCharType="begin"/>
      </w:r>
      <w:r w:rsidRPr="00032DCC">
        <w:rPr>
          <w:rFonts w:cs="Tahoma"/>
        </w:rPr>
        <w:instrText xml:space="preserve"> PAGEREF _Toc361834672 \h </w:instrText>
      </w:r>
      <w:r w:rsidR="0059208D" w:rsidRPr="00032DCC">
        <w:rPr>
          <w:rFonts w:cs="Tahoma"/>
        </w:rPr>
      </w:r>
      <w:r w:rsidR="0059208D" w:rsidRPr="00032DCC">
        <w:rPr>
          <w:rFonts w:cs="Tahoma"/>
        </w:rPr>
        <w:fldChar w:fldCharType="separate"/>
      </w:r>
      <w:r w:rsidR="00837527">
        <w:rPr>
          <w:rFonts w:cs="Tahoma"/>
        </w:rPr>
        <w:t>132</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rPr>
        <w:t>Pool di Server</w:t>
      </w:r>
      <w:r w:rsidRPr="00032DCC">
        <w:rPr>
          <w:rFonts w:cs="Tahoma"/>
        </w:rPr>
        <w:tab/>
      </w:r>
      <w:r w:rsidR="0059208D" w:rsidRPr="00032DCC">
        <w:rPr>
          <w:rFonts w:cs="Tahoma"/>
        </w:rPr>
        <w:fldChar w:fldCharType="begin"/>
      </w:r>
      <w:r w:rsidRPr="00032DCC">
        <w:rPr>
          <w:rFonts w:cs="Tahoma"/>
        </w:rPr>
        <w:instrText xml:space="preserve"> PAGEREF _Toc361834673 \h </w:instrText>
      </w:r>
      <w:r w:rsidR="0059208D" w:rsidRPr="00032DCC">
        <w:rPr>
          <w:rFonts w:cs="Tahoma"/>
        </w:rPr>
      </w:r>
      <w:r w:rsidR="0059208D" w:rsidRPr="00032DCC">
        <w:rPr>
          <w:rFonts w:cs="Tahoma"/>
        </w:rPr>
        <w:fldChar w:fldCharType="separate"/>
      </w:r>
      <w:r w:rsidR="00837527">
        <w:rPr>
          <w:rFonts w:cs="Tahoma"/>
        </w:rPr>
        <w:t>133</w:t>
      </w:r>
      <w:r w:rsidR="0059208D" w:rsidRPr="00032DCC">
        <w:rPr>
          <w:rFonts w:cs="Tahoma"/>
        </w:rPr>
        <w:fldChar w:fldCharType="end"/>
      </w:r>
    </w:p>
    <w:p w:rsidR="008D0609" w:rsidRPr="00032DCC" w:rsidRDefault="008D0609" w:rsidP="005942D3">
      <w:pPr>
        <w:pStyle w:val="TOC2"/>
        <w:ind w:left="187" w:hanging="187"/>
        <w:rPr>
          <w:rFonts w:eastAsiaTheme="minorEastAsia" w:cs="Tahoma"/>
          <w:sz w:val="22"/>
          <w:szCs w:val="22"/>
        </w:rPr>
      </w:pPr>
      <w:r w:rsidRPr="00032DCC">
        <w:rPr>
          <w:rFonts w:cs="Tahoma"/>
          <w:caps/>
          <w:vertAlign w:val="superscript"/>
        </w:rPr>
        <w:t>35</w:t>
      </w:r>
      <w:r w:rsidRPr="00032DCC">
        <w:rPr>
          <w:rFonts w:cs="Tahoma"/>
        </w:rPr>
        <w:t xml:space="preserve"> Componente Aggiuntivo di Bing Maps Public Website Usage e SL Add-on per Bing Maps </w:t>
      </w:r>
      <w:r w:rsidR="005942D3">
        <w:rPr>
          <w:rFonts w:cs="Tahoma"/>
        </w:rPr>
        <w:br/>
      </w:r>
      <w:r w:rsidRPr="00032DCC">
        <w:rPr>
          <w:rFonts w:cs="Tahoma"/>
        </w:rPr>
        <w:t>Internal Website Usage</w:t>
      </w:r>
      <w:r w:rsidRPr="00032DCC">
        <w:rPr>
          <w:rFonts w:cs="Tahoma"/>
        </w:rPr>
        <w:tab/>
      </w:r>
      <w:r w:rsidR="0059208D" w:rsidRPr="00032DCC">
        <w:rPr>
          <w:rFonts w:cs="Tahoma"/>
        </w:rPr>
        <w:fldChar w:fldCharType="begin"/>
      </w:r>
      <w:r w:rsidRPr="00032DCC">
        <w:rPr>
          <w:rFonts w:cs="Tahoma"/>
        </w:rPr>
        <w:instrText xml:space="preserve"> PAGEREF _Toc361834674 \h </w:instrText>
      </w:r>
      <w:r w:rsidR="0059208D" w:rsidRPr="00032DCC">
        <w:rPr>
          <w:rFonts w:cs="Tahoma"/>
        </w:rPr>
      </w:r>
      <w:r w:rsidR="0059208D" w:rsidRPr="00032DCC">
        <w:rPr>
          <w:rFonts w:cs="Tahoma"/>
        </w:rPr>
        <w:fldChar w:fldCharType="separate"/>
      </w:r>
      <w:r w:rsidR="00837527">
        <w:rPr>
          <w:rFonts w:cs="Tahoma"/>
        </w:rPr>
        <w:t>133</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36</w:t>
      </w:r>
      <w:r w:rsidRPr="005942D3">
        <w:rPr>
          <w:caps/>
        </w:rPr>
        <w:t xml:space="preserve"> </w:t>
      </w:r>
      <w:r w:rsidRPr="00032DCC">
        <w:t>BizTalk Server</w:t>
      </w:r>
      <w:r w:rsidRPr="00032DCC">
        <w:rPr>
          <w:vertAlign w:val="superscript"/>
        </w:rPr>
        <w:t>®</w:t>
      </w:r>
      <w:r w:rsidRPr="00032DCC">
        <w:t xml:space="preserve"> 2013 Branch</w:t>
      </w:r>
      <w:r w:rsidRPr="00032DCC">
        <w:tab/>
      </w:r>
      <w:r w:rsidR="0059208D" w:rsidRPr="00032DCC">
        <w:fldChar w:fldCharType="begin"/>
      </w:r>
      <w:r w:rsidRPr="00032DCC">
        <w:instrText xml:space="preserve"> PAGEREF _Toc361834675 \h </w:instrText>
      </w:r>
      <w:r w:rsidR="0059208D" w:rsidRPr="00032DCC">
        <w:fldChar w:fldCharType="separate"/>
      </w:r>
      <w:r w:rsidR="00837527">
        <w:t>135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37</w:t>
      </w:r>
      <w:r w:rsidRPr="005942D3">
        <w:rPr>
          <w:caps/>
        </w:rPr>
        <w:t xml:space="preserve"> </w:t>
      </w:r>
      <w:r w:rsidRPr="00032DCC">
        <w:t>BizTalk Server</w:t>
      </w:r>
      <w:r w:rsidRPr="00032DCC">
        <w:rPr>
          <w:vertAlign w:val="superscript"/>
        </w:rPr>
        <w:t>®</w:t>
      </w:r>
      <w:r w:rsidRPr="00032DCC">
        <w:t xml:space="preserve"> 2013 Enterprise</w:t>
      </w:r>
      <w:r w:rsidRPr="00032DCC">
        <w:tab/>
      </w:r>
      <w:r w:rsidR="0059208D" w:rsidRPr="00032DCC">
        <w:fldChar w:fldCharType="begin"/>
      </w:r>
      <w:r w:rsidRPr="00032DCC">
        <w:instrText xml:space="preserve"> PAGEREF _Toc361834676 \h </w:instrText>
      </w:r>
      <w:r w:rsidR="0059208D" w:rsidRPr="00032DCC">
        <w:fldChar w:fldCharType="separate"/>
      </w:r>
      <w:r w:rsidR="00837527">
        <w:t>136</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38</w:t>
      </w:r>
      <w:r w:rsidRPr="00032DCC">
        <w:t xml:space="preserve"> BizTalk Server</w:t>
      </w:r>
      <w:r w:rsidRPr="00032DCC">
        <w:rPr>
          <w:vertAlign w:val="superscript"/>
        </w:rPr>
        <w:t>®</w:t>
      </w:r>
      <w:r w:rsidRPr="00032DCC">
        <w:t xml:space="preserve"> 2013 Standard</w:t>
      </w:r>
      <w:r w:rsidRPr="00032DCC">
        <w:tab/>
      </w:r>
      <w:r w:rsidR="0059208D" w:rsidRPr="00032DCC">
        <w:fldChar w:fldCharType="begin"/>
      </w:r>
      <w:r w:rsidRPr="00032DCC">
        <w:instrText xml:space="preserve"> PAGEREF _Toc361834677 \h </w:instrText>
      </w:r>
      <w:r w:rsidR="0059208D" w:rsidRPr="00032DCC">
        <w:fldChar w:fldCharType="separate"/>
      </w:r>
      <w:r w:rsidR="00837527">
        <w:t>138</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 xml:space="preserve">39 </w:t>
      </w:r>
      <w:r w:rsidRPr="00032DCC">
        <w:t>Business Intelligence Appliance 2012</w:t>
      </w:r>
      <w:r w:rsidRPr="00032DCC">
        <w:tab/>
      </w:r>
      <w:r w:rsidR="0059208D" w:rsidRPr="00032DCC">
        <w:fldChar w:fldCharType="begin"/>
      </w:r>
      <w:r w:rsidRPr="00032DCC">
        <w:instrText xml:space="preserve"> PAGEREF _Toc361834678 \h </w:instrText>
      </w:r>
      <w:r w:rsidR="0059208D" w:rsidRPr="00032DCC">
        <w:fldChar w:fldCharType="separate"/>
      </w:r>
      <w:r w:rsidR="00837527">
        <w:t>139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40</w:t>
      </w:r>
      <w:r w:rsidRPr="00032DCC">
        <w:t xml:space="preserve"> Core CAL Suite Bridge per Office 365, Core CAL Suite Bridge per Office 365 e Windows Intune </w:t>
      </w:r>
      <w:r w:rsidR="00601548" w:rsidRPr="00032DCC">
        <w:br/>
      </w:r>
      <w:r w:rsidRPr="00032DCC">
        <w:t>e Core CAL Suite Bridge per Windows Intune</w:t>
      </w:r>
      <w:r w:rsidRPr="00032DCC">
        <w:tab/>
      </w:r>
      <w:r w:rsidR="0059208D" w:rsidRPr="00032DCC">
        <w:fldChar w:fldCharType="begin"/>
      </w:r>
      <w:r w:rsidRPr="00032DCC">
        <w:instrText xml:space="preserve"> PAGEREF _Toc361834679 \h </w:instrText>
      </w:r>
      <w:r w:rsidR="0059208D" w:rsidRPr="00032DCC">
        <w:fldChar w:fldCharType="separate"/>
      </w:r>
      <w:r w:rsidR="00837527">
        <w:t>139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41</w:t>
      </w:r>
      <w:r w:rsidRPr="00032DCC">
        <w:t xml:space="preserve"> Core CAL Suite</w:t>
      </w:r>
      <w:r w:rsidRPr="00032DCC">
        <w:tab/>
      </w:r>
      <w:r w:rsidR="0059208D" w:rsidRPr="00032DCC">
        <w:fldChar w:fldCharType="begin"/>
      </w:r>
      <w:r w:rsidRPr="00032DCC">
        <w:instrText xml:space="preserve"> PAGEREF _Toc361834680 \h </w:instrText>
      </w:r>
      <w:r w:rsidR="0059208D" w:rsidRPr="00032DCC">
        <w:fldChar w:fldCharType="separate"/>
      </w:r>
      <w:r w:rsidR="00837527">
        <w:t>140</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42</w:t>
      </w:r>
      <w:r w:rsidRPr="00032DCC">
        <w:t xml:space="preserve"> Core Infrastructure Server Suite Standard</w:t>
      </w:r>
      <w:r w:rsidRPr="00032DCC">
        <w:tab/>
      </w:r>
      <w:r w:rsidR="0059208D" w:rsidRPr="00032DCC">
        <w:fldChar w:fldCharType="begin"/>
      </w:r>
      <w:r w:rsidRPr="00032DCC">
        <w:instrText xml:space="preserve"> PAGEREF _Toc361834681 \h </w:instrText>
      </w:r>
      <w:r w:rsidR="0059208D" w:rsidRPr="00032DCC">
        <w:fldChar w:fldCharType="separate"/>
      </w:r>
      <w:r w:rsidR="00837527">
        <w:t>141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43</w:t>
      </w:r>
      <w:r w:rsidRPr="00032DCC">
        <w:t xml:space="preserve"> Core Infrastructure Server Suite Enterprise</w:t>
      </w:r>
      <w:r w:rsidRPr="00032DCC">
        <w:tab/>
      </w:r>
      <w:r w:rsidR="0059208D" w:rsidRPr="00032DCC">
        <w:fldChar w:fldCharType="begin"/>
      </w:r>
      <w:r w:rsidRPr="00032DCC">
        <w:instrText xml:space="preserve"> PAGEREF _Toc361834682 \h </w:instrText>
      </w:r>
      <w:r w:rsidR="0059208D" w:rsidRPr="00032DCC">
        <w:fldChar w:fldCharType="separate"/>
      </w:r>
      <w:r w:rsidR="00837527">
        <w:t>142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44</w:t>
      </w:r>
      <w:r w:rsidRPr="00032DCC">
        <w:t xml:space="preserve"> Core Infrastructure Server Suite Datacenter</w:t>
      </w:r>
      <w:r w:rsidRPr="00032DCC">
        <w:tab/>
      </w:r>
      <w:r w:rsidR="0059208D" w:rsidRPr="00032DCC">
        <w:fldChar w:fldCharType="begin"/>
      </w:r>
      <w:r w:rsidRPr="00032DCC">
        <w:instrText xml:space="preserve"> PAGEREF _Toc361834683 \h </w:instrText>
      </w:r>
      <w:r w:rsidR="0059208D" w:rsidRPr="00032DCC">
        <w:fldChar w:fldCharType="separate"/>
      </w:r>
      <w:r w:rsidR="00837527">
        <w:t>142</w:t>
      </w:r>
      <w:r w:rsidR="0059208D" w:rsidRPr="00032DCC">
        <w:fldChar w:fldCharType="end"/>
      </w:r>
    </w:p>
    <w:p w:rsidR="008D0609" w:rsidRPr="00032DCC" w:rsidRDefault="008D0609">
      <w:pPr>
        <w:pStyle w:val="TOC2"/>
        <w:rPr>
          <w:rFonts w:eastAsiaTheme="minorEastAsia" w:cs="Tahoma"/>
          <w:sz w:val="22"/>
          <w:szCs w:val="22"/>
        </w:rPr>
      </w:pPr>
      <w:r w:rsidRPr="00032DCC">
        <w:rPr>
          <w:rFonts w:eastAsia="Times New Roman" w:cs="Tahoma"/>
          <w:caps/>
          <w:vertAlign w:val="superscript"/>
        </w:rPr>
        <w:t>45</w:t>
      </w:r>
      <w:r w:rsidRPr="005942D3">
        <w:rPr>
          <w:rFonts w:eastAsia="Times New Roman" w:cs="Tahoma"/>
          <w:caps/>
        </w:rPr>
        <w:t xml:space="preserve"> </w:t>
      </w:r>
      <w:r w:rsidRPr="00032DCC">
        <w:rPr>
          <w:rFonts w:eastAsia="Times New Roman" w:cs="Tahoma"/>
        </w:rPr>
        <w:t>Duet Enterprise 2.0</w:t>
      </w:r>
      <w:r w:rsidRPr="00032DCC">
        <w:rPr>
          <w:rFonts w:cs="Tahoma"/>
        </w:rPr>
        <w:tab/>
      </w:r>
      <w:r w:rsidR="0059208D" w:rsidRPr="00032DCC">
        <w:rPr>
          <w:rFonts w:cs="Tahoma"/>
        </w:rPr>
        <w:fldChar w:fldCharType="begin"/>
      </w:r>
      <w:r w:rsidRPr="00032DCC">
        <w:rPr>
          <w:rFonts w:cs="Tahoma"/>
        </w:rPr>
        <w:instrText xml:space="preserve"> PAGEREF _Toc361834684 \h </w:instrText>
      </w:r>
      <w:r w:rsidR="0059208D" w:rsidRPr="00032DCC">
        <w:rPr>
          <w:rFonts w:cs="Tahoma"/>
        </w:rPr>
      </w:r>
      <w:r w:rsidR="0059208D" w:rsidRPr="00032DCC">
        <w:rPr>
          <w:rFonts w:cs="Tahoma"/>
        </w:rPr>
        <w:fldChar w:fldCharType="separate"/>
      </w:r>
      <w:r w:rsidR="00837527">
        <w:rPr>
          <w:rFonts w:cs="Tahoma"/>
        </w:rPr>
        <w:t>144</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46</w:t>
      </w:r>
      <w:r w:rsidRPr="00032DCC">
        <w:t xml:space="preserve"> Microsoft Dynamics CRM Online</w:t>
      </w:r>
      <w:r w:rsidRPr="00032DCC">
        <w:tab/>
      </w:r>
      <w:r w:rsidR="0059208D" w:rsidRPr="00032DCC">
        <w:fldChar w:fldCharType="begin"/>
      </w:r>
      <w:r w:rsidRPr="00032DCC">
        <w:instrText xml:space="preserve"> PAGEREF _Toc361834685 \h </w:instrText>
      </w:r>
      <w:r w:rsidR="0059208D" w:rsidRPr="00032DCC">
        <w:fldChar w:fldCharType="separate"/>
      </w:r>
      <w:r w:rsidR="00837527">
        <w:t>144</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47</w:t>
      </w:r>
      <w:r w:rsidRPr="005942D3">
        <w:rPr>
          <w:caps/>
        </w:rPr>
        <w:t xml:space="preserve"> </w:t>
      </w:r>
      <w:r w:rsidRPr="00032DCC">
        <w:t xml:space="preserve">Enterprise CAL Suite Bridge per Office 365, Enterprise CAL Suite Bridge per Office 365 e Windows Intune </w:t>
      </w:r>
      <w:r w:rsidR="00601548" w:rsidRPr="00032DCC">
        <w:br/>
      </w:r>
      <w:r w:rsidRPr="00032DCC">
        <w:t>e Enterprise CAL Suite Bridge per Windows Intune</w:t>
      </w:r>
      <w:r w:rsidRPr="00032DCC">
        <w:tab/>
      </w:r>
      <w:r w:rsidR="0059208D" w:rsidRPr="00032DCC">
        <w:fldChar w:fldCharType="begin"/>
      </w:r>
      <w:r w:rsidRPr="00032DCC">
        <w:instrText xml:space="preserve"> PAGEREF _Toc361834686 \h </w:instrText>
      </w:r>
      <w:r w:rsidR="0059208D" w:rsidRPr="00032DCC">
        <w:fldChar w:fldCharType="separate"/>
      </w:r>
      <w:r w:rsidR="00837527">
        <w:t>145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48</w:t>
      </w:r>
      <w:r w:rsidRPr="00032DCC">
        <w:t xml:space="preserve"> Enterprise CAL Suite</w:t>
      </w:r>
      <w:r w:rsidRPr="00032DCC">
        <w:tab/>
      </w:r>
      <w:r w:rsidR="0059208D" w:rsidRPr="00032DCC">
        <w:fldChar w:fldCharType="begin"/>
      </w:r>
      <w:r w:rsidRPr="00032DCC">
        <w:instrText xml:space="preserve"> PAGEREF _Toc361834687 \h </w:instrText>
      </w:r>
      <w:r w:rsidR="0059208D" w:rsidRPr="00032DCC">
        <w:fldChar w:fldCharType="separate"/>
      </w:r>
      <w:r w:rsidR="00837527">
        <w:t>146</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49</w:t>
      </w:r>
      <w:r w:rsidRPr="00032DCC">
        <w:t xml:space="preserve"> Enterprise CAL per Exchange 2013 con Servizi</w:t>
      </w:r>
      <w:r w:rsidRPr="00032DCC">
        <w:tab/>
      </w:r>
      <w:r w:rsidR="0059208D" w:rsidRPr="00032DCC">
        <w:fldChar w:fldCharType="begin"/>
      </w:r>
      <w:r w:rsidRPr="00032DCC">
        <w:instrText xml:space="preserve"> PAGEREF _Toc361834688 \h </w:instrText>
      </w:r>
      <w:r w:rsidR="0059208D" w:rsidRPr="00032DCC">
        <w:fldChar w:fldCharType="separate"/>
      </w:r>
      <w:r w:rsidR="00837527">
        <w:t>147</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vertAlign w:val="superscript"/>
        </w:rPr>
        <w:lastRenderedPageBreak/>
        <w:t>50</w:t>
      </w:r>
      <w:r w:rsidRPr="00032DCC">
        <w:rPr>
          <w:rFonts w:cs="Tahoma"/>
        </w:rPr>
        <w:t xml:space="preserve"> Archiviazione Exchange Online per Exchange Server (SL per Utente)</w:t>
      </w:r>
      <w:r w:rsidRPr="00032DCC">
        <w:rPr>
          <w:rFonts w:cs="Tahoma"/>
        </w:rPr>
        <w:tab/>
      </w:r>
      <w:r w:rsidR="0059208D" w:rsidRPr="00032DCC">
        <w:rPr>
          <w:rFonts w:cs="Tahoma"/>
        </w:rPr>
        <w:fldChar w:fldCharType="begin"/>
      </w:r>
      <w:r w:rsidRPr="00032DCC">
        <w:rPr>
          <w:rFonts w:cs="Tahoma"/>
        </w:rPr>
        <w:instrText xml:space="preserve"> PAGEREF _Toc361834689 \h </w:instrText>
      </w:r>
      <w:r w:rsidR="0059208D" w:rsidRPr="00032DCC">
        <w:rPr>
          <w:rFonts w:cs="Tahoma"/>
        </w:rPr>
      </w:r>
      <w:r w:rsidR="0059208D" w:rsidRPr="00032DCC">
        <w:rPr>
          <w:rFonts w:cs="Tahoma"/>
        </w:rPr>
        <w:fldChar w:fldCharType="separate"/>
      </w:r>
      <w:r w:rsidR="00837527">
        <w:rPr>
          <w:rFonts w:cs="Tahoma"/>
        </w:rPr>
        <w:t>147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vertAlign w:val="superscript"/>
        </w:rPr>
        <w:t>51</w:t>
      </w:r>
      <w:r w:rsidRPr="005942D3">
        <w:rPr>
          <w:rFonts w:cs="Tahoma"/>
        </w:rPr>
        <w:t xml:space="preserve"> </w:t>
      </w:r>
      <w:r w:rsidRPr="00032DCC">
        <w:rPr>
          <w:rFonts w:cs="Tahoma"/>
        </w:rPr>
        <w:t>Archiviazione Exchange Online per Exchange Server A (SL per Utente)</w:t>
      </w:r>
      <w:r w:rsidRPr="00032DCC">
        <w:rPr>
          <w:rFonts w:cs="Tahoma"/>
        </w:rPr>
        <w:tab/>
      </w:r>
      <w:r w:rsidR="0059208D" w:rsidRPr="00032DCC">
        <w:rPr>
          <w:rFonts w:cs="Tahoma"/>
        </w:rPr>
        <w:fldChar w:fldCharType="begin"/>
      </w:r>
      <w:r w:rsidRPr="00032DCC">
        <w:rPr>
          <w:rFonts w:cs="Tahoma"/>
        </w:rPr>
        <w:instrText xml:space="preserve"> PAGEREF _Toc361834690 \h </w:instrText>
      </w:r>
      <w:r w:rsidR="0059208D" w:rsidRPr="00032DCC">
        <w:rPr>
          <w:rFonts w:cs="Tahoma"/>
        </w:rPr>
      </w:r>
      <w:r w:rsidR="0059208D" w:rsidRPr="00032DCC">
        <w:rPr>
          <w:rFonts w:cs="Tahoma"/>
        </w:rPr>
        <w:fldChar w:fldCharType="separate"/>
      </w:r>
      <w:r w:rsidR="00837527">
        <w:rPr>
          <w:rFonts w:cs="Tahoma"/>
        </w:rPr>
        <w:t>148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vertAlign w:val="superscript"/>
        </w:rPr>
        <w:t>52</w:t>
      </w:r>
      <w:r w:rsidRPr="00032DCC">
        <w:rPr>
          <w:rFonts w:cs="Tahoma"/>
        </w:rPr>
        <w:t xml:space="preserve"> Exchange Hosted Archive (SL per Utente), Exchange Hosted Archive Extra Storage (SL Add-on)</w:t>
      </w:r>
      <w:r w:rsidRPr="00032DCC">
        <w:rPr>
          <w:rFonts w:cs="Tahoma"/>
        </w:rPr>
        <w:tab/>
      </w:r>
      <w:r w:rsidR="0059208D" w:rsidRPr="00032DCC">
        <w:rPr>
          <w:rFonts w:cs="Tahoma"/>
        </w:rPr>
        <w:fldChar w:fldCharType="begin"/>
      </w:r>
      <w:r w:rsidRPr="00032DCC">
        <w:rPr>
          <w:rFonts w:cs="Tahoma"/>
        </w:rPr>
        <w:instrText xml:space="preserve"> PAGEREF _Toc361834691 \h </w:instrText>
      </w:r>
      <w:r w:rsidR="0059208D" w:rsidRPr="00032DCC">
        <w:rPr>
          <w:rFonts w:cs="Tahoma"/>
        </w:rPr>
      </w:r>
      <w:r w:rsidR="0059208D" w:rsidRPr="00032DCC">
        <w:rPr>
          <w:rFonts w:cs="Tahoma"/>
        </w:rPr>
        <w:fldChar w:fldCharType="separate"/>
      </w:r>
      <w:r w:rsidR="00837527">
        <w:rPr>
          <w:rFonts w:cs="Tahoma"/>
        </w:rPr>
        <w:t>148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vertAlign w:val="superscript"/>
        </w:rPr>
        <w:t>53</w:t>
      </w:r>
      <w:r w:rsidRPr="00032DCC">
        <w:rPr>
          <w:rFonts w:cs="Tahoma"/>
        </w:rPr>
        <w:t xml:space="preserve"> Exchange Hosted Encryption (SL per Utente)</w:t>
      </w:r>
      <w:r w:rsidRPr="00032DCC">
        <w:rPr>
          <w:rFonts w:cs="Tahoma"/>
        </w:rPr>
        <w:tab/>
      </w:r>
      <w:r w:rsidR="0059208D" w:rsidRPr="00032DCC">
        <w:rPr>
          <w:rFonts w:cs="Tahoma"/>
        </w:rPr>
        <w:fldChar w:fldCharType="begin"/>
      </w:r>
      <w:r w:rsidRPr="00032DCC">
        <w:rPr>
          <w:rFonts w:cs="Tahoma"/>
        </w:rPr>
        <w:instrText xml:space="preserve"> PAGEREF _Toc361834692 \h </w:instrText>
      </w:r>
      <w:r w:rsidR="0059208D" w:rsidRPr="00032DCC">
        <w:rPr>
          <w:rFonts w:cs="Tahoma"/>
        </w:rPr>
      </w:r>
      <w:r w:rsidR="0059208D" w:rsidRPr="00032DCC">
        <w:rPr>
          <w:rFonts w:cs="Tahoma"/>
        </w:rPr>
        <w:fldChar w:fldCharType="separate"/>
      </w:r>
      <w:r w:rsidR="00837527">
        <w:rPr>
          <w:rFonts w:cs="Tahoma"/>
        </w:rPr>
        <w:t>149</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54</w:t>
      </w:r>
      <w:r w:rsidRPr="00032DCC">
        <w:t xml:space="preserve"> Chiosco Exchange Online (SL per Utente)</w:t>
      </w:r>
      <w:r w:rsidRPr="00032DCC">
        <w:tab/>
      </w:r>
      <w:r w:rsidR="0059208D" w:rsidRPr="00032DCC">
        <w:fldChar w:fldCharType="begin"/>
      </w:r>
      <w:r w:rsidRPr="00032DCC">
        <w:instrText xml:space="preserve"> PAGEREF _Toc361834693 \h </w:instrText>
      </w:r>
      <w:r w:rsidR="0059208D" w:rsidRPr="00032DCC">
        <w:fldChar w:fldCharType="separate"/>
      </w:r>
      <w:r w:rsidR="00837527">
        <w:t>149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55</w:t>
      </w:r>
      <w:r w:rsidR="005942D3" w:rsidRPr="00032DCC">
        <w:t xml:space="preserve"> </w:t>
      </w:r>
      <w:r w:rsidRPr="00032DCC">
        <w:t>Exchange Online Piano 1</w:t>
      </w:r>
      <w:r w:rsidRPr="00032DCC">
        <w:tab/>
      </w:r>
      <w:r w:rsidR="0059208D" w:rsidRPr="00032DCC">
        <w:fldChar w:fldCharType="begin"/>
      </w:r>
      <w:r w:rsidRPr="00032DCC">
        <w:instrText xml:space="preserve"> PAGEREF _Toc361834694 \h </w:instrText>
      </w:r>
      <w:r w:rsidR="0059208D" w:rsidRPr="00032DCC">
        <w:fldChar w:fldCharType="separate"/>
      </w:r>
      <w:r w:rsidR="00837527">
        <w:t>149</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56</w:t>
      </w:r>
      <w:r w:rsidRPr="00032DCC">
        <w:rPr>
          <w:rFonts w:cs="Tahoma"/>
        </w:rPr>
        <w:t xml:space="preserve"> Exchange Online Piano 2</w:t>
      </w:r>
      <w:r w:rsidRPr="00032DCC">
        <w:rPr>
          <w:rFonts w:cs="Tahoma"/>
        </w:rPr>
        <w:tab/>
      </w:r>
      <w:r w:rsidR="0059208D" w:rsidRPr="00032DCC">
        <w:rPr>
          <w:rFonts w:cs="Tahoma"/>
        </w:rPr>
        <w:fldChar w:fldCharType="begin"/>
      </w:r>
      <w:r w:rsidRPr="00032DCC">
        <w:rPr>
          <w:rFonts w:cs="Tahoma"/>
        </w:rPr>
        <w:instrText xml:space="preserve"> PAGEREF _Toc361834695 \h </w:instrText>
      </w:r>
      <w:r w:rsidR="0059208D" w:rsidRPr="00032DCC">
        <w:rPr>
          <w:rFonts w:cs="Tahoma"/>
        </w:rPr>
      </w:r>
      <w:r w:rsidR="0059208D" w:rsidRPr="00032DCC">
        <w:rPr>
          <w:rFonts w:cs="Tahoma"/>
        </w:rPr>
        <w:fldChar w:fldCharType="separate"/>
      </w:r>
      <w:r w:rsidR="00837527">
        <w:rPr>
          <w:rFonts w:cs="Tahoma"/>
        </w:rPr>
        <w:t>150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57</w:t>
      </w:r>
      <w:r w:rsidRPr="005942D3">
        <w:rPr>
          <w:rFonts w:cs="Tahoma"/>
          <w:caps/>
        </w:rPr>
        <w:t xml:space="preserve"> </w:t>
      </w:r>
      <w:r w:rsidRPr="00032DCC">
        <w:rPr>
          <w:rFonts w:cs="Tahoma"/>
        </w:rPr>
        <w:t>Exchange Online Protection (SL per Utente)</w:t>
      </w:r>
      <w:r w:rsidRPr="00032DCC">
        <w:rPr>
          <w:rFonts w:cs="Tahoma"/>
        </w:rPr>
        <w:tab/>
      </w:r>
      <w:r w:rsidR="0059208D" w:rsidRPr="00032DCC">
        <w:rPr>
          <w:rFonts w:cs="Tahoma"/>
        </w:rPr>
        <w:fldChar w:fldCharType="begin"/>
      </w:r>
      <w:r w:rsidRPr="00032DCC">
        <w:rPr>
          <w:rFonts w:cs="Tahoma"/>
        </w:rPr>
        <w:instrText xml:space="preserve"> PAGEREF _Toc361834696 \h </w:instrText>
      </w:r>
      <w:r w:rsidR="0059208D" w:rsidRPr="00032DCC">
        <w:rPr>
          <w:rFonts w:cs="Tahoma"/>
        </w:rPr>
      </w:r>
      <w:r w:rsidR="0059208D" w:rsidRPr="00032DCC">
        <w:rPr>
          <w:rFonts w:cs="Tahoma"/>
        </w:rPr>
        <w:fldChar w:fldCharType="separate"/>
      </w:r>
      <w:r w:rsidR="00837527">
        <w:rPr>
          <w:rFonts w:cs="Tahoma"/>
        </w:rPr>
        <w:t>150</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58</w:t>
      </w:r>
      <w:r w:rsidRPr="005942D3">
        <w:rPr>
          <w:rFonts w:cs="Tahoma"/>
          <w:caps/>
        </w:rPr>
        <w:t xml:space="preserve"> </w:t>
      </w:r>
      <w:r w:rsidRPr="00032DCC">
        <w:rPr>
          <w:rFonts w:cs="Tahoma"/>
        </w:rPr>
        <w:t>Exchange Server 2013, Edizioni Enterprise Standard</w:t>
      </w:r>
      <w:r w:rsidRPr="00032DCC">
        <w:rPr>
          <w:rFonts w:cs="Tahoma"/>
        </w:rPr>
        <w:tab/>
      </w:r>
      <w:r w:rsidR="0059208D" w:rsidRPr="00032DCC">
        <w:rPr>
          <w:rFonts w:cs="Tahoma"/>
        </w:rPr>
        <w:fldChar w:fldCharType="begin"/>
      </w:r>
      <w:r w:rsidRPr="00032DCC">
        <w:rPr>
          <w:rFonts w:cs="Tahoma"/>
        </w:rPr>
        <w:instrText xml:space="preserve"> PAGEREF _Toc361834697 \h </w:instrText>
      </w:r>
      <w:r w:rsidR="0059208D" w:rsidRPr="00032DCC">
        <w:rPr>
          <w:rFonts w:cs="Tahoma"/>
        </w:rPr>
      </w:r>
      <w:r w:rsidR="0059208D" w:rsidRPr="00032DCC">
        <w:rPr>
          <w:rFonts w:cs="Tahoma"/>
        </w:rPr>
        <w:fldChar w:fldCharType="separate"/>
      </w:r>
      <w:r w:rsidR="00837527">
        <w:rPr>
          <w:rFonts w:cs="Tahoma"/>
        </w:rPr>
        <w:t>151</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59</w:t>
      </w:r>
      <w:r w:rsidRPr="00032DCC">
        <w:t xml:space="preserve"> Standard CAL per Exchange Server 2010</w:t>
      </w:r>
      <w:r w:rsidRPr="00032DCC">
        <w:tab/>
      </w:r>
      <w:r w:rsidR="0059208D" w:rsidRPr="00032DCC">
        <w:fldChar w:fldCharType="begin"/>
      </w:r>
      <w:r w:rsidRPr="00032DCC">
        <w:instrText xml:space="preserve"> PAGEREF _Toc361834698 \h </w:instrText>
      </w:r>
      <w:r w:rsidR="0059208D" w:rsidRPr="00032DCC">
        <w:fldChar w:fldCharType="separate"/>
      </w:r>
      <w:r w:rsidR="00837527">
        <w:t>152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60</w:t>
      </w:r>
      <w:r w:rsidRPr="00032DCC">
        <w:t xml:space="preserve"> Forefront Endpoint Protection</w:t>
      </w:r>
      <w:r w:rsidRPr="00032DCC">
        <w:tab/>
      </w:r>
      <w:r w:rsidR="0059208D" w:rsidRPr="00032DCC">
        <w:fldChar w:fldCharType="begin"/>
      </w:r>
      <w:r w:rsidRPr="00032DCC">
        <w:instrText xml:space="preserve"> PAGEREF _Toc361834699 \h </w:instrText>
      </w:r>
      <w:r w:rsidR="0059208D" w:rsidRPr="00032DCC">
        <w:fldChar w:fldCharType="separate"/>
      </w:r>
      <w:r w:rsidR="00837527">
        <w:t>152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61</w:t>
      </w:r>
      <w:r w:rsidRPr="005942D3">
        <w:rPr>
          <w:caps/>
        </w:rPr>
        <w:t xml:space="preserve"> </w:t>
      </w:r>
      <w:r w:rsidRPr="00032DCC">
        <w:t>Forefront Identity Manager 2010 R2</w:t>
      </w:r>
      <w:r w:rsidRPr="00032DCC">
        <w:tab/>
      </w:r>
      <w:r w:rsidR="0059208D" w:rsidRPr="00032DCC">
        <w:fldChar w:fldCharType="begin"/>
      </w:r>
      <w:r w:rsidRPr="00032DCC">
        <w:instrText xml:space="preserve"> PAGEREF _Toc361834700 \h </w:instrText>
      </w:r>
      <w:r w:rsidR="0059208D" w:rsidRPr="00032DCC">
        <w:fldChar w:fldCharType="separate"/>
      </w:r>
      <w:r w:rsidR="00837527">
        <w:t>152</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62</w:t>
      </w:r>
      <w:r w:rsidRPr="00032DCC">
        <w:rPr>
          <w:rFonts w:cs="Tahoma"/>
        </w:rPr>
        <w:t xml:space="preserve"> Forefront Identity Manager 2010 – Windows Live Edition</w:t>
      </w:r>
      <w:r w:rsidRPr="00032DCC">
        <w:rPr>
          <w:rFonts w:cs="Tahoma"/>
        </w:rPr>
        <w:tab/>
      </w:r>
      <w:r w:rsidR="0059208D" w:rsidRPr="00032DCC">
        <w:rPr>
          <w:rFonts w:cs="Tahoma"/>
        </w:rPr>
        <w:fldChar w:fldCharType="begin"/>
      </w:r>
      <w:r w:rsidRPr="00032DCC">
        <w:rPr>
          <w:rFonts w:cs="Tahoma"/>
        </w:rPr>
        <w:instrText xml:space="preserve"> PAGEREF _Toc361834701 \h </w:instrText>
      </w:r>
      <w:r w:rsidR="0059208D" w:rsidRPr="00032DCC">
        <w:rPr>
          <w:rFonts w:cs="Tahoma"/>
        </w:rPr>
      </w:r>
      <w:r w:rsidR="0059208D" w:rsidRPr="00032DCC">
        <w:rPr>
          <w:rFonts w:cs="Tahoma"/>
        </w:rPr>
        <w:fldChar w:fldCharType="separate"/>
      </w:r>
      <w:r w:rsidR="00837527">
        <w:rPr>
          <w:rFonts w:cs="Tahoma"/>
        </w:rPr>
        <w:t>153</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63</w:t>
      </w:r>
      <w:r w:rsidRPr="00032DCC">
        <w:t xml:space="preserve"> Forefront Online Protection for Exchange (SL per Dispositivo e Utente)</w:t>
      </w:r>
      <w:r w:rsidRPr="00032DCC">
        <w:tab/>
      </w:r>
      <w:r w:rsidR="0059208D" w:rsidRPr="00032DCC">
        <w:fldChar w:fldCharType="begin"/>
      </w:r>
      <w:r w:rsidRPr="00032DCC">
        <w:instrText xml:space="preserve"> PAGEREF _Toc361834702 \h </w:instrText>
      </w:r>
      <w:r w:rsidR="0059208D" w:rsidRPr="00032DCC">
        <w:fldChar w:fldCharType="separate"/>
      </w:r>
      <w:r w:rsidR="00837527">
        <w:t>153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64</w:t>
      </w:r>
      <w:r w:rsidRPr="00032DCC">
        <w:t xml:space="preserve"> Forefront Protection 2010 per Exchange Server (SL per Dispositivo e Utente), Forefront Protection 2010 per</w:t>
      </w:r>
      <w:r w:rsidR="00601548" w:rsidRPr="00032DCC">
        <w:t> </w:t>
      </w:r>
      <w:r w:rsidRPr="00032DCC">
        <w:t>SharePoint (SL per Dispositivo e Utente) e Forefront Protection 2010 per Siti Internet (SL Add-on)</w:t>
      </w:r>
      <w:r w:rsidRPr="00032DCC">
        <w:tab/>
      </w:r>
      <w:r w:rsidR="0059208D" w:rsidRPr="00032DCC">
        <w:fldChar w:fldCharType="begin"/>
      </w:r>
      <w:r w:rsidRPr="00032DCC">
        <w:instrText xml:space="preserve"> PAGEREF _Toc361834703 \h </w:instrText>
      </w:r>
      <w:r w:rsidR="0059208D" w:rsidRPr="00032DCC">
        <w:fldChar w:fldCharType="separate"/>
      </w:r>
      <w:r w:rsidR="00837527">
        <w:t>153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65</w:t>
      </w:r>
      <w:r w:rsidRPr="00032DCC">
        <w:t xml:space="preserve"> Forefront Protection Suite (Dispositivo e Utente)</w:t>
      </w:r>
      <w:r w:rsidRPr="00032DCC">
        <w:tab/>
      </w:r>
      <w:r w:rsidR="0059208D" w:rsidRPr="00032DCC">
        <w:fldChar w:fldCharType="begin"/>
      </w:r>
      <w:r w:rsidRPr="00032DCC">
        <w:instrText xml:space="preserve"> PAGEREF _Toc361834704 \h </w:instrText>
      </w:r>
      <w:r w:rsidR="0059208D" w:rsidRPr="00032DCC">
        <w:fldChar w:fldCharType="separate"/>
      </w:r>
      <w:r w:rsidR="00837527">
        <w:t>154</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66</w:t>
      </w:r>
      <w:r w:rsidRPr="005942D3">
        <w:rPr>
          <w:caps/>
        </w:rPr>
        <w:t xml:space="preserve"> </w:t>
      </w:r>
      <w:r w:rsidRPr="00032DCC">
        <w:t>Forefront Security for Office Communications Server (SL per Utente e Dispositivo)</w:t>
      </w:r>
      <w:r w:rsidRPr="00032DCC">
        <w:tab/>
      </w:r>
      <w:r w:rsidR="0059208D" w:rsidRPr="00032DCC">
        <w:fldChar w:fldCharType="begin"/>
      </w:r>
      <w:r w:rsidRPr="00032DCC">
        <w:instrText xml:space="preserve"> PAGEREF _Toc361834705 \h </w:instrText>
      </w:r>
      <w:r w:rsidR="0059208D" w:rsidRPr="00032DCC">
        <w:fldChar w:fldCharType="separate"/>
      </w:r>
      <w:r w:rsidR="00837527">
        <w:t>154</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67</w:t>
      </w:r>
      <w:r w:rsidRPr="005942D3">
        <w:rPr>
          <w:caps/>
        </w:rPr>
        <w:t xml:space="preserve"> </w:t>
      </w:r>
      <w:r w:rsidRPr="00032DCC">
        <w:t>Forefront Threat Management Gateway Web Protection Service</w:t>
      </w:r>
      <w:r w:rsidRPr="00032DCC">
        <w:tab/>
      </w:r>
      <w:r w:rsidR="0059208D" w:rsidRPr="00032DCC">
        <w:fldChar w:fldCharType="begin"/>
      </w:r>
      <w:r w:rsidRPr="00032DCC">
        <w:instrText xml:space="preserve"> PAGEREF _Toc361834706 \h </w:instrText>
      </w:r>
      <w:r w:rsidR="0059208D" w:rsidRPr="00032DCC">
        <w:fldChar w:fldCharType="separate"/>
      </w:r>
      <w:r w:rsidR="00837527">
        <w:t>154</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68</w:t>
      </w:r>
      <w:r w:rsidRPr="005942D3">
        <w:rPr>
          <w:caps/>
        </w:rPr>
        <w:t xml:space="preserve"> </w:t>
      </w:r>
      <w:r w:rsidRPr="00032DCC">
        <w:t>Forefront Unified Access Gateway 2010</w:t>
      </w:r>
      <w:r w:rsidRPr="00032DCC">
        <w:tab/>
      </w:r>
      <w:r w:rsidR="0059208D" w:rsidRPr="00032DCC">
        <w:fldChar w:fldCharType="begin"/>
      </w:r>
      <w:r w:rsidRPr="00032DCC">
        <w:instrText xml:space="preserve"> PAGEREF _Toc361834707 \h </w:instrText>
      </w:r>
      <w:r w:rsidR="0059208D" w:rsidRPr="00032DCC">
        <w:fldChar w:fldCharType="separate"/>
      </w:r>
      <w:r w:rsidR="00837527">
        <w:t>155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69</w:t>
      </w:r>
      <w:r w:rsidRPr="005942D3">
        <w:rPr>
          <w:caps/>
        </w:rPr>
        <w:t xml:space="preserve"> </w:t>
      </w:r>
      <w:r w:rsidRPr="00032DCC">
        <w:t>HPC Pack 2008 R2 Enterprise</w:t>
      </w:r>
      <w:r w:rsidRPr="00032DCC">
        <w:tab/>
      </w:r>
      <w:r w:rsidR="0059208D" w:rsidRPr="00032DCC">
        <w:fldChar w:fldCharType="begin"/>
      </w:r>
      <w:r w:rsidRPr="00032DCC">
        <w:instrText xml:space="preserve"> PAGEREF _Toc361834708 \h </w:instrText>
      </w:r>
      <w:r w:rsidR="0059208D" w:rsidRPr="00032DCC">
        <w:fldChar w:fldCharType="separate"/>
      </w:r>
      <w:r w:rsidR="00837527">
        <w:t>155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70</w:t>
      </w:r>
      <w:r w:rsidRPr="00032DCC">
        <w:t xml:space="preserve"> Learning Solutions MCP Exam Vouchers</w:t>
      </w:r>
      <w:r w:rsidRPr="00032DCC">
        <w:tab/>
      </w:r>
      <w:r w:rsidR="0059208D" w:rsidRPr="00032DCC">
        <w:fldChar w:fldCharType="begin"/>
      </w:r>
      <w:r w:rsidRPr="00032DCC">
        <w:instrText xml:space="preserve"> PAGEREF _Toc361834709 \h </w:instrText>
      </w:r>
      <w:r w:rsidR="0059208D" w:rsidRPr="00032DCC">
        <w:fldChar w:fldCharType="separate"/>
      </w:r>
      <w:r w:rsidR="00837527">
        <w:t>156</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71</w:t>
      </w:r>
      <w:r w:rsidRPr="00032DCC">
        <w:rPr>
          <w:rFonts w:cs="Tahoma"/>
        </w:rPr>
        <w:t xml:space="preserve"> Lync Online Piani 1, 2 e 3</w:t>
      </w:r>
      <w:r w:rsidRPr="00032DCC">
        <w:rPr>
          <w:rFonts w:cs="Tahoma"/>
        </w:rPr>
        <w:tab/>
      </w:r>
      <w:r w:rsidR="0059208D" w:rsidRPr="00032DCC">
        <w:rPr>
          <w:rFonts w:cs="Tahoma"/>
        </w:rPr>
        <w:fldChar w:fldCharType="begin"/>
      </w:r>
      <w:r w:rsidRPr="00032DCC">
        <w:rPr>
          <w:rFonts w:cs="Tahoma"/>
        </w:rPr>
        <w:instrText xml:space="preserve"> PAGEREF _Toc361834710 \h </w:instrText>
      </w:r>
      <w:r w:rsidR="0059208D" w:rsidRPr="00032DCC">
        <w:rPr>
          <w:rFonts w:cs="Tahoma"/>
        </w:rPr>
      </w:r>
      <w:r w:rsidR="0059208D" w:rsidRPr="00032DCC">
        <w:rPr>
          <w:rFonts w:cs="Tahoma"/>
        </w:rPr>
        <w:fldChar w:fldCharType="separate"/>
      </w:r>
      <w:r w:rsidR="00837527">
        <w:rPr>
          <w:rFonts w:cs="Tahoma"/>
        </w:rPr>
        <w:t>156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72</w:t>
      </w:r>
      <w:r w:rsidRPr="005942D3">
        <w:rPr>
          <w:rFonts w:cs="Tahoma"/>
          <w:caps/>
        </w:rPr>
        <w:t xml:space="preserve"> </w:t>
      </w:r>
      <w:r w:rsidRPr="00032DCC">
        <w:rPr>
          <w:rFonts w:cs="Tahoma"/>
        </w:rPr>
        <w:t>Lync Server 2013</w:t>
      </w:r>
      <w:r w:rsidRPr="00032DCC">
        <w:rPr>
          <w:rFonts w:cs="Tahoma"/>
        </w:rPr>
        <w:tab/>
      </w:r>
      <w:r w:rsidR="0059208D" w:rsidRPr="00032DCC">
        <w:rPr>
          <w:rFonts w:cs="Tahoma"/>
        </w:rPr>
        <w:fldChar w:fldCharType="begin"/>
      </w:r>
      <w:r w:rsidRPr="00032DCC">
        <w:rPr>
          <w:rFonts w:cs="Tahoma"/>
        </w:rPr>
        <w:instrText xml:space="preserve"> PAGEREF _Toc361834711 \h </w:instrText>
      </w:r>
      <w:r w:rsidR="0059208D" w:rsidRPr="00032DCC">
        <w:rPr>
          <w:rFonts w:cs="Tahoma"/>
        </w:rPr>
      </w:r>
      <w:r w:rsidR="0059208D" w:rsidRPr="00032DCC">
        <w:rPr>
          <w:rFonts w:cs="Tahoma"/>
        </w:rPr>
        <w:fldChar w:fldCharType="separate"/>
      </w:r>
      <w:r w:rsidR="00837527">
        <w:rPr>
          <w:rFonts w:cs="Tahoma"/>
        </w:rPr>
        <w:t>156</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vertAlign w:val="superscript"/>
        </w:rPr>
        <w:t>73</w:t>
      </w:r>
      <w:r w:rsidRPr="00032DCC">
        <w:t xml:space="preserve"> Microsoft Dynamics AX 2012 R2</w:t>
      </w:r>
      <w:r w:rsidRPr="00032DCC">
        <w:tab/>
      </w:r>
      <w:r w:rsidR="0059208D" w:rsidRPr="00032DCC">
        <w:fldChar w:fldCharType="begin"/>
      </w:r>
      <w:r w:rsidRPr="00032DCC">
        <w:instrText xml:space="preserve"> PAGEREF _Toc361834712 \h </w:instrText>
      </w:r>
      <w:r w:rsidR="0059208D" w:rsidRPr="00032DCC">
        <w:fldChar w:fldCharType="separate"/>
      </w:r>
      <w:r w:rsidR="00837527">
        <w:t>158</w:t>
      </w:r>
      <w:r w:rsidR="0059208D" w:rsidRPr="00032DCC">
        <w:fldChar w:fldCharType="end"/>
      </w:r>
    </w:p>
    <w:p w:rsidR="008D0609" w:rsidRPr="00032DCC" w:rsidRDefault="008D0609" w:rsidP="00601548">
      <w:pPr>
        <w:pStyle w:val="TOC3"/>
        <w:rPr>
          <w:rFonts w:eastAsiaTheme="minorEastAsia"/>
          <w:sz w:val="22"/>
          <w:szCs w:val="22"/>
        </w:rPr>
      </w:pPr>
      <w:r w:rsidRPr="00032DCC">
        <w:rPr>
          <w:vertAlign w:val="superscript"/>
        </w:rPr>
        <w:t>74</w:t>
      </w:r>
      <w:r w:rsidRPr="00032DCC">
        <w:t xml:space="preserve"> Microsoft Dynamics CRM 2011</w:t>
      </w:r>
      <w:r w:rsidRPr="00032DCC">
        <w:tab/>
      </w:r>
      <w:r w:rsidR="0059208D" w:rsidRPr="00032DCC">
        <w:fldChar w:fldCharType="begin"/>
      </w:r>
      <w:r w:rsidRPr="00032DCC">
        <w:instrText xml:space="preserve"> PAGEREF _Toc361834713 \h </w:instrText>
      </w:r>
      <w:r w:rsidR="0059208D" w:rsidRPr="00032DCC">
        <w:fldChar w:fldCharType="separate"/>
      </w:r>
      <w:r w:rsidR="00837527">
        <w:t>159</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75</w:t>
      </w:r>
      <w:r w:rsidRPr="005942D3">
        <w:rPr>
          <w:rFonts w:cs="Tahoma"/>
          <w:caps/>
        </w:rPr>
        <w:t xml:space="preserve"> </w:t>
      </w:r>
      <w:r w:rsidRPr="00032DCC">
        <w:rPr>
          <w:rFonts w:cs="Tahoma"/>
        </w:rPr>
        <w:t>Microsoft Dynamics CRM 2011 Server</w:t>
      </w:r>
      <w:r w:rsidRPr="00032DCC">
        <w:rPr>
          <w:rFonts w:cs="Tahoma"/>
        </w:rPr>
        <w:tab/>
      </w:r>
      <w:r w:rsidR="0059208D" w:rsidRPr="00032DCC">
        <w:rPr>
          <w:rFonts w:cs="Tahoma"/>
        </w:rPr>
        <w:fldChar w:fldCharType="begin"/>
      </w:r>
      <w:r w:rsidRPr="00032DCC">
        <w:rPr>
          <w:rFonts w:cs="Tahoma"/>
        </w:rPr>
        <w:instrText xml:space="preserve"> PAGEREF _Toc361834714 \h </w:instrText>
      </w:r>
      <w:r w:rsidR="0059208D" w:rsidRPr="00032DCC">
        <w:rPr>
          <w:rFonts w:cs="Tahoma"/>
        </w:rPr>
      </w:r>
      <w:r w:rsidR="0059208D" w:rsidRPr="00032DCC">
        <w:rPr>
          <w:rFonts w:cs="Tahoma"/>
        </w:rPr>
        <w:fldChar w:fldCharType="separate"/>
      </w:r>
      <w:r w:rsidR="00837527">
        <w:rPr>
          <w:rFonts w:cs="Tahoma"/>
        </w:rPr>
        <w:t>166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76</w:t>
      </w:r>
      <w:r w:rsidRPr="00032DCC">
        <w:rPr>
          <w:rFonts w:cs="Tahoma"/>
        </w:rPr>
        <w:t xml:space="preserve"> Office 365 Enterprise E1</w:t>
      </w:r>
      <w:r w:rsidRPr="00032DCC">
        <w:rPr>
          <w:rFonts w:cs="Tahoma"/>
        </w:rPr>
        <w:tab/>
      </w:r>
      <w:r w:rsidR="0059208D" w:rsidRPr="00032DCC">
        <w:rPr>
          <w:rFonts w:cs="Tahoma"/>
        </w:rPr>
        <w:fldChar w:fldCharType="begin"/>
      </w:r>
      <w:r w:rsidRPr="00032DCC">
        <w:rPr>
          <w:rFonts w:cs="Tahoma"/>
        </w:rPr>
        <w:instrText xml:space="preserve"> PAGEREF _Toc361834715 \h </w:instrText>
      </w:r>
      <w:r w:rsidR="0059208D" w:rsidRPr="00032DCC">
        <w:rPr>
          <w:rFonts w:cs="Tahoma"/>
        </w:rPr>
      </w:r>
      <w:r w:rsidR="0059208D" w:rsidRPr="00032DCC">
        <w:rPr>
          <w:rFonts w:cs="Tahoma"/>
        </w:rPr>
        <w:fldChar w:fldCharType="separate"/>
      </w:r>
      <w:r w:rsidR="00837527">
        <w:rPr>
          <w:rFonts w:cs="Tahoma"/>
        </w:rPr>
        <w:t>166</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77</w:t>
      </w:r>
      <w:r w:rsidRPr="005942D3">
        <w:rPr>
          <w:rFonts w:cs="Tahoma"/>
          <w:caps/>
        </w:rPr>
        <w:t xml:space="preserve"> </w:t>
      </w:r>
      <w:r w:rsidRPr="00032DCC">
        <w:rPr>
          <w:rFonts w:cs="Tahoma"/>
        </w:rPr>
        <w:t>Office 365 Enterprise K1 e K2 (SL per Utente)</w:t>
      </w:r>
      <w:r w:rsidRPr="00032DCC">
        <w:rPr>
          <w:rFonts w:cs="Tahoma"/>
        </w:rPr>
        <w:tab/>
      </w:r>
      <w:r w:rsidR="0059208D" w:rsidRPr="00032DCC">
        <w:rPr>
          <w:rFonts w:cs="Tahoma"/>
        </w:rPr>
        <w:fldChar w:fldCharType="begin"/>
      </w:r>
      <w:r w:rsidRPr="00032DCC">
        <w:rPr>
          <w:rFonts w:cs="Tahoma"/>
        </w:rPr>
        <w:instrText xml:space="preserve"> PAGEREF _Toc361834716 \h </w:instrText>
      </w:r>
      <w:r w:rsidR="0059208D" w:rsidRPr="00032DCC">
        <w:rPr>
          <w:rFonts w:cs="Tahoma"/>
        </w:rPr>
      </w:r>
      <w:r w:rsidR="0059208D" w:rsidRPr="00032DCC">
        <w:rPr>
          <w:rFonts w:cs="Tahoma"/>
        </w:rPr>
        <w:fldChar w:fldCharType="separate"/>
      </w:r>
      <w:r w:rsidR="00837527">
        <w:rPr>
          <w:rFonts w:cs="Tahoma"/>
        </w:rPr>
        <w:t>167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78</w:t>
      </w:r>
      <w:r w:rsidRPr="00032DCC">
        <w:rPr>
          <w:rFonts w:cs="Tahoma"/>
        </w:rPr>
        <w:t xml:space="preserve"> Office 365 Government G1-G4</w:t>
      </w:r>
      <w:r w:rsidRPr="00032DCC">
        <w:rPr>
          <w:rFonts w:cs="Tahoma"/>
        </w:rPr>
        <w:tab/>
      </w:r>
      <w:r w:rsidR="0059208D" w:rsidRPr="00032DCC">
        <w:rPr>
          <w:rFonts w:cs="Tahoma"/>
        </w:rPr>
        <w:fldChar w:fldCharType="begin"/>
      </w:r>
      <w:r w:rsidRPr="00032DCC">
        <w:rPr>
          <w:rFonts w:cs="Tahoma"/>
        </w:rPr>
        <w:instrText xml:space="preserve"> PAGEREF _Toc361834717 \h </w:instrText>
      </w:r>
      <w:r w:rsidR="0059208D" w:rsidRPr="00032DCC">
        <w:rPr>
          <w:rFonts w:cs="Tahoma"/>
        </w:rPr>
      </w:r>
      <w:r w:rsidR="0059208D" w:rsidRPr="00032DCC">
        <w:rPr>
          <w:rFonts w:cs="Tahoma"/>
        </w:rPr>
        <w:fldChar w:fldCharType="separate"/>
      </w:r>
      <w:r w:rsidR="00837527">
        <w:rPr>
          <w:rFonts w:cs="Tahoma"/>
        </w:rPr>
        <w:t>167</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79</w:t>
      </w:r>
      <w:r w:rsidRPr="00032DCC">
        <w:rPr>
          <w:rFonts w:cs="Tahoma"/>
        </w:rPr>
        <w:t xml:space="preserve"> SharePoint Online Piano 1 e Piano 2</w:t>
      </w:r>
      <w:r w:rsidRPr="00032DCC">
        <w:rPr>
          <w:rFonts w:cs="Tahoma"/>
        </w:rPr>
        <w:tab/>
      </w:r>
      <w:r w:rsidR="0059208D" w:rsidRPr="00032DCC">
        <w:rPr>
          <w:rFonts w:cs="Tahoma"/>
        </w:rPr>
        <w:fldChar w:fldCharType="begin"/>
      </w:r>
      <w:r w:rsidRPr="00032DCC">
        <w:rPr>
          <w:rFonts w:cs="Tahoma"/>
        </w:rPr>
        <w:instrText xml:space="preserve"> PAGEREF _Toc361834718 \h </w:instrText>
      </w:r>
      <w:r w:rsidR="0059208D" w:rsidRPr="00032DCC">
        <w:rPr>
          <w:rFonts w:cs="Tahoma"/>
        </w:rPr>
      </w:r>
      <w:r w:rsidR="0059208D" w:rsidRPr="00032DCC">
        <w:rPr>
          <w:rFonts w:cs="Tahoma"/>
        </w:rPr>
        <w:fldChar w:fldCharType="separate"/>
      </w:r>
      <w:r w:rsidR="00837527">
        <w:rPr>
          <w:rFonts w:cs="Tahoma"/>
        </w:rPr>
        <w:t>168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80</w:t>
      </w:r>
      <w:r w:rsidRPr="005942D3">
        <w:rPr>
          <w:rFonts w:cs="Tahoma"/>
          <w:caps/>
        </w:rPr>
        <w:t xml:space="preserve"> </w:t>
      </w:r>
      <w:r w:rsidRPr="00032DCC">
        <w:rPr>
          <w:rFonts w:cs="Tahoma"/>
        </w:rPr>
        <w:t>SharePoint Server 2013</w:t>
      </w:r>
      <w:r w:rsidRPr="00032DCC">
        <w:rPr>
          <w:rFonts w:cs="Tahoma"/>
        </w:rPr>
        <w:tab/>
      </w:r>
      <w:r w:rsidR="0059208D" w:rsidRPr="00032DCC">
        <w:rPr>
          <w:rFonts w:cs="Tahoma"/>
        </w:rPr>
        <w:fldChar w:fldCharType="begin"/>
      </w:r>
      <w:r w:rsidRPr="00032DCC">
        <w:rPr>
          <w:rFonts w:cs="Tahoma"/>
        </w:rPr>
        <w:instrText xml:space="preserve"> PAGEREF _Toc361834719 \h </w:instrText>
      </w:r>
      <w:r w:rsidR="0059208D" w:rsidRPr="00032DCC">
        <w:rPr>
          <w:rFonts w:cs="Tahoma"/>
        </w:rPr>
      </w:r>
      <w:r w:rsidR="0059208D" w:rsidRPr="00032DCC">
        <w:rPr>
          <w:rFonts w:cs="Tahoma"/>
        </w:rPr>
        <w:fldChar w:fldCharType="separate"/>
      </w:r>
      <w:r w:rsidR="00837527">
        <w:rPr>
          <w:rFonts w:cs="Tahoma"/>
        </w:rPr>
        <w:t>169</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81</w:t>
      </w:r>
      <w:r w:rsidRPr="00032DCC">
        <w:t xml:space="preserve"> SQL Server</w:t>
      </w:r>
      <w:r w:rsidRPr="00032DCC">
        <w:rPr>
          <w:vertAlign w:val="superscript"/>
        </w:rPr>
        <w:t>®</w:t>
      </w:r>
      <w:r w:rsidRPr="00032DCC">
        <w:t xml:space="preserve"> 2008 R2 Datacenter</w:t>
      </w:r>
      <w:r w:rsidRPr="00032DCC">
        <w:tab/>
      </w:r>
      <w:r w:rsidR="0059208D" w:rsidRPr="00032DCC">
        <w:fldChar w:fldCharType="begin"/>
      </w:r>
      <w:r w:rsidRPr="00032DCC">
        <w:instrText xml:space="preserve"> PAGEREF _Toc361834720 \h </w:instrText>
      </w:r>
      <w:r w:rsidR="0059208D" w:rsidRPr="00032DCC">
        <w:fldChar w:fldCharType="separate"/>
      </w:r>
      <w:r w:rsidR="00837527">
        <w:t>170</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82</w:t>
      </w:r>
      <w:r w:rsidRPr="005942D3">
        <w:rPr>
          <w:caps/>
        </w:rPr>
        <w:t xml:space="preserve"> </w:t>
      </w:r>
      <w:r w:rsidRPr="00032DCC">
        <w:t>SQL Server</w:t>
      </w:r>
      <w:r w:rsidRPr="00032DCC">
        <w:rPr>
          <w:vertAlign w:val="superscript"/>
        </w:rPr>
        <w:t>®</w:t>
      </w:r>
      <w:r w:rsidRPr="00032DCC">
        <w:t xml:space="preserve"> 2008 R2 Small Business</w:t>
      </w:r>
      <w:r w:rsidRPr="00032DCC">
        <w:tab/>
      </w:r>
      <w:r w:rsidR="0059208D" w:rsidRPr="00032DCC">
        <w:fldChar w:fldCharType="begin"/>
      </w:r>
      <w:r w:rsidRPr="00032DCC">
        <w:instrText xml:space="preserve"> PAGEREF _Toc361834721 \h </w:instrText>
      </w:r>
      <w:r w:rsidR="0059208D" w:rsidRPr="00032DCC">
        <w:fldChar w:fldCharType="separate"/>
      </w:r>
      <w:r w:rsidR="00837527">
        <w:t>173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83</w:t>
      </w:r>
      <w:r w:rsidRPr="00032DCC">
        <w:t xml:space="preserve"> Processore per SQL Server</w:t>
      </w:r>
      <w:r w:rsidRPr="00032DCC">
        <w:rPr>
          <w:vertAlign w:val="superscript"/>
        </w:rPr>
        <w:t>®</w:t>
      </w:r>
      <w:r w:rsidRPr="00032DCC">
        <w:t xml:space="preserve"> 2008 R2 Web</w:t>
      </w:r>
      <w:r w:rsidRPr="00032DCC">
        <w:tab/>
      </w:r>
      <w:r w:rsidR="0059208D" w:rsidRPr="00032DCC">
        <w:fldChar w:fldCharType="begin"/>
      </w:r>
      <w:r w:rsidRPr="00032DCC">
        <w:instrText xml:space="preserve"> PAGEREF _Toc361834722 \h </w:instrText>
      </w:r>
      <w:r w:rsidR="0059208D" w:rsidRPr="00032DCC">
        <w:fldChar w:fldCharType="separate"/>
      </w:r>
      <w:r w:rsidR="00837527">
        <w:t>173</w:t>
      </w:r>
      <w:r w:rsidR="0059208D" w:rsidRPr="00032DCC">
        <w:fldChar w:fldCharType="end"/>
      </w:r>
    </w:p>
    <w:p w:rsidR="008D0609" w:rsidRPr="00032DCC" w:rsidRDefault="008D0609" w:rsidP="00601548">
      <w:pPr>
        <w:pStyle w:val="TOC3"/>
        <w:rPr>
          <w:rFonts w:eastAsiaTheme="minorEastAsia"/>
          <w:sz w:val="22"/>
          <w:szCs w:val="22"/>
        </w:rPr>
      </w:pPr>
      <w:r w:rsidRPr="00032DCC">
        <w:rPr>
          <w:vertAlign w:val="superscript"/>
        </w:rPr>
        <w:t>84</w:t>
      </w:r>
      <w:r w:rsidRPr="00032DCC">
        <w:t xml:space="preserve"> SQL Server</w:t>
      </w:r>
      <w:r w:rsidRPr="00032DCC">
        <w:rPr>
          <w:vertAlign w:val="superscript"/>
        </w:rPr>
        <w:t>®</w:t>
      </w:r>
      <w:r w:rsidRPr="00032DCC">
        <w:t xml:space="preserve"> 2008 R2 Workgroup (5 Add On Client)</w:t>
      </w:r>
      <w:r w:rsidRPr="00032DCC">
        <w:tab/>
      </w:r>
      <w:r w:rsidR="0059208D" w:rsidRPr="00032DCC">
        <w:fldChar w:fldCharType="begin"/>
      </w:r>
      <w:r w:rsidRPr="00032DCC">
        <w:instrText xml:space="preserve"> PAGEREF _Toc361834723 \h </w:instrText>
      </w:r>
      <w:r w:rsidR="0059208D" w:rsidRPr="00032DCC">
        <w:fldChar w:fldCharType="separate"/>
      </w:r>
      <w:r w:rsidR="00837527">
        <w:t>175</w:t>
      </w:r>
      <w:r w:rsidR="0059208D" w:rsidRPr="00032DCC">
        <w:fldChar w:fldCharType="end"/>
      </w:r>
    </w:p>
    <w:p w:rsidR="008D0609" w:rsidRPr="00032DCC" w:rsidRDefault="008D0609" w:rsidP="00601548">
      <w:pPr>
        <w:pStyle w:val="TOC3"/>
        <w:rPr>
          <w:rFonts w:eastAsiaTheme="minorEastAsia"/>
          <w:sz w:val="22"/>
          <w:szCs w:val="22"/>
        </w:rPr>
      </w:pPr>
      <w:r w:rsidRPr="00032DCC">
        <w:rPr>
          <w:vertAlign w:val="superscript"/>
        </w:rPr>
        <w:t>85</w:t>
      </w:r>
      <w:r w:rsidRPr="00032DCC">
        <w:t xml:space="preserve"> Processore per SQL Server</w:t>
      </w:r>
      <w:r w:rsidRPr="00032DCC">
        <w:rPr>
          <w:vertAlign w:val="superscript"/>
        </w:rPr>
        <w:t>®</w:t>
      </w:r>
      <w:r w:rsidRPr="00032DCC">
        <w:t xml:space="preserve"> 2008 R2 Workgroup</w:t>
      </w:r>
      <w:r w:rsidRPr="00032DCC">
        <w:tab/>
      </w:r>
      <w:r w:rsidR="0059208D" w:rsidRPr="00032DCC">
        <w:fldChar w:fldCharType="begin"/>
      </w:r>
      <w:r w:rsidRPr="00032DCC">
        <w:instrText xml:space="preserve"> PAGEREF _Toc361834724 \h </w:instrText>
      </w:r>
      <w:r w:rsidR="0059208D" w:rsidRPr="00032DCC">
        <w:fldChar w:fldCharType="separate"/>
      </w:r>
      <w:r w:rsidR="00837527">
        <w:t>176</w:t>
      </w:r>
      <w:r w:rsidR="0059208D" w:rsidRPr="00032DCC">
        <w:fldChar w:fldCharType="end"/>
      </w:r>
    </w:p>
    <w:p w:rsidR="008D0609" w:rsidRPr="00032DCC" w:rsidRDefault="008D0609" w:rsidP="00601548">
      <w:pPr>
        <w:pStyle w:val="TOC3"/>
        <w:rPr>
          <w:rFonts w:eastAsiaTheme="minorEastAsia"/>
          <w:sz w:val="22"/>
          <w:szCs w:val="22"/>
        </w:rPr>
      </w:pPr>
      <w:r w:rsidRPr="00032DCC">
        <w:rPr>
          <w:vertAlign w:val="superscript"/>
        </w:rPr>
        <w:t>86</w:t>
      </w:r>
      <w:r w:rsidRPr="00032DCC">
        <w:t xml:space="preserve"> SQL Server</w:t>
      </w:r>
      <w:r w:rsidRPr="00032DCC">
        <w:rPr>
          <w:vertAlign w:val="superscript"/>
        </w:rPr>
        <w:t>®</w:t>
      </w:r>
      <w:r w:rsidRPr="00032DCC">
        <w:t xml:space="preserve"> 2012 Developer</w:t>
      </w:r>
      <w:r w:rsidRPr="00032DCC">
        <w:tab/>
      </w:r>
      <w:r w:rsidR="0059208D" w:rsidRPr="00032DCC">
        <w:fldChar w:fldCharType="begin"/>
      </w:r>
      <w:r w:rsidRPr="00032DCC">
        <w:instrText xml:space="preserve"> PAGEREF _Toc361834725 \h </w:instrText>
      </w:r>
      <w:r w:rsidR="0059208D" w:rsidRPr="00032DCC">
        <w:fldChar w:fldCharType="separate"/>
      </w:r>
      <w:r w:rsidR="00837527">
        <w:t>178</w:t>
      </w:r>
      <w:r w:rsidR="0059208D" w:rsidRPr="00032DCC">
        <w:fldChar w:fldCharType="end"/>
      </w:r>
    </w:p>
    <w:p w:rsidR="008D0609" w:rsidRPr="00032DCC" w:rsidRDefault="008D0609" w:rsidP="00601548">
      <w:pPr>
        <w:pStyle w:val="TOC3"/>
        <w:rPr>
          <w:rFonts w:eastAsiaTheme="minorEastAsia"/>
          <w:sz w:val="22"/>
          <w:szCs w:val="22"/>
        </w:rPr>
      </w:pPr>
      <w:r w:rsidRPr="00032DCC">
        <w:rPr>
          <w:vertAlign w:val="superscript"/>
        </w:rPr>
        <w:t>87</w:t>
      </w:r>
      <w:r w:rsidRPr="00032DCC">
        <w:t xml:space="preserve"> SQL Server</w:t>
      </w:r>
      <w:r w:rsidRPr="00032DCC">
        <w:rPr>
          <w:vertAlign w:val="superscript"/>
        </w:rPr>
        <w:t>®</w:t>
      </w:r>
      <w:r w:rsidRPr="00032DCC">
        <w:t xml:space="preserve"> 2012 Enterprise</w:t>
      </w:r>
      <w:r w:rsidRPr="00032DCC">
        <w:tab/>
      </w:r>
      <w:r w:rsidR="0059208D" w:rsidRPr="00032DCC">
        <w:fldChar w:fldCharType="begin"/>
      </w:r>
      <w:r w:rsidRPr="00032DCC">
        <w:instrText xml:space="preserve"> PAGEREF _Toc361834726 \h </w:instrText>
      </w:r>
      <w:r w:rsidR="0059208D" w:rsidRPr="00032DCC">
        <w:fldChar w:fldCharType="separate"/>
      </w:r>
      <w:r w:rsidR="00837527">
        <w:t>178</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88</w:t>
      </w:r>
      <w:r w:rsidRPr="005942D3">
        <w:rPr>
          <w:caps/>
        </w:rPr>
        <w:t xml:space="preserve"> </w:t>
      </w:r>
      <w:r w:rsidRPr="00032DCC">
        <w:t>SQL Server</w:t>
      </w:r>
      <w:r w:rsidRPr="00032DCC">
        <w:rPr>
          <w:vertAlign w:val="superscript"/>
        </w:rPr>
        <w:t>®</w:t>
      </w:r>
      <w:r w:rsidRPr="00032DCC">
        <w:t xml:space="preserve"> 2012 Enterprise Core</w:t>
      </w:r>
      <w:r w:rsidRPr="00032DCC">
        <w:tab/>
      </w:r>
      <w:r w:rsidR="0059208D" w:rsidRPr="00032DCC">
        <w:fldChar w:fldCharType="begin"/>
      </w:r>
      <w:r w:rsidRPr="00032DCC">
        <w:instrText xml:space="preserve"> PAGEREF _Toc361834727 \h </w:instrText>
      </w:r>
      <w:r w:rsidR="0059208D" w:rsidRPr="00032DCC">
        <w:fldChar w:fldCharType="separate"/>
      </w:r>
      <w:r w:rsidR="00837527">
        <w:t>179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89</w:t>
      </w:r>
      <w:r w:rsidR="00F11086" w:rsidRPr="00032DCC">
        <w:t xml:space="preserve"> SQL Server</w:t>
      </w:r>
      <w:r w:rsidRPr="00032DCC">
        <w:rPr>
          <w:vertAlign w:val="superscript"/>
        </w:rPr>
        <w:t>®</w:t>
      </w:r>
      <w:r w:rsidRPr="00032DCC">
        <w:t xml:space="preserve"> 2012 Parallel Data Warehouse</w:t>
      </w:r>
      <w:r w:rsidRPr="00032DCC">
        <w:tab/>
      </w:r>
      <w:r w:rsidR="0059208D" w:rsidRPr="00032DCC">
        <w:fldChar w:fldCharType="begin"/>
      </w:r>
      <w:r w:rsidRPr="00032DCC">
        <w:instrText xml:space="preserve"> PAGEREF _Toc361834728 \h </w:instrText>
      </w:r>
      <w:r w:rsidR="0059208D" w:rsidRPr="00032DCC">
        <w:fldChar w:fldCharType="separate"/>
      </w:r>
      <w:r w:rsidR="00837527">
        <w:t>182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90</w:t>
      </w:r>
      <w:r w:rsidRPr="00032DCC">
        <w:t xml:space="preserve"> SQL Server</w:t>
      </w:r>
      <w:r w:rsidRPr="00032DCC">
        <w:rPr>
          <w:vertAlign w:val="superscript"/>
        </w:rPr>
        <w:t>®</w:t>
      </w:r>
      <w:r w:rsidRPr="00032DCC">
        <w:t xml:space="preserve"> 2012 Standard</w:t>
      </w:r>
      <w:r w:rsidRPr="00032DCC">
        <w:tab/>
      </w:r>
      <w:r w:rsidR="0059208D" w:rsidRPr="00032DCC">
        <w:fldChar w:fldCharType="begin"/>
      </w:r>
      <w:r w:rsidRPr="00032DCC">
        <w:instrText xml:space="preserve"> PAGEREF _Toc361834729 \h </w:instrText>
      </w:r>
      <w:r w:rsidR="0059208D" w:rsidRPr="00032DCC">
        <w:fldChar w:fldCharType="separate"/>
      </w:r>
      <w:r w:rsidR="00837527">
        <w:t>183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91</w:t>
      </w:r>
      <w:r w:rsidRPr="00032DCC">
        <w:t xml:space="preserve"> SQL Server</w:t>
      </w:r>
      <w:r w:rsidRPr="00032DCC">
        <w:rPr>
          <w:vertAlign w:val="superscript"/>
        </w:rPr>
        <w:t>®</w:t>
      </w:r>
      <w:r w:rsidRPr="00032DCC">
        <w:t xml:space="preserve"> 2012 Standard</w:t>
      </w:r>
      <w:r w:rsidRPr="00032DCC">
        <w:rPr>
          <w:rFonts w:eastAsia="Calibri"/>
        </w:rPr>
        <w:t xml:space="preserve"> Core</w:t>
      </w:r>
      <w:r w:rsidRPr="00032DCC">
        <w:tab/>
      </w:r>
      <w:r w:rsidR="0059208D" w:rsidRPr="00032DCC">
        <w:fldChar w:fldCharType="begin"/>
      </w:r>
      <w:r w:rsidRPr="00032DCC">
        <w:instrText xml:space="preserve"> PAGEREF _Toc361834730 \h </w:instrText>
      </w:r>
      <w:r w:rsidR="0059208D" w:rsidRPr="00032DCC">
        <w:fldChar w:fldCharType="separate"/>
      </w:r>
      <w:r w:rsidR="00837527">
        <w:t>183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92</w:t>
      </w:r>
      <w:r w:rsidRPr="00032DCC">
        <w:t xml:space="preserve"> System Center Essentials 2010</w:t>
      </w:r>
      <w:r w:rsidRPr="00032DCC">
        <w:tab/>
      </w:r>
      <w:r w:rsidR="0059208D" w:rsidRPr="00032DCC">
        <w:fldChar w:fldCharType="begin"/>
      </w:r>
      <w:r w:rsidRPr="00032DCC">
        <w:instrText xml:space="preserve"> PAGEREF _Toc361834731 \h </w:instrText>
      </w:r>
      <w:r w:rsidR="0059208D" w:rsidRPr="00032DCC">
        <w:fldChar w:fldCharType="separate"/>
      </w:r>
      <w:r w:rsidR="00837527">
        <w:t>185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93</w:t>
      </w:r>
      <w:r w:rsidRPr="00032DCC">
        <w:t xml:space="preserve"> System Center Reporting Manager 2006</w:t>
      </w:r>
      <w:r w:rsidRPr="00032DCC">
        <w:tab/>
      </w:r>
      <w:r w:rsidR="0059208D" w:rsidRPr="00032DCC">
        <w:fldChar w:fldCharType="begin"/>
      </w:r>
      <w:r w:rsidRPr="00032DCC">
        <w:instrText xml:space="preserve"> PAGEREF _Toc361834732 \h </w:instrText>
      </w:r>
      <w:r w:rsidR="0059208D" w:rsidRPr="00032DCC">
        <w:fldChar w:fldCharType="separate"/>
      </w:r>
      <w:r w:rsidR="00837527">
        <w:t>187</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94</w:t>
      </w:r>
      <w:r w:rsidRPr="005942D3">
        <w:rPr>
          <w:caps/>
        </w:rPr>
        <w:t xml:space="preserve"> </w:t>
      </w:r>
      <w:r w:rsidRPr="00032DCC">
        <w:t>System Center Server Management Suite Enterprise</w:t>
      </w:r>
      <w:r w:rsidRPr="00032DCC">
        <w:tab/>
      </w:r>
      <w:r w:rsidR="0059208D" w:rsidRPr="00032DCC">
        <w:fldChar w:fldCharType="begin"/>
      </w:r>
      <w:r w:rsidRPr="00032DCC">
        <w:instrText xml:space="preserve"> PAGEREF _Toc361834733 \h </w:instrText>
      </w:r>
      <w:r w:rsidR="0059208D" w:rsidRPr="00032DCC">
        <w:fldChar w:fldCharType="separate"/>
      </w:r>
      <w:r w:rsidR="00837527">
        <w:t>187</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95</w:t>
      </w:r>
      <w:r w:rsidRPr="005942D3">
        <w:rPr>
          <w:caps/>
        </w:rPr>
        <w:t xml:space="preserve"> </w:t>
      </w:r>
      <w:r w:rsidRPr="00032DCC">
        <w:t>System Center Server Management Suite Datacenter</w:t>
      </w:r>
      <w:r w:rsidRPr="00032DCC">
        <w:tab/>
      </w:r>
      <w:r w:rsidR="0059208D" w:rsidRPr="00032DCC">
        <w:fldChar w:fldCharType="begin"/>
      </w:r>
      <w:r w:rsidRPr="00032DCC">
        <w:instrText xml:space="preserve"> PAGEREF _Toc361834734 \h </w:instrText>
      </w:r>
      <w:r w:rsidR="0059208D" w:rsidRPr="00032DCC">
        <w:fldChar w:fldCharType="separate"/>
      </w:r>
      <w:r w:rsidR="00837527">
        <w:t>189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96</w:t>
      </w:r>
      <w:r w:rsidRPr="00032DCC">
        <w:t xml:space="preserve"> System Center Virtual Machine Manager 2008 R2 - Licenze di Gestione Client e Server</w:t>
      </w:r>
      <w:r w:rsidRPr="00032DCC">
        <w:tab/>
      </w:r>
      <w:r w:rsidR="0059208D" w:rsidRPr="00032DCC">
        <w:fldChar w:fldCharType="begin"/>
      </w:r>
      <w:r w:rsidRPr="00032DCC">
        <w:instrText xml:space="preserve"> PAGEREF _Toc361834735 \h </w:instrText>
      </w:r>
      <w:r w:rsidR="0059208D" w:rsidRPr="00032DCC">
        <w:fldChar w:fldCharType="separate"/>
      </w:r>
      <w:r w:rsidR="00837527">
        <w:t>189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97</w:t>
      </w:r>
      <w:r w:rsidRPr="00032DCC">
        <w:t xml:space="preserve"> System Center 2012</w:t>
      </w:r>
      <w:r w:rsidRPr="00032DCC">
        <w:tab/>
      </w:r>
      <w:r w:rsidR="0059208D" w:rsidRPr="00032DCC">
        <w:fldChar w:fldCharType="begin"/>
      </w:r>
      <w:r w:rsidRPr="00032DCC">
        <w:instrText xml:space="preserve"> PAGEREF _Toc361834736 \h </w:instrText>
      </w:r>
      <w:r w:rsidR="0059208D" w:rsidRPr="00032DCC">
        <w:fldChar w:fldCharType="separate"/>
      </w:r>
      <w:r w:rsidR="00837527">
        <w:t>189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98</w:t>
      </w:r>
      <w:r w:rsidRPr="00032DCC">
        <w:t xml:space="preserve"> System Center 2012 Endpoint Protection</w:t>
      </w:r>
      <w:r w:rsidRPr="00032DCC">
        <w:tab/>
      </w:r>
      <w:r w:rsidR="0059208D" w:rsidRPr="00032DCC">
        <w:fldChar w:fldCharType="begin"/>
      </w:r>
      <w:r w:rsidRPr="00032DCC">
        <w:instrText xml:space="preserve"> PAGEREF _Toc361834737 \h </w:instrText>
      </w:r>
      <w:r w:rsidR="0059208D" w:rsidRPr="00032DCC">
        <w:fldChar w:fldCharType="separate"/>
      </w:r>
      <w:r w:rsidR="00837527">
        <w:t>193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99</w:t>
      </w:r>
      <w:r w:rsidRPr="00032DCC">
        <w:t xml:space="preserve"> TechNet Plus Single User</w:t>
      </w:r>
      <w:r w:rsidRPr="00032DCC">
        <w:tab/>
      </w:r>
      <w:r w:rsidR="0059208D" w:rsidRPr="00032DCC">
        <w:fldChar w:fldCharType="begin"/>
      </w:r>
      <w:r w:rsidRPr="00032DCC">
        <w:instrText xml:space="preserve"> PAGEREF _Toc361834738 \h </w:instrText>
      </w:r>
      <w:r w:rsidR="0059208D" w:rsidRPr="00032DCC">
        <w:fldChar w:fldCharType="separate"/>
      </w:r>
      <w:r w:rsidR="00837527">
        <w:t>193</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100</w:t>
      </w:r>
      <w:r w:rsidRPr="005942D3">
        <w:rPr>
          <w:caps/>
        </w:rPr>
        <w:t xml:space="preserve"> </w:t>
      </w:r>
      <w:r w:rsidRPr="00032DCC">
        <w:t>VDI Standard e Premium Suite</w:t>
      </w:r>
      <w:r w:rsidRPr="00032DCC">
        <w:tab/>
      </w:r>
      <w:r w:rsidR="0059208D" w:rsidRPr="00032DCC">
        <w:fldChar w:fldCharType="begin"/>
      </w:r>
      <w:r w:rsidRPr="00032DCC">
        <w:instrText xml:space="preserve"> PAGEREF _Toc361834739 \h </w:instrText>
      </w:r>
      <w:r w:rsidR="0059208D" w:rsidRPr="00032DCC">
        <w:fldChar w:fldCharType="separate"/>
      </w:r>
      <w:r w:rsidR="00837527">
        <w:t>193</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101</w:t>
      </w:r>
      <w:r w:rsidRPr="005942D3">
        <w:rPr>
          <w:rFonts w:cs="Tahoma"/>
          <w:caps/>
        </w:rPr>
        <w:t xml:space="preserve"> </w:t>
      </w:r>
      <w:r w:rsidRPr="00032DCC">
        <w:rPr>
          <w:rFonts w:cs="Tahoma"/>
        </w:rPr>
        <w:t>Windows Azure Services</w:t>
      </w:r>
      <w:r w:rsidRPr="00032DCC">
        <w:rPr>
          <w:rFonts w:cs="Tahoma"/>
        </w:rPr>
        <w:tab/>
      </w:r>
      <w:r w:rsidR="0059208D" w:rsidRPr="00032DCC">
        <w:rPr>
          <w:rFonts w:cs="Tahoma"/>
        </w:rPr>
        <w:fldChar w:fldCharType="begin"/>
      </w:r>
      <w:r w:rsidRPr="00032DCC">
        <w:rPr>
          <w:rFonts w:cs="Tahoma"/>
        </w:rPr>
        <w:instrText xml:space="preserve"> PAGEREF _Toc361834740 \h </w:instrText>
      </w:r>
      <w:r w:rsidR="0059208D" w:rsidRPr="00032DCC">
        <w:rPr>
          <w:rFonts w:cs="Tahoma"/>
        </w:rPr>
      </w:r>
      <w:r w:rsidR="0059208D" w:rsidRPr="00032DCC">
        <w:rPr>
          <w:rFonts w:cs="Tahoma"/>
        </w:rPr>
        <w:fldChar w:fldCharType="separate"/>
      </w:r>
      <w:r w:rsidR="00837527">
        <w:rPr>
          <w:rFonts w:cs="Tahoma"/>
        </w:rPr>
        <w:t>193</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102</w:t>
      </w:r>
      <w:r w:rsidRPr="00032DCC">
        <w:rPr>
          <w:rFonts w:cs="Tahoma"/>
        </w:rPr>
        <w:t xml:space="preserve"> Licenza di Server di Gestione per Windows Embedded Device Manager 2011</w:t>
      </w:r>
      <w:r w:rsidRPr="00032DCC">
        <w:rPr>
          <w:rFonts w:cs="Tahoma"/>
        </w:rPr>
        <w:tab/>
      </w:r>
      <w:r w:rsidR="0059208D" w:rsidRPr="00032DCC">
        <w:rPr>
          <w:rFonts w:cs="Tahoma"/>
        </w:rPr>
        <w:fldChar w:fldCharType="begin"/>
      </w:r>
      <w:r w:rsidRPr="00032DCC">
        <w:rPr>
          <w:rFonts w:cs="Tahoma"/>
        </w:rPr>
        <w:instrText xml:space="preserve"> PAGEREF _Toc361834741 \h </w:instrText>
      </w:r>
      <w:r w:rsidR="0059208D" w:rsidRPr="00032DCC">
        <w:rPr>
          <w:rFonts w:cs="Tahoma"/>
        </w:rPr>
      </w:r>
      <w:r w:rsidR="0059208D" w:rsidRPr="00032DCC">
        <w:rPr>
          <w:rFonts w:cs="Tahoma"/>
        </w:rPr>
        <w:fldChar w:fldCharType="separate"/>
      </w:r>
      <w:r w:rsidR="00837527">
        <w:rPr>
          <w:rFonts w:cs="Tahoma"/>
        </w:rPr>
        <w:t>194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103</w:t>
      </w:r>
      <w:r w:rsidRPr="00032DCC">
        <w:rPr>
          <w:rFonts w:cs="Tahoma"/>
        </w:rPr>
        <w:t xml:space="preserve"> Licenza di Gestione Client per Windows Embedded Device Manager 2011</w:t>
      </w:r>
      <w:r w:rsidRPr="00032DCC">
        <w:rPr>
          <w:rFonts w:cs="Tahoma"/>
        </w:rPr>
        <w:tab/>
      </w:r>
      <w:r w:rsidR="0059208D" w:rsidRPr="00032DCC">
        <w:rPr>
          <w:rFonts w:cs="Tahoma"/>
        </w:rPr>
        <w:fldChar w:fldCharType="begin"/>
      </w:r>
      <w:r w:rsidRPr="00032DCC">
        <w:rPr>
          <w:rFonts w:cs="Tahoma"/>
        </w:rPr>
        <w:instrText xml:space="preserve"> PAGEREF _Toc361834742 \h </w:instrText>
      </w:r>
      <w:r w:rsidR="0059208D" w:rsidRPr="00032DCC">
        <w:rPr>
          <w:rFonts w:cs="Tahoma"/>
        </w:rPr>
      </w:r>
      <w:r w:rsidR="0059208D" w:rsidRPr="00032DCC">
        <w:rPr>
          <w:rFonts w:cs="Tahoma"/>
        </w:rPr>
        <w:fldChar w:fldCharType="separate"/>
      </w:r>
      <w:r w:rsidR="00837527">
        <w:rPr>
          <w:rFonts w:cs="Tahoma"/>
        </w:rPr>
        <w:t>195</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104</w:t>
      </w:r>
      <w:r w:rsidRPr="005942D3">
        <w:rPr>
          <w:caps/>
        </w:rPr>
        <w:t xml:space="preserve"> </w:t>
      </w:r>
      <w:r w:rsidRPr="00032DCC">
        <w:t>Windows EBS 2008 Standard ed EBS 2008 Premium</w:t>
      </w:r>
      <w:r w:rsidRPr="00032DCC">
        <w:tab/>
      </w:r>
      <w:r w:rsidR="0059208D" w:rsidRPr="00032DCC">
        <w:fldChar w:fldCharType="begin"/>
      </w:r>
      <w:r w:rsidRPr="00032DCC">
        <w:instrText xml:space="preserve"> PAGEREF _Toc361834743 \h </w:instrText>
      </w:r>
      <w:r w:rsidR="0059208D" w:rsidRPr="00032DCC">
        <w:fldChar w:fldCharType="separate"/>
      </w:r>
      <w:r w:rsidR="00837527">
        <w:t>195</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105</w:t>
      </w:r>
      <w:r w:rsidRPr="005942D3">
        <w:rPr>
          <w:caps/>
        </w:rPr>
        <w:t xml:space="preserve"> </w:t>
      </w:r>
      <w:r w:rsidRPr="00032DCC">
        <w:t>Windows HPC Server 2008 R2 Suite</w:t>
      </w:r>
      <w:r w:rsidRPr="00032DCC">
        <w:tab/>
      </w:r>
      <w:r w:rsidR="0059208D" w:rsidRPr="00032DCC">
        <w:fldChar w:fldCharType="begin"/>
      </w:r>
      <w:r w:rsidRPr="00032DCC">
        <w:instrText xml:space="preserve"> PAGEREF _Toc361834744 \h </w:instrText>
      </w:r>
      <w:r w:rsidR="0059208D" w:rsidRPr="00032DCC">
        <w:fldChar w:fldCharType="separate"/>
      </w:r>
      <w:r w:rsidR="00837527">
        <w:t>197</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106</w:t>
      </w:r>
      <w:r w:rsidRPr="005942D3">
        <w:rPr>
          <w:rFonts w:cs="Tahoma"/>
          <w:caps/>
        </w:rPr>
        <w:t xml:space="preserve"> </w:t>
      </w:r>
      <w:r w:rsidRPr="00032DCC">
        <w:rPr>
          <w:rFonts w:cs="Tahoma"/>
        </w:rPr>
        <w:t>Windows Multipoint Server 2012 Standard</w:t>
      </w:r>
      <w:r w:rsidRPr="00032DCC">
        <w:rPr>
          <w:rFonts w:cs="Tahoma"/>
        </w:rPr>
        <w:tab/>
      </w:r>
      <w:r w:rsidR="0059208D" w:rsidRPr="00032DCC">
        <w:rPr>
          <w:rFonts w:cs="Tahoma"/>
        </w:rPr>
        <w:fldChar w:fldCharType="begin"/>
      </w:r>
      <w:r w:rsidRPr="00032DCC">
        <w:rPr>
          <w:rFonts w:cs="Tahoma"/>
        </w:rPr>
        <w:instrText xml:space="preserve"> PAGEREF _Toc361834745 \h </w:instrText>
      </w:r>
      <w:r w:rsidR="0059208D" w:rsidRPr="00032DCC">
        <w:rPr>
          <w:rFonts w:cs="Tahoma"/>
        </w:rPr>
      </w:r>
      <w:r w:rsidR="0059208D" w:rsidRPr="00032DCC">
        <w:rPr>
          <w:rFonts w:cs="Tahoma"/>
        </w:rPr>
        <w:fldChar w:fldCharType="separate"/>
      </w:r>
      <w:r w:rsidR="00837527">
        <w:rPr>
          <w:rFonts w:cs="Tahoma"/>
        </w:rPr>
        <w:t>198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107</w:t>
      </w:r>
      <w:r w:rsidRPr="005942D3">
        <w:rPr>
          <w:rFonts w:cs="Tahoma"/>
          <w:caps/>
        </w:rPr>
        <w:t xml:space="preserve"> </w:t>
      </w:r>
      <w:r w:rsidRPr="00032DCC">
        <w:rPr>
          <w:rFonts w:cs="Tahoma"/>
        </w:rPr>
        <w:t>Windows Multipoint Server 2012 Premium</w:t>
      </w:r>
      <w:r w:rsidRPr="00032DCC">
        <w:rPr>
          <w:rFonts w:cs="Tahoma"/>
        </w:rPr>
        <w:tab/>
      </w:r>
      <w:r w:rsidR="0059208D" w:rsidRPr="00032DCC">
        <w:rPr>
          <w:rFonts w:cs="Tahoma"/>
        </w:rPr>
        <w:fldChar w:fldCharType="begin"/>
      </w:r>
      <w:r w:rsidRPr="00032DCC">
        <w:rPr>
          <w:rFonts w:cs="Tahoma"/>
        </w:rPr>
        <w:instrText xml:space="preserve"> PAGEREF _Toc361834746 \h </w:instrText>
      </w:r>
      <w:r w:rsidR="0059208D" w:rsidRPr="00032DCC">
        <w:rPr>
          <w:rFonts w:cs="Tahoma"/>
        </w:rPr>
      </w:r>
      <w:r w:rsidR="0059208D" w:rsidRPr="00032DCC">
        <w:rPr>
          <w:rFonts w:cs="Tahoma"/>
        </w:rPr>
        <w:fldChar w:fldCharType="separate"/>
      </w:r>
      <w:r w:rsidR="00837527">
        <w:rPr>
          <w:rFonts w:cs="Tahoma"/>
        </w:rPr>
        <w:t>198</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lastRenderedPageBreak/>
        <w:t>108</w:t>
      </w:r>
      <w:r w:rsidRPr="005942D3">
        <w:rPr>
          <w:rFonts w:cs="Tahoma"/>
        </w:rPr>
        <w:t xml:space="preserve"> </w:t>
      </w:r>
      <w:r w:rsidRPr="00032DCC">
        <w:rPr>
          <w:rFonts w:cs="Tahoma"/>
        </w:rPr>
        <w:t>Licenza CAL per Windows Multipoint Server 2012</w:t>
      </w:r>
      <w:r w:rsidRPr="00032DCC">
        <w:rPr>
          <w:rFonts w:cs="Tahoma"/>
        </w:rPr>
        <w:tab/>
      </w:r>
      <w:r w:rsidR="0059208D" w:rsidRPr="00032DCC">
        <w:rPr>
          <w:rFonts w:cs="Tahoma"/>
        </w:rPr>
        <w:fldChar w:fldCharType="begin"/>
      </w:r>
      <w:r w:rsidRPr="00032DCC">
        <w:rPr>
          <w:rFonts w:cs="Tahoma"/>
        </w:rPr>
        <w:instrText xml:space="preserve"> PAGEREF _Toc361834747 \h </w:instrText>
      </w:r>
      <w:r w:rsidR="0059208D" w:rsidRPr="00032DCC">
        <w:rPr>
          <w:rFonts w:cs="Tahoma"/>
        </w:rPr>
      </w:r>
      <w:r w:rsidR="0059208D" w:rsidRPr="00032DCC">
        <w:rPr>
          <w:rFonts w:cs="Tahoma"/>
        </w:rPr>
        <w:fldChar w:fldCharType="separate"/>
      </w:r>
      <w:r w:rsidR="00837527">
        <w:rPr>
          <w:rFonts w:cs="Tahoma"/>
        </w:rPr>
        <w:t>198</w:t>
      </w:r>
      <w:r w:rsidR="0059208D" w:rsidRPr="00032DCC">
        <w:rPr>
          <w:rFonts w:cs="Tahoma"/>
        </w:rPr>
        <w:fldChar w:fldCharType="end"/>
      </w:r>
    </w:p>
    <w:p w:rsidR="008D0609" w:rsidRPr="00032DCC" w:rsidRDefault="008D0609" w:rsidP="00601548">
      <w:pPr>
        <w:pStyle w:val="TOC3"/>
        <w:rPr>
          <w:rFonts w:eastAsiaTheme="minorEastAsia"/>
          <w:sz w:val="22"/>
          <w:szCs w:val="22"/>
        </w:rPr>
      </w:pPr>
      <w:r w:rsidRPr="00032DCC">
        <w:rPr>
          <w:caps/>
          <w:vertAlign w:val="superscript"/>
        </w:rPr>
        <w:t>109</w:t>
      </w:r>
      <w:r w:rsidRPr="00032DCC">
        <w:t xml:space="preserve"> Windows Server 2008 R2 HPC Edition</w:t>
      </w:r>
      <w:r w:rsidRPr="00032DCC">
        <w:tab/>
      </w:r>
      <w:r w:rsidR="0059208D" w:rsidRPr="00032DCC">
        <w:fldChar w:fldCharType="begin"/>
      </w:r>
      <w:r w:rsidRPr="00032DCC">
        <w:instrText xml:space="preserve"> PAGEREF _Toc361834748 \h </w:instrText>
      </w:r>
      <w:r w:rsidR="0059208D" w:rsidRPr="00032DCC">
        <w:fldChar w:fldCharType="separate"/>
      </w:r>
      <w:r w:rsidR="00837527">
        <w:t>198</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110</w:t>
      </w:r>
      <w:r w:rsidRPr="00032DCC">
        <w:t xml:space="preserve"> Windows Server 2008 R2 Enterprise</w:t>
      </w:r>
      <w:r w:rsidRPr="00032DCC">
        <w:tab/>
      </w:r>
      <w:r w:rsidR="0059208D" w:rsidRPr="00032DCC">
        <w:fldChar w:fldCharType="begin"/>
      </w:r>
      <w:r w:rsidRPr="00032DCC">
        <w:instrText xml:space="preserve"> PAGEREF _Toc361834749 \h </w:instrText>
      </w:r>
      <w:r w:rsidR="0059208D" w:rsidRPr="00032DCC">
        <w:fldChar w:fldCharType="separate"/>
      </w:r>
      <w:r w:rsidR="00837527">
        <w:t>199</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111</w:t>
      </w:r>
      <w:r w:rsidRPr="005942D3">
        <w:rPr>
          <w:caps/>
        </w:rPr>
        <w:t xml:space="preserve"> </w:t>
      </w:r>
      <w:r w:rsidRPr="00032DCC">
        <w:t>Windows Server 2008 R2 per Sistemi Itanium</w:t>
      </w:r>
      <w:r w:rsidRPr="00032DCC">
        <w:tab/>
      </w:r>
      <w:r w:rsidR="0059208D" w:rsidRPr="00032DCC">
        <w:fldChar w:fldCharType="begin"/>
      </w:r>
      <w:r w:rsidRPr="00032DCC">
        <w:instrText xml:space="preserve"> PAGEREF _Toc361834750 \h </w:instrText>
      </w:r>
      <w:r w:rsidR="0059208D" w:rsidRPr="00032DCC">
        <w:fldChar w:fldCharType="separate"/>
      </w:r>
      <w:r w:rsidR="00837527">
        <w:t>200</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112</w:t>
      </w:r>
      <w:r w:rsidRPr="005942D3">
        <w:rPr>
          <w:caps/>
        </w:rPr>
        <w:t xml:space="preserve"> </w:t>
      </w:r>
      <w:r w:rsidRPr="00032DCC">
        <w:t>CAL per Windows Server 2012</w:t>
      </w:r>
      <w:r w:rsidRPr="00032DCC">
        <w:tab/>
      </w:r>
      <w:r w:rsidR="0059208D" w:rsidRPr="00032DCC">
        <w:fldChar w:fldCharType="begin"/>
      </w:r>
      <w:r w:rsidRPr="00032DCC">
        <w:instrText xml:space="preserve"> PAGEREF _Toc361834751 \h </w:instrText>
      </w:r>
      <w:r w:rsidR="0059208D" w:rsidRPr="00032DCC">
        <w:fldChar w:fldCharType="separate"/>
      </w:r>
      <w:r w:rsidR="00837527">
        <w:t>200</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113</w:t>
      </w:r>
      <w:r w:rsidRPr="005942D3">
        <w:rPr>
          <w:caps/>
        </w:rPr>
        <w:t xml:space="preserve"> </w:t>
      </w:r>
      <w:r w:rsidRPr="00032DCC">
        <w:t>Windows Server 2008 R2 Datacenter</w:t>
      </w:r>
      <w:r w:rsidRPr="00032DCC">
        <w:tab/>
      </w:r>
      <w:r w:rsidR="0059208D" w:rsidRPr="00032DCC">
        <w:fldChar w:fldCharType="begin"/>
      </w:r>
      <w:r w:rsidRPr="00032DCC">
        <w:instrText xml:space="preserve"> PAGEREF _Toc361834752 \h </w:instrText>
      </w:r>
      <w:r w:rsidR="0059208D" w:rsidRPr="00032DCC">
        <w:fldChar w:fldCharType="separate"/>
      </w:r>
      <w:r w:rsidR="00837527">
        <w:t>201</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114</w:t>
      </w:r>
      <w:r w:rsidRPr="005942D3">
        <w:rPr>
          <w:caps/>
        </w:rPr>
        <w:t xml:space="preserve"> </w:t>
      </w:r>
      <w:r w:rsidRPr="00032DCC">
        <w:t>Windows Server 2008 R2 Standard</w:t>
      </w:r>
      <w:r w:rsidRPr="00032DCC">
        <w:tab/>
      </w:r>
      <w:r w:rsidR="0059208D" w:rsidRPr="00032DCC">
        <w:fldChar w:fldCharType="begin"/>
      </w:r>
      <w:r w:rsidRPr="00032DCC">
        <w:instrText xml:space="preserve"> PAGEREF _Toc361834753 \h </w:instrText>
      </w:r>
      <w:r w:rsidR="0059208D" w:rsidRPr="00032DCC">
        <w:fldChar w:fldCharType="separate"/>
      </w:r>
      <w:r w:rsidR="00837527">
        <w:t>202</w:t>
      </w:r>
      <w:r w:rsidR="0059208D" w:rsidRPr="00032DCC">
        <w:fldChar w:fldCharType="end"/>
      </w:r>
    </w:p>
    <w:p w:rsidR="008D0609" w:rsidRPr="00032DCC" w:rsidRDefault="008D0609" w:rsidP="00601548">
      <w:pPr>
        <w:pStyle w:val="TOC3"/>
        <w:rPr>
          <w:rFonts w:eastAsiaTheme="minorEastAsia"/>
          <w:sz w:val="22"/>
          <w:szCs w:val="22"/>
        </w:rPr>
      </w:pPr>
      <w:r w:rsidRPr="00032DCC">
        <w:rPr>
          <w:caps/>
          <w:vertAlign w:val="superscript"/>
        </w:rPr>
        <w:t>115</w:t>
      </w:r>
      <w:r w:rsidRPr="00032DCC">
        <w:t xml:space="preserve"> Windows Web Server</w:t>
      </w:r>
      <w:r w:rsidRPr="00032DCC">
        <w:rPr>
          <w:vertAlign w:val="superscript"/>
        </w:rPr>
        <w:t>®</w:t>
      </w:r>
      <w:r w:rsidRPr="00032DCC">
        <w:t xml:space="preserve"> 2008 R2</w:t>
      </w:r>
      <w:r w:rsidRPr="00032DCC">
        <w:tab/>
      </w:r>
      <w:r w:rsidR="0059208D" w:rsidRPr="00032DCC">
        <w:fldChar w:fldCharType="begin"/>
      </w:r>
      <w:r w:rsidRPr="00032DCC">
        <w:instrText xml:space="preserve"> PAGEREF _Toc361834754 \h </w:instrText>
      </w:r>
      <w:r w:rsidR="0059208D" w:rsidRPr="00032DCC">
        <w:fldChar w:fldCharType="separate"/>
      </w:r>
      <w:r w:rsidR="00837527">
        <w:t>203</w:t>
      </w:r>
      <w:r w:rsidR="0059208D" w:rsidRPr="00032DCC">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116</w:t>
      </w:r>
      <w:r w:rsidRPr="00032DCC">
        <w:rPr>
          <w:rFonts w:cs="Tahoma"/>
        </w:rPr>
        <w:t xml:space="preserve"> Windows Small Business Server (SBS) 2008 Premium</w:t>
      </w:r>
      <w:r w:rsidRPr="00032DCC">
        <w:rPr>
          <w:rFonts w:cs="Tahoma"/>
        </w:rPr>
        <w:tab/>
      </w:r>
      <w:r w:rsidR="0059208D" w:rsidRPr="00032DCC">
        <w:rPr>
          <w:rFonts w:cs="Tahoma"/>
        </w:rPr>
        <w:fldChar w:fldCharType="begin"/>
      </w:r>
      <w:r w:rsidRPr="00032DCC">
        <w:rPr>
          <w:rFonts w:cs="Tahoma"/>
        </w:rPr>
        <w:instrText xml:space="preserve"> PAGEREF _Toc361834755 \h </w:instrText>
      </w:r>
      <w:r w:rsidR="0059208D" w:rsidRPr="00032DCC">
        <w:rPr>
          <w:rFonts w:cs="Tahoma"/>
        </w:rPr>
      </w:r>
      <w:r w:rsidR="0059208D" w:rsidRPr="00032DCC">
        <w:rPr>
          <w:rFonts w:cs="Tahoma"/>
        </w:rPr>
        <w:fldChar w:fldCharType="separate"/>
      </w:r>
      <w:r w:rsidR="00837527">
        <w:rPr>
          <w:rFonts w:cs="Tahoma"/>
        </w:rPr>
        <w:t>204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117</w:t>
      </w:r>
      <w:r w:rsidRPr="005942D3">
        <w:rPr>
          <w:rFonts w:cs="Tahoma"/>
          <w:caps/>
        </w:rPr>
        <w:t xml:space="preserve"> </w:t>
      </w:r>
      <w:r w:rsidRPr="00032DCC">
        <w:rPr>
          <w:rFonts w:cs="Tahoma"/>
        </w:rPr>
        <w:t>CAL Suite per Windows Small Business Server (SBS) 2011</w:t>
      </w:r>
      <w:r w:rsidRPr="00032DCC">
        <w:rPr>
          <w:rFonts w:cs="Tahoma"/>
        </w:rPr>
        <w:tab/>
      </w:r>
      <w:r w:rsidR="0059208D" w:rsidRPr="00032DCC">
        <w:rPr>
          <w:rFonts w:cs="Tahoma"/>
        </w:rPr>
        <w:fldChar w:fldCharType="begin"/>
      </w:r>
      <w:r w:rsidRPr="00032DCC">
        <w:rPr>
          <w:rFonts w:cs="Tahoma"/>
        </w:rPr>
        <w:instrText xml:space="preserve"> PAGEREF _Toc361834756 \h </w:instrText>
      </w:r>
      <w:r w:rsidR="0059208D" w:rsidRPr="00032DCC">
        <w:rPr>
          <w:rFonts w:cs="Tahoma"/>
        </w:rPr>
      </w:r>
      <w:r w:rsidR="0059208D" w:rsidRPr="00032DCC">
        <w:rPr>
          <w:rFonts w:cs="Tahoma"/>
        </w:rPr>
        <w:fldChar w:fldCharType="separate"/>
      </w:r>
      <w:r w:rsidR="00837527">
        <w:rPr>
          <w:rFonts w:cs="Tahoma"/>
        </w:rPr>
        <w:t>204</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caps/>
          <w:vertAlign w:val="superscript"/>
        </w:rPr>
        <w:t>118</w:t>
      </w:r>
      <w:r w:rsidRPr="00032DCC">
        <w:rPr>
          <w:rFonts w:cs="Tahoma"/>
        </w:rPr>
        <w:t xml:space="preserve"> CAL Suite per Windows Small Business Server (SBS) 2011 Premium Add-on</w:t>
      </w:r>
      <w:r w:rsidRPr="00032DCC">
        <w:rPr>
          <w:rFonts w:cs="Tahoma"/>
        </w:rPr>
        <w:tab/>
      </w:r>
      <w:r w:rsidR="0059208D" w:rsidRPr="00032DCC">
        <w:rPr>
          <w:rFonts w:cs="Tahoma"/>
        </w:rPr>
        <w:fldChar w:fldCharType="begin"/>
      </w:r>
      <w:r w:rsidRPr="00032DCC">
        <w:rPr>
          <w:rFonts w:cs="Tahoma"/>
        </w:rPr>
        <w:instrText xml:space="preserve"> PAGEREF _Toc361834757 \h </w:instrText>
      </w:r>
      <w:r w:rsidR="0059208D" w:rsidRPr="00032DCC">
        <w:rPr>
          <w:rFonts w:cs="Tahoma"/>
        </w:rPr>
      </w:r>
      <w:r w:rsidR="0059208D" w:rsidRPr="00032DCC">
        <w:rPr>
          <w:rFonts w:cs="Tahoma"/>
        </w:rPr>
        <w:fldChar w:fldCharType="separate"/>
      </w:r>
      <w:r w:rsidR="00837527">
        <w:rPr>
          <w:rFonts w:cs="Tahoma"/>
        </w:rPr>
        <w:t>205</w:t>
      </w:r>
      <w:r w:rsidR="0059208D" w:rsidRPr="00032DCC">
        <w:rPr>
          <w:rFonts w:cs="Tahoma"/>
        </w:rPr>
        <w:fldChar w:fldCharType="end"/>
      </w:r>
    </w:p>
    <w:p w:rsidR="008D0609" w:rsidRPr="00032DCC" w:rsidRDefault="008D0609">
      <w:pPr>
        <w:pStyle w:val="TOC2"/>
        <w:rPr>
          <w:rFonts w:eastAsiaTheme="minorEastAsia" w:cs="Tahoma"/>
          <w:sz w:val="22"/>
          <w:szCs w:val="22"/>
        </w:rPr>
      </w:pPr>
      <w:r w:rsidRPr="00032DCC">
        <w:rPr>
          <w:rFonts w:cs="Tahoma"/>
          <w:vertAlign w:val="superscript"/>
        </w:rPr>
        <w:t>119</w:t>
      </w:r>
      <w:r w:rsidRPr="005942D3">
        <w:rPr>
          <w:rFonts w:cs="Tahoma"/>
        </w:rPr>
        <w:t xml:space="preserve"> </w:t>
      </w:r>
      <w:r w:rsidRPr="00032DCC">
        <w:rPr>
          <w:rFonts w:cs="Tahoma"/>
        </w:rPr>
        <w:t>Windows Small Business Server 2011 Essentials</w:t>
      </w:r>
      <w:r w:rsidRPr="00032DCC">
        <w:rPr>
          <w:rFonts w:cs="Tahoma"/>
        </w:rPr>
        <w:tab/>
      </w:r>
      <w:r w:rsidR="0059208D" w:rsidRPr="00032DCC">
        <w:rPr>
          <w:rFonts w:cs="Tahoma"/>
        </w:rPr>
        <w:fldChar w:fldCharType="begin"/>
      </w:r>
      <w:r w:rsidRPr="00032DCC">
        <w:rPr>
          <w:rFonts w:cs="Tahoma"/>
        </w:rPr>
        <w:instrText xml:space="preserve"> PAGEREF _Toc361834758 \h </w:instrText>
      </w:r>
      <w:r w:rsidR="0059208D" w:rsidRPr="00032DCC">
        <w:rPr>
          <w:rFonts w:cs="Tahoma"/>
        </w:rPr>
      </w:r>
      <w:r w:rsidR="0059208D" w:rsidRPr="00032DCC">
        <w:rPr>
          <w:rFonts w:cs="Tahoma"/>
        </w:rPr>
        <w:fldChar w:fldCharType="separate"/>
      </w:r>
      <w:r w:rsidR="00837527">
        <w:rPr>
          <w:rFonts w:cs="Tahoma"/>
        </w:rPr>
        <w:t>206</w:t>
      </w:r>
      <w:r w:rsidR="0059208D" w:rsidRPr="00032DCC">
        <w:rPr>
          <w:rFonts w:cs="Tahoma"/>
        </w:rPr>
        <w:fldChar w:fldCharType="end"/>
      </w:r>
    </w:p>
    <w:p w:rsidR="007E0CC6" w:rsidRPr="00032DCC" w:rsidRDefault="0059208D" w:rsidP="00461CA9">
      <w:pPr>
        <w:pStyle w:val="TOC4"/>
        <w:tabs>
          <w:tab w:val="clear" w:pos="9360"/>
          <w:tab w:val="center" w:pos="4680"/>
        </w:tabs>
        <w:rPr>
          <w:rFonts w:cs="Tahoma"/>
        </w:rPr>
      </w:pPr>
      <w:r w:rsidRPr="00032DCC">
        <w:rPr>
          <w:rFonts w:cs="Tahoma"/>
          <w:szCs w:val="18"/>
        </w:rPr>
        <w:fldChar w:fldCharType="end"/>
      </w:r>
    </w:p>
    <w:p w:rsidR="00023FE7" w:rsidRPr="00032DCC" w:rsidRDefault="00ED3854" w:rsidP="007E0CC6">
      <w:pPr>
        <w:pStyle w:val="Heading2"/>
        <w:rPr>
          <w:rFonts w:ascii="Tahoma" w:hAnsi="Tahoma" w:cs="Tahoma"/>
        </w:rPr>
      </w:pPr>
      <w:bookmarkStart w:id="7" w:name="_Toc246850065"/>
      <w:r w:rsidRPr="00032DCC">
        <w:rPr>
          <w:rFonts w:ascii="Tahoma" w:hAnsi="Tahoma" w:cs="Tahoma"/>
          <w:sz w:val="36"/>
        </w:rPr>
        <w:br w:type="page"/>
      </w:r>
      <w:bookmarkStart w:id="8" w:name="_Toc336337840"/>
      <w:bookmarkStart w:id="9" w:name="_Toc361834240"/>
      <w:r w:rsidRPr="00032DCC">
        <w:rPr>
          <w:rFonts w:ascii="Tahoma" w:hAnsi="Tahoma" w:cs="Tahoma"/>
          <w:sz w:val="36"/>
        </w:rPr>
        <w:lastRenderedPageBreak/>
        <w:t>Codici Tabella</w:t>
      </w:r>
      <w:bookmarkEnd w:id="7"/>
      <w:bookmarkEnd w:id="8"/>
      <w:bookmarkEnd w:id="9"/>
    </w:p>
    <w:p w:rsidR="00023FE7" w:rsidRPr="00032DCC" w:rsidRDefault="00023FE7">
      <w:pPr>
        <w:pStyle w:val="ChartKeyHeadings"/>
        <w:ind w:right="-180"/>
        <w:rPr>
          <w:rFonts w:ascii="Tahoma" w:hAnsi="Tahoma" w:cs="Tahoma"/>
        </w:rPr>
      </w:pPr>
    </w:p>
    <w:p w:rsidR="00023FE7" w:rsidRPr="00032DCC" w:rsidRDefault="00023FE7">
      <w:pPr>
        <w:pStyle w:val="ChartKeyHeadings"/>
        <w:ind w:right="-180"/>
        <w:rPr>
          <w:rFonts w:ascii="Tahoma" w:hAnsi="Tahoma" w:cs="Tahoma"/>
        </w:rPr>
      </w:pPr>
      <w:r w:rsidRPr="00032DCC">
        <w:rPr>
          <w:rFonts w:ascii="Tahoma" w:hAnsi="Tahoma" w:cs="Tahoma"/>
          <w:szCs w:val="24"/>
        </w:rPr>
        <w:t>Intestazioni Colonne</w:t>
      </w:r>
    </w:p>
    <w:p w:rsidR="00023FE7" w:rsidRPr="00032DCC" w:rsidRDefault="00023FE7">
      <w:pPr>
        <w:pStyle w:val="ChartKeyHeadings"/>
        <w:ind w:right="-180"/>
        <w:rPr>
          <w:rFonts w:ascii="Tahoma" w:hAnsi="Tahoma" w:cs="Tahoma"/>
        </w:rPr>
      </w:pPr>
    </w:p>
    <w:p w:rsidR="00664EE9" w:rsidRPr="00032DCC" w:rsidRDefault="00664EE9" w:rsidP="00664EE9">
      <w:pPr>
        <w:pStyle w:val="Bodywithspace"/>
        <w:spacing w:before="0" w:after="0" w:line="276" w:lineRule="auto"/>
        <w:ind w:right="-180"/>
        <w:rPr>
          <w:rFonts w:ascii="Tahoma" w:hAnsi="Tahoma" w:cs="Tahoma"/>
        </w:rPr>
      </w:pPr>
      <w:r w:rsidRPr="00032DCC">
        <w:rPr>
          <w:rStyle w:val="BodyChar"/>
          <w:rFonts w:ascii="Tahoma" w:hAnsi="Tahoma" w:cs="Tahoma"/>
          <w:b/>
          <w:color w:val="000000"/>
          <w:sz w:val="18"/>
          <w:szCs w:val="18"/>
        </w:rPr>
        <w:t>Unità Campus e School =</w:t>
      </w:r>
      <w:r w:rsidRPr="00032DCC">
        <w:rPr>
          <w:rFonts w:ascii="Tahoma" w:hAnsi="Tahoma" w:cs="Tahoma"/>
          <w:color w:val="000000"/>
          <w:sz w:val="18"/>
          <w:szCs w:val="18"/>
        </w:rPr>
        <w:t xml:space="preserve"> I numeri visualizzati in questa colonna rappresentano le unità designate quando</w:t>
      </w:r>
      <w:r w:rsidR="006B1337" w:rsidRPr="00032DCC">
        <w:rPr>
          <w:rFonts w:ascii="Tahoma" w:hAnsi="Tahoma" w:cs="Tahoma"/>
          <w:color w:val="000000"/>
          <w:sz w:val="18"/>
          <w:szCs w:val="18"/>
        </w:rPr>
        <w:t> </w:t>
      </w:r>
      <w:r w:rsidRPr="00032DCC">
        <w:rPr>
          <w:rFonts w:ascii="Tahoma" w:hAnsi="Tahoma" w:cs="Tahoma"/>
          <w:color w:val="000000"/>
          <w:sz w:val="18"/>
          <w:szCs w:val="18"/>
        </w:rPr>
        <w:t>il</w:t>
      </w:r>
      <w:r w:rsidR="006B1337" w:rsidRPr="00032DCC">
        <w:rPr>
          <w:rFonts w:ascii="Tahoma" w:hAnsi="Tahoma" w:cs="Tahoma"/>
          <w:color w:val="000000"/>
          <w:sz w:val="18"/>
          <w:szCs w:val="18"/>
        </w:rPr>
        <w:t> </w:t>
      </w:r>
      <w:r w:rsidRPr="00032DCC">
        <w:rPr>
          <w:rFonts w:ascii="Tahoma" w:hAnsi="Tahoma" w:cs="Tahoma"/>
          <w:color w:val="000000"/>
          <w:sz w:val="18"/>
          <w:szCs w:val="18"/>
        </w:rPr>
        <w:t>software viene offerto attraverso l</w:t>
      </w:r>
      <w:r w:rsidR="005942D3">
        <w:rPr>
          <w:rFonts w:ascii="Tahoma" w:hAnsi="Tahoma" w:cs="Tahoma"/>
          <w:color w:val="000000"/>
          <w:sz w:val="18"/>
          <w:szCs w:val="18"/>
        </w:rPr>
        <w:t>’</w:t>
      </w:r>
      <w:r w:rsidRPr="00032DCC">
        <w:rPr>
          <w:rFonts w:ascii="Tahoma" w:hAnsi="Tahoma" w:cs="Tahoma"/>
          <w:color w:val="000000"/>
          <w:sz w:val="18"/>
          <w:szCs w:val="18"/>
        </w:rPr>
        <w:t>Iscrizione School ai sensi del Contratto Campus e School. I</w:t>
      </w:r>
      <w:r w:rsidR="006B1337" w:rsidRPr="00032DCC">
        <w:rPr>
          <w:rFonts w:ascii="Tahoma" w:hAnsi="Tahoma" w:cs="Tahoma"/>
          <w:color w:val="000000"/>
          <w:sz w:val="18"/>
          <w:szCs w:val="18"/>
        </w:rPr>
        <w:t> </w:t>
      </w:r>
      <w:r w:rsidRPr="00032DCC">
        <w:rPr>
          <w:rFonts w:ascii="Tahoma" w:hAnsi="Tahoma" w:cs="Tahoma"/>
          <w:color w:val="000000"/>
          <w:sz w:val="18"/>
          <w:szCs w:val="18"/>
        </w:rPr>
        <w:t>prodotti non vengono offerti in questi programmi quando la colonna CA/SA è vuota.</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 xml:space="preserve">Data Disponibilità = </w:t>
      </w:r>
      <w:r w:rsidRPr="00032DCC">
        <w:rPr>
          <w:rStyle w:val="BodyChar"/>
          <w:rFonts w:ascii="Tahoma" w:hAnsi="Tahoma" w:cs="Tahoma"/>
          <w:sz w:val="18"/>
          <w:szCs w:val="18"/>
        </w:rPr>
        <w:t>È la data in cui il prodotto è disponibile per la prima volta,</w:t>
      </w:r>
      <w:r w:rsidRPr="00032DCC">
        <w:rPr>
          <w:rStyle w:val="BodyChar"/>
          <w:rFonts w:ascii="Tahoma" w:hAnsi="Tahoma" w:cs="Tahoma"/>
          <w:color w:val="000000"/>
          <w:sz w:val="18"/>
          <w:szCs w:val="18"/>
        </w:rPr>
        <w:t xml:space="preserve"> indicata nel formato mese/anno. </w:t>
      </w:r>
      <w:r w:rsidRPr="00032DCC">
        <w:rPr>
          <w:rStyle w:val="BodyChar"/>
          <w:rFonts w:ascii="Tahoma" w:hAnsi="Tahoma" w:cs="Tahoma"/>
          <w:sz w:val="18"/>
          <w:szCs w:val="18"/>
        </w:rPr>
        <w:t>È la prima tra la data in cui Microsoft dà la possibilità di ordinare le licenze per il prodotto e</w:t>
      </w:r>
      <w:r w:rsidR="006B1337" w:rsidRPr="00032DCC">
        <w:rPr>
          <w:rStyle w:val="BodyChar"/>
          <w:rFonts w:ascii="Tahoma" w:hAnsi="Tahoma" w:cs="Tahoma"/>
          <w:sz w:val="18"/>
          <w:szCs w:val="18"/>
        </w:rPr>
        <w:t> </w:t>
      </w:r>
      <w:r w:rsidRPr="00032DCC">
        <w:rPr>
          <w:rStyle w:val="BodyChar"/>
          <w:rFonts w:ascii="Tahoma" w:hAnsi="Tahoma" w:cs="Tahoma"/>
          <w:sz w:val="18"/>
          <w:szCs w:val="18"/>
        </w:rPr>
        <w:t>quella</w:t>
      </w:r>
      <w:r w:rsidR="006B1337" w:rsidRPr="00032DCC">
        <w:rPr>
          <w:rStyle w:val="BodyChar"/>
          <w:rFonts w:ascii="Tahoma" w:hAnsi="Tahoma" w:cs="Tahoma"/>
          <w:sz w:val="18"/>
          <w:szCs w:val="18"/>
        </w:rPr>
        <w:t> </w:t>
      </w:r>
      <w:r w:rsidRPr="00032DCC">
        <w:rPr>
          <w:rStyle w:val="BodyChar"/>
          <w:rFonts w:ascii="Tahoma" w:hAnsi="Tahoma" w:cs="Tahoma"/>
          <w:sz w:val="18"/>
          <w:szCs w:val="18"/>
        </w:rPr>
        <w:t>in cui consente di scaricare il software per il prodotto dal Volume Licensing Services Center (VLSC).</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EA (Contratto Enterprise) =</w:t>
      </w:r>
      <w:r w:rsidRPr="00032DCC">
        <w:rPr>
          <w:rFonts w:ascii="Tahoma" w:hAnsi="Tahoma" w:cs="Tahoma"/>
          <w:sz w:val="18"/>
          <w:szCs w:val="18"/>
        </w:rPr>
        <w:t xml:space="preserve"> Contratto Enterprise 20xx.</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 xml:space="preserve">EA Sub (Contratto Enterprise Subscription) = </w:t>
      </w:r>
      <w:r w:rsidRPr="00032DCC">
        <w:rPr>
          <w:rFonts w:ascii="Tahoma" w:hAnsi="Tahoma" w:cs="Tahoma"/>
          <w:sz w:val="18"/>
          <w:szCs w:val="18"/>
        </w:rPr>
        <w:t>Contratto Enterprise Subscription 200x.</w:t>
      </w:r>
      <w:r w:rsidR="00C551C9" w:rsidRPr="00032DCC">
        <w:rPr>
          <w:rFonts w:ascii="Tahoma" w:hAnsi="Tahoma" w:cs="Tahoma"/>
          <w:sz w:val="18"/>
          <w:szCs w:val="18"/>
        </w:rPr>
        <w:t xml:space="preserve"> </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Requisito Minimo per i Programmi Open =</w:t>
      </w:r>
      <w:r w:rsidRPr="00032DCC">
        <w:rPr>
          <w:rFonts w:ascii="Tahoma" w:hAnsi="Tahoma" w:cs="Tahoma"/>
          <w:sz w:val="18"/>
          <w:szCs w:val="18"/>
        </w:rPr>
        <w:t xml:space="preserve"> Ogni Licenza conta esclusivamente come 5 Licenze ai fini del</w:t>
      </w:r>
      <w:r w:rsidR="00C0508E" w:rsidRPr="00032DCC">
        <w:rPr>
          <w:rFonts w:ascii="Tahoma" w:hAnsi="Tahoma" w:cs="Tahoma"/>
          <w:sz w:val="18"/>
          <w:szCs w:val="18"/>
        </w:rPr>
        <w:t> </w:t>
      </w:r>
      <w:r w:rsidRPr="00032DCC">
        <w:rPr>
          <w:rFonts w:ascii="Tahoma" w:hAnsi="Tahoma" w:cs="Tahoma"/>
          <w:sz w:val="18"/>
          <w:szCs w:val="18"/>
        </w:rPr>
        <w:t>requisito minimo per l</w:t>
      </w:r>
      <w:r w:rsidR="005942D3">
        <w:rPr>
          <w:rFonts w:ascii="Tahoma" w:hAnsi="Tahoma" w:cs="Tahoma"/>
          <w:sz w:val="18"/>
          <w:szCs w:val="18"/>
        </w:rPr>
        <w:t>’</w:t>
      </w:r>
      <w:r w:rsidRPr="00032DCC">
        <w:rPr>
          <w:rFonts w:ascii="Tahoma" w:hAnsi="Tahoma" w:cs="Tahoma"/>
          <w:sz w:val="18"/>
          <w:szCs w:val="18"/>
        </w:rPr>
        <w:t>ordine iniziale nei programmi Open License e/o Open Value. Il valore indica il</w:t>
      </w:r>
      <w:r w:rsidR="00C0508E" w:rsidRPr="00032DCC">
        <w:rPr>
          <w:rFonts w:ascii="Tahoma" w:hAnsi="Tahoma" w:cs="Tahoma"/>
          <w:sz w:val="18"/>
          <w:szCs w:val="18"/>
        </w:rPr>
        <w:t> </w:t>
      </w:r>
      <w:r w:rsidRPr="00032DCC">
        <w:rPr>
          <w:rFonts w:ascii="Tahoma" w:hAnsi="Tahoma" w:cs="Tahoma"/>
          <w:sz w:val="18"/>
          <w:szCs w:val="18"/>
        </w:rPr>
        <w:t>programma per cui è in vigore.</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Open License =</w:t>
      </w:r>
      <w:r w:rsidRPr="00032DCC">
        <w:rPr>
          <w:rFonts w:ascii="Tahoma" w:hAnsi="Tahoma" w:cs="Tahoma"/>
          <w:sz w:val="18"/>
          <w:szCs w:val="18"/>
        </w:rPr>
        <w:t xml:space="preserve"> L</w:t>
      </w:r>
      <w:r w:rsidR="005942D3">
        <w:rPr>
          <w:rFonts w:ascii="Tahoma" w:hAnsi="Tahoma" w:cs="Tahoma"/>
          <w:sz w:val="18"/>
          <w:szCs w:val="18"/>
        </w:rPr>
        <w:t>’</w:t>
      </w:r>
      <w:r w:rsidRPr="00032DCC">
        <w:rPr>
          <w:rFonts w:ascii="Tahoma" w:hAnsi="Tahoma" w:cs="Tahoma"/>
          <w:sz w:val="18"/>
          <w:szCs w:val="18"/>
        </w:rPr>
        <w:t>unico componente Open License dei Programmi Open. Open License include Open</w:t>
      </w:r>
      <w:r w:rsidR="006C04C7" w:rsidRPr="00032DCC">
        <w:rPr>
          <w:rFonts w:ascii="Tahoma" w:hAnsi="Tahoma" w:cs="Tahoma"/>
          <w:sz w:val="18"/>
          <w:szCs w:val="18"/>
        </w:rPr>
        <w:t> </w:t>
      </w:r>
      <w:r w:rsidRPr="00032DCC">
        <w:rPr>
          <w:rFonts w:ascii="Tahoma" w:hAnsi="Tahoma" w:cs="Tahoma"/>
          <w:sz w:val="18"/>
          <w:szCs w:val="18"/>
        </w:rPr>
        <w:t>License,</w:t>
      </w:r>
      <w:r w:rsidR="006C04C7" w:rsidRPr="00032DCC">
        <w:rPr>
          <w:rFonts w:ascii="Tahoma" w:hAnsi="Tahoma" w:cs="Tahoma"/>
          <w:sz w:val="18"/>
          <w:szCs w:val="18"/>
        </w:rPr>
        <w:t> </w:t>
      </w:r>
      <w:r w:rsidRPr="00032DCC">
        <w:rPr>
          <w:rFonts w:ascii="Tahoma" w:hAnsi="Tahoma" w:cs="Tahoma"/>
          <w:sz w:val="18"/>
          <w:szCs w:val="18"/>
        </w:rPr>
        <w:t>Open License for Academic, Open License for Government e Open License for Charity, ove</w:t>
      </w:r>
      <w:r w:rsidR="006C04C7" w:rsidRPr="00032DCC">
        <w:rPr>
          <w:rFonts w:ascii="Tahoma" w:hAnsi="Tahoma" w:cs="Tahoma"/>
          <w:sz w:val="18"/>
          <w:szCs w:val="18"/>
        </w:rPr>
        <w:t> </w:t>
      </w:r>
      <w:r w:rsidRPr="00032DCC">
        <w:rPr>
          <w:rFonts w:ascii="Tahoma" w:hAnsi="Tahoma" w:cs="Tahoma"/>
          <w:sz w:val="18"/>
          <w:szCs w:val="18"/>
        </w:rPr>
        <w:t>disponibili.</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Open Value (OV)=</w:t>
      </w:r>
      <w:r w:rsidRPr="00032DCC">
        <w:rPr>
          <w:rFonts w:ascii="Tahoma" w:hAnsi="Tahoma" w:cs="Tahoma"/>
          <w:sz w:val="18"/>
          <w:szCs w:val="18"/>
        </w:rPr>
        <w:t xml:space="preserve"> Open Value include Open Value e Open Value for Government.</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Open Value Subscription (OVS)=</w:t>
      </w:r>
      <w:r w:rsidRPr="00032DCC">
        <w:rPr>
          <w:rFonts w:ascii="Tahoma" w:hAnsi="Tahoma" w:cs="Tahoma"/>
          <w:sz w:val="18"/>
          <w:szCs w:val="18"/>
        </w:rPr>
        <w:t xml:space="preserve"> Open Value Subscription include Open Value Subscription e Open Value</w:t>
      </w:r>
      <w:r w:rsidR="006C04C7" w:rsidRPr="00032DCC">
        <w:rPr>
          <w:rFonts w:ascii="Tahoma" w:hAnsi="Tahoma" w:cs="Tahoma"/>
          <w:sz w:val="18"/>
          <w:szCs w:val="18"/>
        </w:rPr>
        <w:t> </w:t>
      </w:r>
      <w:r w:rsidRPr="00032DCC">
        <w:rPr>
          <w:rFonts w:ascii="Tahoma" w:hAnsi="Tahoma" w:cs="Tahoma"/>
          <w:sz w:val="18"/>
          <w:szCs w:val="18"/>
        </w:rPr>
        <w:t xml:space="preserve">Subscription for Government. </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 xml:space="preserve">EES/OVS-ES = </w:t>
      </w:r>
      <w:r w:rsidRPr="00032DCC">
        <w:rPr>
          <w:rStyle w:val="BodyChar"/>
          <w:rFonts w:ascii="Tahoma" w:hAnsi="Tahoma" w:cs="Tahoma"/>
          <w:sz w:val="18"/>
          <w:szCs w:val="18"/>
        </w:rPr>
        <w:t>Enrollment for Education Solutions/Open Value Subscription – Education Solutions</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Promozioni e Migrazioni =</w:t>
      </w:r>
      <w:r w:rsidRPr="00032DCC">
        <w:rPr>
          <w:rFonts w:ascii="Tahoma" w:hAnsi="Tahoma" w:cs="Tahoma"/>
          <w:sz w:val="18"/>
          <w:szCs w:val="18"/>
        </w:rPr>
        <w:t xml:space="preserve"> È già in corso una promozione o è disponibile una migrazione di software.</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SAB =</w:t>
      </w:r>
      <w:r w:rsidRPr="00032DCC">
        <w:rPr>
          <w:rFonts w:ascii="Tahoma" w:hAnsi="Tahoma" w:cs="Tahoma"/>
          <w:sz w:val="18"/>
          <w:szCs w:val="18"/>
        </w:rPr>
        <w:t xml:space="preserve"> Per le società idonee all</w:t>
      </w:r>
      <w:r w:rsidR="005942D3">
        <w:rPr>
          <w:rFonts w:ascii="Tahoma" w:hAnsi="Tahoma" w:cs="Tahoma"/>
          <w:sz w:val="18"/>
          <w:szCs w:val="18"/>
        </w:rPr>
        <w:t>’</w:t>
      </w:r>
      <w:r w:rsidRPr="00032DCC">
        <w:rPr>
          <w:rFonts w:ascii="Tahoma" w:hAnsi="Tahoma" w:cs="Tahoma"/>
          <w:sz w:val="18"/>
          <w:szCs w:val="18"/>
        </w:rPr>
        <w:t>acquisto del software sono disponibili i Vantaggi di Software Assurance (Software Assurance Benefits o SAB).</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Select =</w:t>
      </w:r>
      <w:r w:rsidRPr="00032DCC">
        <w:rPr>
          <w:rFonts w:ascii="Tahoma" w:hAnsi="Tahoma" w:cs="Tahoma"/>
          <w:sz w:val="18"/>
          <w:szCs w:val="18"/>
        </w:rPr>
        <w:t xml:space="preserve"> Select 20xx. Sono inclusi anche i Contratti Select for Academic e Select for Government.</w:t>
      </w:r>
    </w:p>
    <w:p w:rsidR="00456002" w:rsidRPr="00032DCC" w:rsidRDefault="00456002" w:rsidP="00456002">
      <w:pPr>
        <w:pStyle w:val="Bodywithspace"/>
        <w:spacing w:before="0" w:after="0" w:line="276" w:lineRule="auto"/>
        <w:ind w:right="-180"/>
        <w:rPr>
          <w:rFonts w:ascii="Tahoma" w:hAnsi="Tahoma" w:cs="Tahoma"/>
        </w:rPr>
      </w:pPr>
      <w:r w:rsidRPr="00032DCC">
        <w:rPr>
          <w:rStyle w:val="BodyChar"/>
          <w:rFonts w:ascii="Tahoma" w:hAnsi="Tahoma" w:cs="Tahoma"/>
          <w:b/>
          <w:sz w:val="18"/>
          <w:szCs w:val="18"/>
        </w:rPr>
        <w:t>Select Plus</w:t>
      </w:r>
      <w:r w:rsidRPr="00032DCC">
        <w:rPr>
          <w:rStyle w:val="BodyChar"/>
          <w:rFonts w:ascii="Tahoma" w:hAnsi="Tahoma" w:cs="Tahoma"/>
          <w:sz w:val="18"/>
          <w:szCs w:val="18"/>
        </w:rPr>
        <w:t xml:space="preserve"> </w:t>
      </w:r>
      <w:r w:rsidRPr="005942D3">
        <w:rPr>
          <w:rStyle w:val="BodyChar"/>
          <w:rFonts w:ascii="Tahoma" w:hAnsi="Tahoma" w:cs="Tahoma"/>
          <w:b/>
          <w:bCs/>
          <w:sz w:val="18"/>
          <w:szCs w:val="18"/>
        </w:rPr>
        <w:t>=</w:t>
      </w:r>
      <w:r w:rsidRPr="00032DCC">
        <w:rPr>
          <w:rStyle w:val="BodyChar"/>
          <w:rFonts w:ascii="Tahoma" w:hAnsi="Tahoma" w:cs="Tahoma"/>
          <w:sz w:val="18"/>
          <w:szCs w:val="18"/>
        </w:rPr>
        <w:t xml:space="preserve"> Select Plus 20xx.</w:t>
      </w:r>
      <w:r w:rsidR="00C551C9" w:rsidRPr="00032DCC">
        <w:rPr>
          <w:rStyle w:val="BodyChar"/>
          <w:rFonts w:ascii="Tahoma" w:hAnsi="Tahoma" w:cs="Tahoma"/>
          <w:sz w:val="18"/>
          <w:szCs w:val="18"/>
        </w:rPr>
        <w:t xml:space="preserve"> </w:t>
      </w:r>
      <w:r w:rsidRPr="00032DCC">
        <w:rPr>
          <w:rStyle w:val="BodyChar"/>
          <w:rFonts w:ascii="Tahoma" w:hAnsi="Tahoma" w:cs="Tahoma"/>
          <w:sz w:val="18"/>
          <w:szCs w:val="18"/>
        </w:rPr>
        <w:t>Sono inclusi anche i Contratti Plus License for Academic e Select Plus for</w:t>
      </w:r>
      <w:r w:rsidR="006C04C7" w:rsidRPr="00032DCC">
        <w:rPr>
          <w:rStyle w:val="BodyChar"/>
          <w:rFonts w:ascii="Tahoma" w:hAnsi="Tahoma" w:cs="Tahoma"/>
          <w:sz w:val="18"/>
          <w:szCs w:val="18"/>
        </w:rPr>
        <w:t> </w:t>
      </w:r>
      <w:r w:rsidRPr="00032DCC">
        <w:rPr>
          <w:rStyle w:val="BodyChar"/>
          <w:rFonts w:ascii="Tahoma" w:hAnsi="Tahoma" w:cs="Tahoma"/>
          <w:sz w:val="18"/>
          <w:szCs w:val="18"/>
        </w:rPr>
        <w:t>Government.</w:t>
      </w:r>
    </w:p>
    <w:p w:rsidR="00023FE7" w:rsidRPr="00032DCC" w:rsidRDefault="00023FE7">
      <w:pPr>
        <w:pStyle w:val="Bodywithspace"/>
        <w:spacing w:before="0" w:after="0"/>
        <w:ind w:right="-180"/>
        <w:rPr>
          <w:rFonts w:ascii="Tahoma" w:hAnsi="Tahoma" w:cs="Tahoma"/>
        </w:rPr>
      </w:pPr>
    </w:p>
    <w:p w:rsidR="00023FE7" w:rsidRPr="00032DCC" w:rsidRDefault="00023FE7">
      <w:pPr>
        <w:pStyle w:val="ChartKeyHeadings"/>
        <w:ind w:right="-180"/>
        <w:rPr>
          <w:rFonts w:ascii="Tahoma" w:hAnsi="Tahoma" w:cs="Tahoma"/>
        </w:rPr>
      </w:pPr>
      <w:r w:rsidRPr="00032DCC">
        <w:rPr>
          <w:rFonts w:ascii="Tahoma" w:hAnsi="Tahoma" w:cs="Tahoma"/>
          <w:szCs w:val="28"/>
        </w:rPr>
        <w:t>Valori delle colonne</w:t>
      </w:r>
    </w:p>
    <w:p w:rsidR="00023FE7" w:rsidRPr="00032DCC" w:rsidRDefault="00023FE7">
      <w:pPr>
        <w:pStyle w:val="ChartKeyHeadings"/>
        <w:ind w:right="-180"/>
        <w:rPr>
          <w:rFonts w:ascii="Tahoma" w:hAnsi="Tahoma" w:cs="Tahoma"/>
          <w:sz w:val="18"/>
          <w:szCs w:val="18"/>
        </w:rPr>
      </w:pP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 xml:space="preserve">1 An = </w:t>
      </w:r>
      <w:r w:rsidRPr="00032DCC">
        <w:rPr>
          <w:rFonts w:ascii="Tahoma" w:hAnsi="Tahoma" w:cs="Tahoma"/>
          <w:sz w:val="18"/>
          <w:szCs w:val="18"/>
        </w:rPr>
        <w:t>(ancora 1 anno alla scadenza del periodo di validità del contratto).</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2 An =</w:t>
      </w:r>
      <w:r w:rsidRPr="00032DCC">
        <w:rPr>
          <w:rFonts w:ascii="Tahoma" w:hAnsi="Tahoma" w:cs="Tahoma"/>
          <w:sz w:val="18"/>
          <w:szCs w:val="18"/>
        </w:rPr>
        <w:t xml:space="preserve"> (ancora 2 anni alla scadenza del periodo di validità del contratto).</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3 An =</w:t>
      </w:r>
      <w:r w:rsidRPr="00032DCC">
        <w:rPr>
          <w:rFonts w:ascii="Tahoma" w:hAnsi="Tahoma" w:cs="Tahoma"/>
          <w:sz w:val="18"/>
          <w:szCs w:val="18"/>
        </w:rPr>
        <w:t xml:space="preserve"> (ancora 3 anni alla scadenza del periodo di validità del contratto).</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A =</w:t>
      </w:r>
      <w:r w:rsidRPr="00032DCC">
        <w:rPr>
          <w:rFonts w:ascii="Tahoma" w:hAnsi="Tahoma" w:cs="Tahoma"/>
          <w:sz w:val="18"/>
          <w:szCs w:val="18"/>
        </w:rPr>
        <w:t xml:space="preserve"> Indica che il software è offerto come prodotto aggiuntivo.</w:t>
      </w:r>
    </w:p>
    <w:p w:rsidR="009E22D0" w:rsidRPr="00032DCC" w:rsidRDefault="009E22D0" w:rsidP="005942D3">
      <w:pPr>
        <w:pStyle w:val="Bodywithspace"/>
        <w:spacing w:before="0" w:after="0" w:line="276" w:lineRule="auto"/>
        <w:ind w:right="-180"/>
        <w:rPr>
          <w:rFonts w:ascii="Tahoma" w:hAnsi="Tahoma" w:cs="Tahoma"/>
        </w:rPr>
      </w:pPr>
      <w:r w:rsidRPr="00032DCC">
        <w:rPr>
          <w:rStyle w:val="BodyChar"/>
          <w:rFonts w:ascii="Tahoma" w:hAnsi="Tahoma" w:cs="Tahoma"/>
          <w:b/>
          <w:sz w:val="18"/>
          <w:szCs w:val="18"/>
        </w:rPr>
        <w:t>AO</w:t>
      </w:r>
      <w:r w:rsidRPr="00032DCC">
        <w:rPr>
          <w:rStyle w:val="BodyChar"/>
          <w:rFonts w:ascii="Tahoma" w:hAnsi="Tahoma" w:cs="Tahoma"/>
          <w:sz w:val="18"/>
          <w:szCs w:val="18"/>
        </w:rPr>
        <w:t xml:space="preserve"> </w:t>
      </w:r>
      <w:r w:rsidR="005942D3" w:rsidRPr="00032DCC">
        <w:rPr>
          <w:rStyle w:val="BodyChar"/>
          <w:rFonts w:ascii="Tahoma" w:hAnsi="Tahoma" w:cs="Tahoma"/>
          <w:b/>
          <w:sz w:val="18"/>
          <w:szCs w:val="18"/>
        </w:rPr>
        <w:t>=</w:t>
      </w:r>
      <w:r w:rsidRPr="00032DCC">
        <w:rPr>
          <w:rStyle w:val="BodyChar"/>
          <w:rFonts w:ascii="Tahoma" w:hAnsi="Tahoma" w:cs="Tahoma"/>
          <w:b/>
          <w:sz w:val="18"/>
          <w:szCs w:val="18"/>
        </w:rPr>
        <w:t xml:space="preserve"> </w:t>
      </w:r>
      <w:r w:rsidRPr="00032DCC">
        <w:rPr>
          <w:rFonts w:ascii="Tahoma" w:hAnsi="Tahoma" w:cs="Tahoma"/>
          <w:sz w:val="18"/>
          <w:szCs w:val="18"/>
        </w:rPr>
        <w:t>Indica software offerto come prodotto aggiuntivo ordinabile per l</w:t>
      </w:r>
      <w:r w:rsidR="005942D3">
        <w:rPr>
          <w:rFonts w:ascii="Tahoma" w:hAnsi="Tahoma" w:cs="Tahoma"/>
          <w:sz w:val="18"/>
          <w:szCs w:val="18"/>
        </w:rPr>
        <w:t>’</w:t>
      </w:r>
      <w:r w:rsidRPr="00032DCC">
        <w:rPr>
          <w:rFonts w:ascii="Tahoma" w:hAnsi="Tahoma" w:cs="Tahoma"/>
          <w:sz w:val="18"/>
          <w:szCs w:val="18"/>
        </w:rPr>
        <w:t>intera organizzazione.</w:t>
      </w:r>
    </w:p>
    <w:p w:rsidR="009F5F37" w:rsidRPr="00032DCC" w:rsidRDefault="009F5F3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 xml:space="preserve">C = </w:t>
      </w:r>
      <w:r w:rsidRPr="00032DCC">
        <w:rPr>
          <w:rFonts w:ascii="Tahoma" w:hAnsi="Tahoma" w:cs="Tahoma"/>
          <w:sz w:val="18"/>
          <w:szCs w:val="18"/>
        </w:rPr>
        <w:t>Indica che il software è offerto come prodotto per le infrastrutture core.</w:t>
      </w:r>
    </w:p>
    <w:p w:rsidR="009F5F37" w:rsidRPr="00032DCC" w:rsidRDefault="009F5F37" w:rsidP="009F5F37">
      <w:pPr>
        <w:pStyle w:val="ListParagraph"/>
        <w:rPr>
          <w:rFonts w:ascii="Tahoma" w:hAnsi="Tahoma" w:cs="Tahoma"/>
        </w:rPr>
      </w:pPr>
      <w:r w:rsidRPr="00032DCC">
        <w:rPr>
          <w:rStyle w:val="BodyChar"/>
          <w:rFonts w:ascii="Tahoma" w:hAnsi="Tahoma" w:cs="Tahoma"/>
          <w:b/>
          <w:sz w:val="18"/>
          <w:szCs w:val="18"/>
        </w:rPr>
        <w:t xml:space="preserve">D = </w:t>
      </w:r>
      <w:r w:rsidRPr="00032DCC">
        <w:rPr>
          <w:rFonts w:ascii="Tahoma" w:hAnsi="Tahoma" w:cs="Tahoma"/>
          <w:sz w:val="18"/>
          <w:szCs w:val="18"/>
        </w:rPr>
        <w:t>Indica che il software è offerto come prodotto del Programma Industry Device.</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DT =</w:t>
      </w:r>
      <w:r w:rsidRPr="00032DCC">
        <w:rPr>
          <w:rFonts w:ascii="Tahoma" w:hAnsi="Tahoma" w:cs="Tahoma"/>
          <w:sz w:val="18"/>
          <w:szCs w:val="18"/>
        </w:rPr>
        <w:t xml:space="preserve"> Vantaggi di Software Assurance per le Offerte di Desktop. </w:t>
      </w:r>
    </w:p>
    <w:p w:rsidR="00F90F21" w:rsidRPr="00032DCC" w:rsidRDefault="009055B7">
      <w:pPr>
        <w:pStyle w:val="Bodywithspace"/>
        <w:spacing w:before="0" w:after="0" w:line="276" w:lineRule="auto"/>
        <w:ind w:right="-180"/>
        <w:rPr>
          <w:rFonts w:ascii="Tahoma" w:hAnsi="Tahoma" w:cs="Tahoma"/>
        </w:rPr>
      </w:pPr>
      <w:r w:rsidRPr="00032DCC">
        <w:rPr>
          <w:rFonts w:ascii="Tahoma" w:hAnsi="Tahoma" w:cs="Tahoma"/>
          <w:b/>
          <w:color w:val="000000"/>
          <w:sz w:val="18"/>
          <w:szCs w:val="22"/>
        </w:rPr>
        <w:t>E</w:t>
      </w:r>
      <w:r w:rsidRPr="00032DCC">
        <w:rPr>
          <w:rFonts w:ascii="Tahoma" w:hAnsi="Tahoma" w:cs="Tahoma"/>
          <w:color w:val="000000"/>
          <w:sz w:val="18"/>
          <w:szCs w:val="22"/>
        </w:rPr>
        <w:t xml:space="preserve"> = Indica che il prodotto è offerto come prodotto enterprise o della piattaforma desktop.</w:t>
      </w:r>
    </w:p>
    <w:p w:rsidR="00B23BE6" w:rsidRPr="00032DCC" w:rsidRDefault="00B23BE6" w:rsidP="00B23BE6">
      <w:pPr>
        <w:spacing w:line="276" w:lineRule="auto"/>
        <w:ind w:left="720" w:right="-180"/>
        <w:rPr>
          <w:rFonts w:cs="Tahoma"/>
        </w:rPr>
      </w:pPr>
      <w:r w:rsidRPr="00032DCC">
        <w:rPr>
          <w:rFonts w:cs="Tahoma"/>
          <w:b/>
          <w:color w:val="000000"/>
        </w:rPr>
        <w:t>EOLS =</w:t>
      </w:r>
      <w:r w:rsidRPr="00032DCC">
        <w:rPr>
          <w:rFonts w:cs="Tahoma"/>
          <w:color w:val="000000"/>
        </w:rPr>
        <w:t xml:space="preserve"> Indica che il prodotto è offerto come servizio online enterprise o servizio online della piattaforma.</w:t>
      </w:r>
    </w:p>
    <w:p w:rsidR="00E97819" w:rsidRPr="00032DCC" w:rsidRDefault="00E97819">
      <w:pPr>
        <w:pStyle w:val="Bodywithspace"/>
        <w:spacing w:before="0" w:after="0" w:line="276" w:lineRule="auto"/>
        <w:ind w:right="-180"/>
        <w:rPr>
          <w:rFonts w:ascii="Tahoma" w:hAnsi="Tahoma" w:cs="Tahoma"/>
        </w:rPr>
      </w:pPr>
      <w:r w:rsidRPr="00032DCC">
        <w:rPr>
          <w:rFonts w:ascii="Tahoma" w:hAnsi="Tahoma" w:cs="Tahoma"/>
          <w:b/>
          <w:color w:val="000000"/>
          <w:sz w:val="18"/>
          <w:szCs w:val="22"/>
        </w:rPr>
        <w:t xml:space="preserve">ST = </w:t>
      </w:r>
      <w:r w:rsidRPr="00032DCC">
        <w:rPr>
          <w:rFonts w:ascii="Tahoma" w:hAnsi="Tahoma" w:cs="Tahoma"/>
          <w:color w:val="000000"/>
          <w:sz w:val="18"/>
          <w:szCs w:val="22"/>
        </w:rPr>
        <w:t>Indica che il software è offerto come Offerta Studente e deve essere ordinato per l</w:t>
      </w:r>
      <w:r w:rsidR="005942D3">
        <w:rPr>
          <w:rFonts w:ascii="Tahoma" w:hAnsi="Tahoma" w:cs="Tahoma"/>
          <w:color w:val="000000"/>
          <w:sz w:val="18"/>
          <w:szCs w:val="22"/>
        </w:rPr>
        <w:t>’</w:t>
      </w:r>
      <w:r w:rsidRPr="00032DCC">
        <w:rPr>
          <w:rFonts w:ascii="Tahoma" w:hAnsi="Tahoma" w:cs="Tahoma"/>
          <w:color w:val="000000"/>
          <w:sz w:val="18"/>
          <w:szCs w:val="22"/>
        </w:rPr>
        <w:t>intero Numero degli</w:t>
      </w:r>
      <w:r w:rsidR="00DD7CD1" w:rsidRPr="00032DCC">
        <w:rPr>
          <w:rFonts w:ascii="Tahoma" w:hAnsi="Tahoma" w:cs="Tahoma"/>
          <w:color w:val="000000"/>
          <w:sz w:val="18"/>
          <w:szCs w:val="22"/>
        </w:rPr>
        <w:t> </w:t>
      </w:r>
      <w:r w:rsidRPr="00032DCC">
        <w:rPr>
          <w:rFonts w:ascii="Tahoma" w:hAnsi="Tahoma" w:cs="Tahoma"/>
          <w:color w:val="000000"/>
          <w:sz w:val="18"/>
          <w:szCs w:val="22"/>
        </w:rPr>
        <w:t>Studenti.</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L (Licenza) =</w:t>
      </w:r>
      <w:r w:rsidRPr="00032DCC">
        <w:rPr>
          <w:rFonts w:ascii="Tahoma" w:hAnsi="Tahoma" w:cs="Tahoma"/>
          <w:sz w:val="18"/>
          <w:szCs w:val="18"/>
        </w:rPr>
        <w:t xml:space="preserve"> Valore di punti attribuito quando per il software indicato viene offerta una Licenza Standard.</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L&amp;SA (Licenza e Software Assurance) =</w:t>
      </w:r>
      <w:r w:rsidRPr="00032DCC">
        <w:rPr>
          <w:rFonts w:ascii="Tahoma" w:hAnsi="Tahoma" w:cs="Tahoma"/>
          <w:sz w:val="18"/>
          <w:szCs w:val="18"/>
        </w:rPr>
        <w:t xml:space="preserve"> Valore di punti attribuito quando per il software indicato viene offerta una copertura Licenza e Software Assurance (L&amp;SA).</w:t>
      </w:r>
    </w:p>
    <w:p w:rsidR="00023FE7" w:rsidRPr="00032DCC" w:rsidRDefault="00023FE7">
      <w:pPr>
        <w:pStyle w:val="Bodywithspace"/>
        <w:spacing w:before="0" w:after="0" w:line="276" w:lineRule="auto"/>
        <w:rPr>
          <w:rFonts w:ascii="Tahoma" w:hAnsi="Tahoma" w:cs="Tahoma"/>
          <w:color w:val="000000"/>
          <w:sz w:val="18"/>
          <w:szCs w:val="18"/>
        </w:rPr>
      </w:pPr>
      <w:r w:rsidRPr="00032DCC">
        <w:rPr>
          <w:rStyle w:val="BodyChar"/>
          <w:rFonts w:ascii="Tahoma" w:hAnsi="Tahoma" w:cs="Tahoma"/>
          <w:b/>
          <w:bCs/>
          <w:color w:val="000000"/>
          <w:sz w:val="18"/>
          <w:szCs w:val="18"/>
        </w:rPr>
        <w:t>OL =</w:t>
      </w:r>
      <w:r w:rsidRPr="00032DCC">
        <w:rPr>
          <w:rFonts w:ascii="Tahoma" w:hAnsi="Tahoma" w:cs="Tahoma"/>
          <w:color w:val="000000"/>
          <w:sz w:val="18"/>
          <w:szCs w:val="18"/>
        </w:rPr>
        <w:t xml:space="preserve"> Disponibile in Open License.</w:t>
      </w:r>
    </w:p>
    <w:p w:rsidR="00DD7CD1" w:rsidRPr="00032DCC" w:rsidRDefault="00DD7CD1">
      <w:pPr>
        <w:pStyle w:val="Bodywithspace"/>
        <w:spacing w:before="0" w:after="0" w:line="276" w:lineRule="auto"/>
        <w:rPr>
          <w:rFonts w:ascii="Tahoma" w:hAnsi="Tahoma" w:cs="Tahoma"/>
        </w:rPr>
      </w:pPr>
    </w:p>
    <w:p w:rsidR="00DD7CD1" w:rsidRPr="00032DCC" w:rsidRDefault="00DD7CD1">
      <w:pPr>
        <w:pStyle w:val="Bodywithspace"/>
        <w:spacing w:before="0" w:after="0" w:line="276" w:lineRule="auto"/>
        <w:rPr>
          <w:rFonts w:ascii="Tahoma" w:hAnsi="Tahoma" w:cs="Tahoma"/>
        </w:rPr>
      </w:pPr>
    </w:p>
    <w:p w:rsidR="00DD7CD1" w:rsidRPr="00032DCC" w:rsidRDefault="00DD7CD1">
      <w:pPr>
        <w:pStyle w:val="Bodywithspace"/>
        <w:spacing w:before="0" w:after="0" w:line="276" w:lineRule="auto"/>
        <w:rPr>
          <w:rFonts w:ascii="Tahoma" w:hAnsi="Tahoma" w:cs="Tahoma"/>
        </w:rPr>
      </w:pPr>
    </w:p>
    <w:p w:rsidR="001D3F04" w:rsidRPr="00032DCC" w:rsidRDefault="001D3F04" w:rsidP="001D3F04">
      <w:pPr>
        <w:pStyle w:val="Bodywithspace"/>
        <w:spacing w:before="0" w:after="0" w:line="276" w:lineRule="auto"/>
        <w:ind w:right="-180"/>
        <w:rPr>
          <w:rFonts w:ascii="Tahoma" w:hAnsi="Tahoma" w:cs="Tahoma"/>
        </w:rPr>
      </w:pPr>
      <w:r w:rsidRPr="00032DCC">
        <w:rPr>
          <w:rStyle w:val="BodyChar"/>
          <w:rFonts w:ascii="Tahoma" w:hAnsi="Tahoma" w:cs="Tahoma"/>
          <w:b/>
          <w:sz w:val="18"/>
          <w:szCs w:val="18"/>
        </w:rPr>
        <w:lastRenderedPageBreak/>
        <w:t xml:space="preserve">OSB </w:t>
      </w:r>
      <w:r w:rsidRPr="005942D3">
        <w:rPr>
          <w:rStyle w:val="BodyChar"/>
          <w:rFonts w:ascii="Tahoma" w:hAnsi="Tahoma" w:cs="Tahoma"/>
          <w:b/>
          <w:bCs/>
          <w:sz w:val="18"/>
          <w:szCs w:val="18"/>
        </w:rPr>
        <w:t>=</w:t>
      </w:r>
      <w:r w:rsidRPr="00032DCC">
        <w:rPr>
          <w:rStyle w:val="BodyChar"/>
          <w:rFonts w:ascii="Tahoma" w:hAnsi="Tahoma" w:cs="Tahoma"/>
          <w:sz w:val="18"/>
          <w:szCs w:val="18"/>
        </w:rPr>
        <w:t xml:space="preserve"> Vantaggi dei Servizi Online per le società idonee.</w:t>
      </w:r>
      <w:r w:rsidR="00C551C9" w:rsidRPr="00032DCC">
        <w:rPr>
          <w:rStyle w:val="BodyChar"/>
          <w:rFonts w:ascii="Tahoma" w:hAnsi="Tahoma" w:cs="Tahoma"/>
          <w:sz w:val="18"/>
          <w:szCs w:val="18"/>
        </w:rPr>
        <w:t xml:space="preserve"> </w:t>
      </w:r>
      <w:r w:rsidRPr="00032DCC">
        <w:rPr>
          <w:rFonts w:ascii="Tahoma" w:hAnsi="Tahoma" w:cs="Tahoma"/>
          <w:sz w:val="18"/>
          <w:szCs w:val="18"/>
        </w:rPr>
        <w:t>I prodotti idonei per i vantaggi dei Servizi Online possono essere presenti in più di una tabella di pool di prodotti</w:t>
      </w:r>
      <w:r w:rsidR="00C551C9" w:rsidRPr="00032DCC">
        <w:rPr>
          <w:rFonts w:ascii="Tahoma" w:hAnsi="Tahoma" w:cs="Tahoma"/>
          <w:sz w:val="18"/>
          <w:szCs w:val="18"/>
        </w:rPr>
        <w:t xml:space="preserve"> </w:t>
      </w:r>
      <w:r w:rsidRPr="00032DCC">
        <w:rPr>
          <w:rFonts w:ascii="Tahoma" w:hAnsi="Tahoma" w:cs="Tahoma"/>
          <w:sz w:val="18"/>
          <w:szCs w:val="18"/>
        </w:rPr>
        <w:t>al solo scopo di evidenziare che tali offerte possono essere idonee per vantaggi di software assurance associati a più di un pool di prodotti e che non è</w:t>
      </w:r>
      <w:r w:rsidR="00DD7CD1" w:rsidRPr="00032DCC">
        <w:rPr>
          <w:rFonts w:ascii="Tahoma" w:hAnsi="Tahoma" w:cs="Tahoma"/>
          <w:sz w:val="18"/>
          <w:szCs w:val="18"/>
        </w:rPr>
        <w:t> </w:t>
      </w:r>
      <w:r w:rsidRPr="00032DCC">
        <w:rPr>
          <w:rFonts w:ascii="Tahoma" w:hAnsi="Tahoma" w:cs="Tahoma"/>
          <w:sz w:val="18"/>
          <w:szCs w:val="18"/>
        </w:rPr>
        <w:t>necessario scegliere tra i vantaggi di diversi pool.</w:t>
      </w:r>
    </w:p>
    <w:p w:rsidR="00023FE7" w:rsidRPr="00032DCC" w:rsidRDefault="00023FE7">
      <w:pPr>
        <w:pStyle w:val="Bodywithspace"/>
        <w:spacing w:before="0" w:after="0" w:line="276" w:lineRule="auto"/>
        <w:rPr>
          <w:rFonts w:ascii="Tahoma" w:hAnsi="Tahoma" w:cs="Tahoma"/>
        </w:rPr>
      </w:pPr>
      <w:r w:rsidRPr="00032DCC">
        <w:rPr>
          <w:rStyle w:val="BodyChar"/>
          <w:rFonts w:ascii="Tahoma" w:hAnsi="Tahoma" w:cs="Tahoma"/>
          <w:b/>
          <w:bCs/>
          <w:color w:val="000000"/>
          <w:sz w:val="18"/>
          <w:szCs w:val="18"/>
        </w:rPr>
        <w:t xml:space="preserve">OL/SA = </w:t>
      </w:r>
      <w:r w:rsidRPr="00032DCC">
        <w:rPr>
          <w:rStyle w:val="BodyChar"/>
          <w:rFonts w:ascii="Tahoma" w:hAnsi="Tahoma" w:cs="Tahoma"/>
          <w:color w:val="000000"/>
          <w:sz w:val="18"/>
          <w:szCs w:val="18"/>
        </w:rPr>
        <w:t>Disponibile esclusivamente in Open License per L&amp;SA e SA.</w:t>
      </w:r>
    </w:p>
    <w:p w:rsidR="00023FE7" w:rsidRPr="00032DCC" w:rsidRDefault="00023FE7">
      <w:pPr>
        <w:pStyle w:val="Bodywithspace"/>
        <w:spacing w:before="0" w:after="0" w:line="276" w:lineRule="auto"/>
        <w:rPr>
          <w:rFonts w:ascii="Tahoma" w:hAnsi="Tahoma" w:cs="Tahoma"/>
        </w:rPr>
      </w:pPr>
      <w:r w:rsidRPr="00032DCC">
        <w:rPr>
          <w:rStyle w:val="BodyChar"/>
          <w:rFonts w:ascii="Tahoma" w:hAnsi="Tahoma" w:cs="Tahoma"/>
          <w:b/>
          <w:bCs/>
          <w:color w:val="000000"/>
          <w:sz w:val="18"/>
          <w:szCs w:val="18"/>
        </w:rPr>
        <w:t xml:space="preserve">OSP = </w:t>
      </w:r>
      <w:r w:rsidRPr="00032DCC">
        <w:rPr>
          <w:rStyle w:val="BodyChar"/>
          <w:rFonts w:ascii="Tahoma" w:hAnsi="Tahoma" w:cs="Tahoma"/>
          <w:bCs/>
          <w:color w:val="000000"/>
          <w:sz w:val="18"/>
          <w:szCs w:val="18"/>
        </w:rPr>
        <w:t>Disponibile nel programma Online Subscription.</w:t>
      </w:r>
    </w:p>
    <w:p w:rsidR="00023FE7" w:rsidRPr="00032DCC" w:rsidRDefault="00023FE7">
      <w:pPr>
        <w:pStyle w:val="Bodywithspace"/>
        <w:spacing w:before="0" w:after="0" w:line="276" w:lineRule="auto"/>
        <w:rPr>
          <w:rFonts w:ascii="Tahoma" w:hAnsi="Tahoma" w:cs="Tahoma"/>
        </w:rPr>
      </w:pPr>
      <w:r w:rsidRPr="00032DCC">
        <w:rPr>
          <w:rStyle w:val="BodyChar"/>
          <w:rFonts w:ascii="Tahoma" w:hAnsi="Tahoma" w:cs="Tahoma"/>
          <w:b/>
          <w:bCs/>
          <w:color w:val="000000"/>
          <w:sz w:val="18"/>
          <w:szCs w:val="18"/>
        </w:rPr>
        <w:t>OV/OVS =</w:t>
      </w:r>
      <w:r w:rsidRPr="00032DCC">
        <w:rPr>
          <w:rFonts w:ascii="Tahoma" w:hAnsi="Tahoma" w:cs="Tahoma"/>
          <w:color w:val="000000"/>
          <w:sz w:val="18"/>
          <w:szCs w:val="18"/>
        </w:rPr>
        <w:t xml:space="preserve"> Disponibile nei programmi Open Value e Open Value Subscription.</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P =</w:t>
      </w:r>
      <w:r w:rsidRPr="00032DCC">
        <w:rPr>
          <w:rFonts w:ascii="Tahoma" w:hAnsi="Tahoma" w:cs="Tahoma"/>
          <w:sz w:val="18"/>
          <w:szCs w:val="18"/>
        </w:rPr>
        <w:t xml:space="preserve"> Indica il software offerto in un programma Open Value non a livello aziendale. </w:t>
      </w:r>
    </w:p>
    <w:p w:rsidR="009F5F37" w:rsidRPr="00032DCC" w:rsidRDefault="009F5F37">
      <w:pPr>
        <w:pStyle w:val="Bodywithspace"/>
        <w:spacing w:before="0" w:after="0" w:line="276" w:lineRule="auto"/>
        <w:rPr>
          <w:rFonts w:ascii="Tahoma" w:hAnsi="Tahoma" w:cs="Tahoma"/>
        </w:rPr>
      </w:pPr>
      <w:r w:rsidRPr="00032DCC">
        <w:rPr>
          <w:rStyle w:val="BodyChar"/>
          <w:rFonts w:ascii="Tahoma" w:hAnsi="Tahoma" w:cs="Tahoma"/>
          <w:b/>
          <w:sz w:val="18"/>
          <w:szCs w:val="18"/>
        </w:rPr>
        <w:t xml:space="preserve">S = </w:t>
      </w:r>
      <w:r w:rsidRPr="00032DCC">
        <w:rPr>
          <w:rFonts w:ascii="Tahoma" w:hAnsi="Tahoma" w:cs="Tahoma"/>
          <w:sz w:val="18"/>
          <w:szCs w:val="18"/>
        </w:rPr>
        <w:t>Indica che il software è offerto come prodotto della piattaforma applicativa.</w:t>
      </w:r>
    </w:p>
    <w:p w:rsidR="00023FE7" w:rsidRPr="00032DCC" w:rsidRDefault="00023FE7">
      <w:pPr>
        <w:pStyle w:val="Bodywithspace"/>
        <w:spacing w:before="0" w:after="0" w:line="276" w:lineRule="auto"/>
        <w:rPr>
          <w:rFonts w:ascii="Tahoma" w:hAnsi="Tahoma" w:cs="Tahoma"/>
        </w:rPr>
      </w:pPr>
      <w:r w:rsidRPr="00032DCC">
        <w:rPr>
          <w:rStyle w:val="BodyChar"/>
          <w:rFonts w:ascii="Tahoma" w:hAnsi="Tahoma" w:cs="Tahoma"/>
          <w:b/>
          <w:sz w:val="18"/>
          <w:szCs w:val="18"/>
        </w:rPr>
        <w:t>SA (Software Assurance) =</w:t>
      </w:r>
      <w:r w:rsidRPr="00032DCC">
        <w:rPr>
          <w:rFonts w:ascii="Tahoma" w:hAnsi="Tahoma" w:cs="Tahoma"/>
          <w:sz w:val="18"/>
          <w:szCs w:val="18"/>
        </w:rPr>
        <w:t xml:space="preserve"> Valore di punti attribuito quando per il software indicato viene offerta la</w:t>
      </w:r>
      <w:r w:rsidR="00937243" w:rsidRPr="00032DCC">
        <w:rPr>
          <w:rFonts w:ascii="Tahoma" w:hAnsi="Tahoma" w:cs="Tahoma"/>
          <w:sz w:val="18"/>
          <w:szCs w:val="18"/>
        </w:rPr>
        <w:t> </w:t>
      </w:r>
      <w:r w:rsidRPr="00032DCC">
        <w:rPr>
          <w:rFonts w:ascii="Tahoma" w:hAnsi="Tahoma" w:cs="Tahoma"/>
          <w:sz w:val="18"/>
          <w:szCs w:val="18"/>
        </w:rPr>
        <w:t xml:space="preserve">copertura Software Assurance. </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SRV =</w:t>
      </w:r>
      <w:r w:rsidRPr="00032DCC">
        <w:rPr>
          <w:rFonts w:ascii="Tahoma" w:hAnsi="Tahoma" w:cs="Tahoma"/>
          <w:sz w:val="18"/>
          <w:szCs w:val="18"/>
        </w:rPr>
        <w:t xml:space="preserve"> Vantaggi di Software Assurance per le Offerte di Pool di Server. </w:t>
      </w:r>
    </w:p>
    <w:p w:rsidR="00023FE7" w:rsidRPr="00032DCC" w:rsidRDefault="00023FE7">
      <w:pPr>
        <w:pStyle w:val="Bodywithspace"/>
        <w:tabs>
          <w:tab w:val="left" w:pos="9360"/>
        </w:tabs>
        <w:spacing w:before="0" w:after="0" w:line="276" w:lineRule="auto"/>
        <w:ind w:right="-180"/>
        <w:rPr>
          <w:rFonts w:ascii="Tahoma" w:hAnsi="Tahoma" w:cs="Tahoma"/>
        </w:rPr>
      </w:pPr>
      <w:r w:rsidRPr="00032DCC">
        <w:rPr>
          <w:rStyle w:val="BodyChar"/>
          <w:rFonts w:ascii="Tahoma" w:hAnsi="Tahoma" w:cs="Tahoma"/>
          <w:b/>
          <w:sz w:val="18"/>
          <w:szCs w:val="18"/>
        </w:rPr>
        <w:t>U (Licenza di Aggiornamento) =</w:t>
      </w:r>
      <w:r w:rsidRPr="00032DCC">
        <w:rPr>
          <w:rFonts w:ascii="Tahoma" w:hAnsi="Tahoma" w:cs="Tahoma"/>
          <w:sz w:val="18"/>
          <w:szCs w:val="18"/>
        </w:rPr>
        <w:t xml:space="preserve"> Valore di punti attribuito quando per il software indicato viene offerto un</w:t>
      </w:r>
      <w:r w:rsidR="00937243" w:rsidRPr="00032DCC">
        <w:rPr>
          <w:rFonts w:ascii="Tahoma" w:hAnsi="Tahoma" w:cs="Tahoma"/>
          <w:sz w:val="18"/>
          <w:szCs w:val="18"/>
        </w:rPr>
        <w:t> </w:t>
      </w:r>
      <w:r w:rsidRPr="00032DCC">
        <w:rPr>
          <w:rFonts w:ascii="Tahoma" w:hAnsi="Tahoma" w:cs="Tahoma"/>
          <w:sz w:val="18"/>
          <w:szCs w:val="18"/>
        </w:rPr>
        <w:t>aggiornamento.</w:t>
      </w:r>
    </w:p>
    <w:p w:rsidR="00023FE7" w:rsidRPr="00032DCC" w:rsidRDefault="00023FE7">
      <w:pPr>
        <w:pStyle w:val="Bodywithspace"/>
        <w:spacing w:before="0" w:after="0" w:line="276" w:lineRule="auto"/>
        <w:ind w:right="-180"/>
        <w:rPr>
          <w:rFonts w:ascii="Tahoma" w:hAnsi="Tahoma" w:cs="Tahoma"/>
        </w:rPr>
      </w:pPr>
      <w:r w:rsidRPr="00032DCC">
        <w:rPr>
          <w:rStyle w:val="BodyChar"/>
          <w:rFonts w:ascii="Tahoma" w:hAnsi="Tahoma" w:cs="Tahoma"/>
          <w:b/>
          <w:sz w:val="18"/>
          <w:szCs w:val="18"/>
        </w:rPr>
        <w:t>U &amp; SA (Aggiornamento &amp; Software Assurance)</w:t>
      </w:r>
      <w:r w:rsidRPr="00032DCC">
        <w:rPr>
          <w:rFonts w:ascii="Tahoma" w:hAnsi="Tahoma" w:cs="Tahoma"/>
          <w:sz w:val="18"/>
          <w:szCs w:val="18"/>
        </w:rPr>
        <w:t xml:space="preserve"> </w:t>
      </w:r>
      <w:r w:rsidRPr="00032DCC">
        <w:rPr>
          <w:rFonts w:ascii="Tahoma" w:hAnsi="Tahoma" w:cs="Tahoma"/>
          <w:b/>
          <w:sz w:val="18"/>
          <w:szCs w:val="18"/>
        </w:rPr>
        <w:t>=</w:t>
      </w:r>
      <w:r w:rsidRPr="00032DCC">
        <w:rPr>
          <w:rFonts w:ascii="Tahoma" w:hAnsi="Tahoma" w:cs="Tahoma"/>
          <w:sz w:val="18"/>
          <w:szCs w:val="18"/>
        </w:rPr>
        <w:t xml:space="preserve"> Valore di punti attribuito quando per il software indicato viene offerto il programma Aggiornamento e Software Assurance.</w:t>
      </w:r>
    </w:p>
    <w:p w:rsidR="00023FE7" w:rsidRPr="00032DCC" w:rsidRDefault="00023FE7" w:rsidP="003E2FCD">
      <w:pPr>
        <w:pStyle w:val="Heading1"/>
        <w:spacing w:before="200"/>
        <w:rPr>
          <w:rFonts w:cs="Tahoma"/>
        </w:rPr>
      </w:pPr>
      <w:r w:rsidRPr="00032DCC">
        <w:rPr>
          <w:rFonts w:cs="Tahoma"/>
        </w:rPr>
        <w:br w:type="page"/>
      </w:r>
      <w:bookmarkStart w:id="10" w:name="_Toc336337841"/>
      <w:bookmarkStart w:id="11" w:name="_Toc361834241"/>
      <w:r w:rsidRPr="00032DCC">
        <w:rPr>
          <w:rFonts w:cs="Tahoma"/>
        </w:rPr>
        <w:lastRenderedPageBreak/>
        <w:t>LISTA DEI ProdottI</w:t>
      </w:r>
      <w:bookmarkEnd w:id="10"/>
      <w:bookmarkEnd w:id="11"/>
    </w:p>
    <w:p w:rsidR="000E5145" w:rsidRPr="00032DCC" w:rsidRDefault="000E5145" w:rsidP="004E292A">
      <w:pPr>
        <w:pStyle w:val="Heading3"/>
        <w:rPr>
          <w:rFonts w:ascii="Tahoma" w:hAnsi="Tahoma" w:cs="Tahoma"/>
        </w:rPr>
      </w:pPr>
      <w:bookmarkStart w:id="12" w:name="_Toc300391149"/>
      <w:bookmarkStart w:id="13" w:name="_Toc312398873"/>
      <w:bookmarkStart w:id="14" w:name="_Toc336337842"/>
    </w:p>
    <w:p w:rsidR="00F70479" w:rsidRPr="00032DCC" w:rsidRDefault="00F70479" w:rsidP="00F70479">
      <w:pPr>
        <w:rPr>
          <w:rFonts w:cs="Tahoma"/>
        </w:rPr>
      </w:pPr>
    </w:p>
    <w:p w:rsidR="00023FE7" w:rsidRPr="00032DCC" w:rsidRDefault="00023FE7" w:rsidP="004E292A">
      <w:pPr>
        <w:pStyle w:val="Heading3"/>
        <w:rPr>
          <w:rFonts w:ascii="Tahoma" w:hAnsi="Tahoma" w:cs="Tahoma"/>
        </w:rPr>
      </w:pPr>
      <w:bookmarkStart w:id="15" w:name="_Toc361834242"/>
      <w:r w:rsidRPr="00032DCC">
        <w:rPr>
          <w:rFonts w:ascii="Tahoma" w:hAnsi="Tahoma" w:cs="Tahoma"/>
          <w:sz w:val="22"/>
          <w:szCs w:val="22"/>
        </w:rPr>
        <w:t>POOL DI APPLICAZIONI</w:t>
      </w:r>
      <w:bookmarkEnd w:id="12"/>
      <w:bookmarkEnd w:id="13"/>
      <w:bookmarkEnd w:id="14"/>
      <w:bookmarkEnd w:id="15"/>
    </w:p>
    <w:p w:rsidR="006949F0" w:rsidRPr="00032DCC" w:rsidRDefault="006949F0" w:rsidP="006949F0">
      <w:pPr>
        <w:rPr>
          <w:rFonts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47"/>
        <w:gridCol w:w="411"/>
        <w:gridCol w:w="429"/>
        <w:gridCol w:w="429"/>
        <w:gridCol w:w="429"/>
        <w:gridCol w:w="429"/>
        <w:gridCol w:w="429"/>
        <w:gridCol w:w="429"/>
        <w:gridCol w:w="429"/>
        <w:gridCol w:w="429"/>
        <w:gridCol w:w="429"/>
        <w:gridCol w:w="429"/>
        <w:gridCol w:w="429"/>
        <w:gridCol w:w="429"/>
        <w:gridCol w:w="429"/>
        <w:gridCol w:w="429"/>
        <w:gridCol w:w="514"/>
        <w:gridCol w:w="514"/>
      </w:tblGrid>
      <w:tr w:rsidR="00B27742" w:rsidRPr="00032DCC" w:rsidTr="006B7B96">
        <w:trPr>
          <w:cantSplit/>
          <w:trHeight w:val="1290"/>
          <w:tblHeader/>
        </w:trPr>
        <w:tc>
          <w:tcPr>
            <w:tcW w:w="2638" w:type="dxa"/>
            <w:tcBorders>
              <w:top w:val="single" w:sz="4" w:space="0" w:color="FFFFFF"/>
              <w:left w:val="nil"/>
              <w:bottom w:val="nil"/>
            </w:tcBorders>
            <w:vAlign w:val="center"/>
          </w:tcPr>
          <w:p w:rsidR="00B27742" w:rsidRPr="00032DCC" w:rsidRDefault="00B27742" w:rsidP="006B7B96">
            <w:pPr>
              <w:widowControl w:val="0"/>
              <w:spacing w:before="20" w:after="20"/>
              <w:ind w:left="-360"/>
              <w:rPr>
                <w:rFonts w:cs="Tahoma"/>
              </w:rPr>
            </w:pPr>
          </w:p>
        </w:tc>
        <w:tc>
          <w:tcPr>
            <w:tcW w:w="447" w:type="dxa"/>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Note del Prodotto</w:t>
            </w:r>
          </w:p>
        </w:tc>
        <w:tc>
          <w:tcPr>
            <w:tcW w:w="411" w:type="dxa"/>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Data Disponibilità</w:t>
            </w:r>
          </w:p>
        </w:tc>
        <w:tc>
          <w:tcPr>
            <w:tcW w:w="429" w:type="dxa"/>
            <w:tcBorders>
              <w:right w:val="single" w:sz="18" w:space="0" w:color="auto"/>
            </w:tcBorders>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032DCC" w:rsidRDefault="00B27742" w:rsidP="00CE0104">
            <w:pPr>
              <w:pStyle w:val="TableHeadingsBlack"/>
              <w:widowControl w:val="0"/>
              <w:spacing w:before="30" w:after="30"/>
              <w:rPr>
                <w:rFonts w:ascii="Tahoma" w:hAnsi="Tahoma" w:cs="Tahoma"/>
              </w:rPr>
            </w:pPr>
            <w:r w:rsidRPr="00032DCC">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032DCC" w:rsidRDefault="00B27742" w:rsidP="00CE0104">
            <w:pPr>
              <w:pStyle w:val="TableHeadingsBlack"/>
              <w:widowControl w:val="0"/>
              <w:spacing w:before="30" w:after="30"/>
              <w:rPr>
                <w:rFonts w:ascii="Tahoma" w:hAnsi="Tahoma" w:cs="Tahoma"/>
              </w:rPr>
            </w:pPr>
            <w:r w:rsidRPr="00032DCC">
              <w:rPr>
                <w:rFonts w:ascii="Tahoma" w:hAnsi="Tahoma" w:cs="Tahoma"/>
              </w:rPr>
              <w:t>Licenza Open</w:t>
            </w:r>
          </w:p>
        </w:tc>
        <w:tc>
          <w:tcPr>
            <w:tcW w:w="429" w:type="dxa"/>
            <w:tcBorders>
              <w:left w:val="single" w:sz="18" w:space="0" w:color="auto"/>
            </w:tcBorders>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Unità Campus/School</w:t>
            </w:r>
          </w:p>
        </w:tc>
        <w:tc>
          <w:tcPr>
            <w:tcW w:w="429" w:type="dxa"/>
            <w:tcBorders>
              <w:right w:val="single" w:sz="18" w:space="0" w:color="auto"/>
            </w:tcBorders>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EA ed EA Sub</w:t>
            </w:r>
          </w:p>
        </w:tc>
        <w:tc>
          <w:tcPr>
            <w:tcW w:w="429" w:type="dxa"/>
            <w:tcBorders>
              <w:left w:val="single" w:sz="18" w:space="0" w:color="auto"/>
              <w:right w:val="single" w:sz="18" w:space="0" w:color="auto"/>
            </w:tcBorders>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OV / OVS</w:t>
            </w:r>
          </w:p>
        </w:tc>
        <w:tc>
          <w:tcPr>
            <w:tcW w:w="514" w:type="dxa"/>
            <w:textDirection w:val="btLr"/>
            <w:vAlign w:val="center"/>
          </w:tcPr>
          <w:p w:rsidR="00B27742" w:rsidRPr="00032DCC" w:rsidRDefault="00B0036E" w:rsidP="00CE0104">
            <w:pPr>
              <w:pStyle w:val="TableVerticalText"/>
              <w:widowControl w:val="0"/>
              <w:spacing w:before="30" w:after="30"/>
              <w:rPr>
                <w:rFonts w:ascii="Tahoma" w:hAnsi="Tahoma" w:cs="Tahoma"/>
              </w:rPr>
            </w:pPr>
            <w:r w:rsidRPr="00032DCC">
              <w:rPr>
                <w:rFonts w:ascii="Tahoma" w:hAnsi="Tahoma" w:cs="Tahoma"/>
              </w:rPr>
              <w:t>EES / OVS -ES</w:t>
            </w:r>
          </w:p>
        </w:tc>
        <w:tc>
          <w:tcPr>
            <w:tcW w:w="514" w:type="dxa"/>
            <w:textDirection w:val="btLr"/>
            <w:vAlign w:val="center"/>
          </w:tcPr>
          <w:p w:rsidR="00B27742" w:rsidRPr="00032DCC" w:rsidRDefault="00B27742" w:rsidP="00CE0104">
            <w:pPr>
              <w:pStyle w:val="TableVerticalText"/>
              <w:widowControl w:val="0"/>
              <w:spacing w:before="30" w:after="30"/>
              <w:rPr>
                <w:rFonts w:ascii="Tahoma" w:hAnsi="Tahoma" w:cs="Tahoma"/>
              </w:rPr>
            </w:pPr>
            <w:r w:rsidRPr="00032DCC">
              <w:rPr>
                <w:rFonts w:ascii="Tahoma" w:hAnsi="Tahoma" w:cs="Tahoma"/>
              </w:rPr>
              <w:t>Requisito minimo per i Programmi Open</w:t>
            </w:r>
          </w:p>
        </w:tc>
      </w:tr>
      <w:tr w:rsidR="00B27742" w:rsidRPr="00032DCC" w:rsidTr="006B7B96">
        <w:trPr>
          <w:cantSplit/>
          <w:trHeight w:val="271"/>
          <w:tblHeader/>
        </w:trPr>
        <w:tc>
          <w:tcPr>
            <w:tcW w:w="2638" w:type="dxa"/>
            <w:vMerge w:val="restart"/>
            <w:tcBorders>
              <w:top w:val="nil"/>
              <w:left w:val="nil"/>
            </w:tcBorders>
            <w:vAlign w:val="center"/>
          </w:tcPr>
          <w:p w:rsidR="00B27742" w:rsidRPr="00032DCC" w:rsidRDefault="00B27742" w:rsidP="006B7B96">
            <w:pPr>
              <w:widowControl w:val="0"/>
              <w:spacing w:before="20" w:after="20"/>
              <w:rPr>
                <w:rFonts w:cs="Tahoma"/>
                <w:b/>
              </w:rPr>
            </w:pPr>
          </w:p>
        </w:tc>
        <w:tc>
          <w:tcPr>
            <w:tcW w:w="447" w:type="dxa"/>
            <w:vMerge w:val="restart"/>
            <w:vAlign w:val="center"/>
          </w:tcPr>
          <w:p w:rsidR="00B27742" w:rsidRPr="00032DCC" w:rsidRDefault="00B27742" w:rsidP="00CE0104">
            <w:pPr>
              <w:keepNext/>
              <w:widowControl w:val="0"/>
              <w:spacing w:before="30" w:after="30"/>
              <w:ind w:right="-119"/>
              <w:jc w:val="center"/>
              <w:outlineLvl w:val="0"/>
              <w:rPr>
                <w:rFonts w:cs="Tahoma"/>
                <w:b/>
                <w:color w:val="0000FF"/>
                <w:sz w:val="10"/>
              </w:rPr>
            </w:pPr>
            <w:r w:rsidRPr="00032DCC">
              <w:rPr>
                <w:rFonts w:cs="Tahoma"/>
                <w:b/>
                <w:color w:val="0000FF"/>
                <w:sz w:val="10"/>
              </w:rPr>
              <w:t>(Ctrl + Clic)</w:t>
            </w:r>
          </w:p>
        </w:tc>
        <w:tc>
          <w:tcPr>
            <w:tcW w:w="411" w:type="dxa"/>
            <w:vMerge w:val="restart"/>
            <w:vAlign w:val="center"/>
          </w:tcPr>
          <w:p w:rsidR="00B27742" w:rsidRPr="00032DCC" w:rsidRDefault="00B27742" w:rsidP="00CE0104">
            <w:pPr>
              <w:widowControl w:val="0"/>
              <w:spacing w:before="30" w:after="30"/>
              <w:jc w:val="center"/>
              <w:rPr>
                <w:rFonts w:cs="Tahoma"/>
              </w:rPr>
            </w:pPr>
          </w:p>
        </w:tc>
        <w:tc>
          <w:tcPr>
            <w:tcW w:w="429" w:type="dxa"/>
            <w:vMerge w:val="restart"/>
            <w:tcBorders>
              <w:righ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val="restart"/>
            <w:tcBorders>
              <w:left w:val="single" w:sz="18" w:space="0" w:color="auto"/>
            </w:tcBorders>
            <w:vAlign w:val="center"/>
          </w:tcPr>
          <w:p w:rsidR="00B27742" w:rsidRPr="00032DCC" w:rsidRDefault="00B27742" w:rsidP="00CE0104">
            <w:pPr>
              <w:pStyle w:val="TableHeadingsRed"/>
              <w:widowControl w:val="0"/>
              <w:spacing w:before="30" w:after="30"/>
              <w:rPr>
                <w:rFonts w:ascii="Tahoma" w:hAnsi="Tahoma" w:cs="Tahoma"/>
              </w:rPr>
            </w:pPr>
            <w:r w:rsidRPr="00032DCC">
              <w:rPr>
                <w:rFonts w:ascii="Tahoma" w:hAnsi="Tahoma" w:cs="Tahoma"/>
              </w:rPr>
              <w:t>L</w:t>
            </w:r>
          </w:p>
        </w:tc>
        <w:tc>
          <w:tcPr>
            <w:tcW w:w="1287" w:type="dxa"/>
            <w:gridSpan w:val="3"/>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L&amp;SA</w:t>
            </w:r>
          </w:p>
        </w:tc>
        <w:tc>
          <w:tcPr>
            <w:tcW w:w="1287" w:type="dxa"/>
            <w:gridSpan w:val="3"/>
            <w:tcBorders>
              <w:right w:val="single" w:sz="18" w:space="0" w:color="auto"/>
            </w:tcBorders>
            <w:vAlign w:val="center"/>
          </w:tcPr>
          <w:p w:rsidR="00B27742" w:rsidRPr="00032DCC" w:rsidRDefault="00B27742" w:rsidP="00CE0104">
            <w:pPr>
              <w:pStyle w:val="TableHeadingsBlue"/>
              <w:widowControl w:val="0"/>
              <w:spacing w:before="30" w:after="30"/>
              <w:rPr>
                <w:rFonts w:ascii="Tahoma" w:hAnsi="Tahoma" w:cs="Tahoma"/>
              </w:rPr>
            </w:pPr>
            <w:r w:rsidRPr="00032DCC">
              <w:rPr>
                <w:rFonts w:ascii="Tahoma" w:hAnsi="Tahoma" w:cs="Tahoma"/>
              </w:rPr>
              <w:t>SA</w:t>
            </w:r>
          </w:p>
        </w:tc>
        <w:tc>
          <w:tcPr>
            <w:tcW w:w="429" w:type="dxa"/>
            <w:vMerge w:val="restart"/>
            <w:tcBorders>
              <w:left w:val="single" w:sz="18" w:space="0" w:color="auto"/>
            </w:tcBorders>
            <w:vAlign w:val="center"/>
          </w:tcPr>
          <w:p w:rsidR="00B27742" w:rsidRPr="00032DCC" w:rsidRDefault="00B27742" w:rsidP="00CE0104">
            <w:pPr>
              <w:pStyle w:val="TableHeadingsRed"/>
              <w:widowControl w:val="0"/>
              <w:spacing w:before="30" w:after="30"/>
              <w:rPr>
                <w:rFonts w:ascii="Tahoma" w:hAnsi="Tahoma" w:cs="Tahoma"/>
              </w:rPr>
            </w:pPr>
            <w:r w:rsidRPr="00032DCC">
              <w:rPr>
                <w:rFonts w:ascii="Tahoma" w:hAnsi="Tahoma" w:cs="Tahoma"/>
              </w:rPr>
              <w:t>L</w:t>
            </w:r>
          </w:p>
        </w:tc>
        <w:tc>
          <w:tcPr>
            <w:tcW w:w="429" w:type="dxa"/>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L&amp;SA</w:t>
            </w:r>
          </w:p>
        </w:tc>
        <w:tc>
          <w:tcPr>
            <w:tcW w:w="429" w:type="dxa"/>
            <w:vMerge w:val="restart"/>
            <w:tcBorders>
              <w:right w:val="single" w:sz="18" w:space="0" w:color="auto"/>
            </w:tcBorders>
            <w:vAlign w:val="center"/>
          </w:tcPr>
          <w:p w:rsidR="00B27742" w:rsidRPr="00032DCC" w:rsidRDefault="00B27742" w:rsidP="00CE0104">
            <w:pPr>
              <w:pStyle w:val="TableHeadingsBlue"/>
              <w:widowControl w:val="0"/>
              <w:spacing w:before="30" w:after="30"/>
              <w:rPr>
                <w:rFonts w:ascii="Tahoma" w:hAnsi="Tahoma" w:cs="Tahoma"/>
              </w:rPr>
            </w:pPr>
            <w:r w:rsidRPr="00032DCC">
              <w:rPr>
                <w:rFonts w:ascii="Tahoma" w:hAnsi="Tahoma" w:cs="Tahoma"/>
              </w:rPr>
              <w:t>SA</w:t>
            </w:r>
          </w:p>
        </w:tc>
        <w:tc>
          <w:tcPr>
            <w:tcW w:w="429" w:type="dxa"/>
            <w:vMerge w:val="restart"/>
            <w:tcBorders>
              <w:lef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val="restart"/>
            <w:tcBorders>
              <w:righ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val="restart"/>
            <w:tcBorders>
              <w:left w:val="single" w:sz="18" w:space="0" w:color="auto"/>
              <w:right w:val="single" w:sz="18" w:space="0" w:color="auto"/>
            </w:tcBorders>
            <w:vAlign w:val="center"/>
          </w:tcPr>
          <w:p w:rsidR="00B27742" w:rsidRPr="00032DCC" w:rsidRDefault="00B27742" w:rsidP="00CE0104">
            <w:pPr>
              <w:widowControl w:val="0"/>
              <w:spacing w:before="30" w:after="30"/>
              <w:jc w:val="center"/>
              <w:rPr>
                <w:rFonts w:cs="Tahoma"/>
              </w:rPr>
            </w:pPr>
          </w:p>
        </w:tc>
        <w:tc>
          <w:tcPr>
            <w:tcW w:w="514" w:type="dxa"/>
            <w:vMerge w:val="restart"/>
            <w:vAlign w:val="center"/>
          </w:tcPr>
          <w:p w:rsidR="00B27742" w:rsidRPr="00032DCC" w:rsidRDefault="00B27742" w:rsidP="00CE0104">
            <w:pPr>
              <w:widowControl w:val="0"/>
              <w:spacing w:before="30" w:after="30"/>
              <w:jc w:val="center"/>
              <w:rPr>
                <w:rFonts w:cs="Tahoma"/>
              </w:rPr>
            </w:pPr>
          </w:p>
        </w:tc>
        <w:tc>
          <w:tcPr>
            <w:tcW w:w="514" w:type="dxa"/>
            <w:vMerge w:val="restart"/>
            <w:vAlign w:val="center"/>
          </w:tcPr>
          <w:p w:rsidR="00B27742" w:rsidRPr="00032DCC" w:rsidRDefault="00B27742" w:rsidP="00CE0104">
            <w:pPr>
              <w:widowControl w:val="0"/>
              <w:spacing w:before="30" w:after="30"/>
              <w:jc w:val="center"/>
              <w:rPr>
                <w:rFonts w:cs="Tahoma"/>
              </w:rPr>
            </w:pPr>
          </w:p>
        </w:tc>
      </w:tr>
      <w:tr w:rsidR="00B27742" w:rsidRPr="00032DCC" w:rsidTr="006B7B96">
        <w:trPr>
          <w:cantSplit/>
          <w:trHeight w:val="262"/>
          <w:tblHeader/>
        </w:trPr>
        <w:tc>
          <w:tcPr>
            <w:tcW w:w="2638" w:type="dxa"/>
            <w:vMerge/>
            <w:tcBorders>
              <w:top w:val="single" w:sz="4" w:space="0" w:color="auto"/>
              <w:left w:val="nil"/>
              <w:bottom w:val="single" w:sz="4" w:space="0" w:color="auto"/>
            </w:tcBorders>
            <w:vAlign w:val="center"/>
          </w:tcPr>
          <w:p w:rsidR="00B27742" w:rsidRPr="00032DCC" w:rsidRDefault="00B27742" w:rsidP="006B7B96">
            <w:pPr>
              <w:widowControl w:val="0"/>
              <w:spacing w:before="20" w:after="20"/>
              <w:rPr>
                <w:rFonts w:cs="Tahoma"/>
              </w:rPr>
            </w:pPr>
          </w:p>
        </w:tc>
        <w:tc>
          <w:tcPr>
            <w:tcW w:w="447" w:type="dxa"/>
            <w:vMerge/>
            <w:tcBorders>
              <w:bottom w:val="single" w:sz="4" w:space="0" w:color="auto"/>
            </w:tcBorders>
            <w:vAlign w:val="center"/>
          </w:tcPr>
          <w:p w:rsidR="00B27742" w:rsidRPr="00032DCC" w:rsidRDefault="00B27742" w:rsidP="00CE0104">
            <w:pPr>
              <w:keepNext/>
              <w:widowControl w:val="0"/>
              <w:spacing w:before="30" w:after="30"/>
              <w:jc w:val="center"/>
              <w:outlineLvl w:val="0"/>
              <w:rPr>
                <w:rFonts w:cs="Tahoma"/>
                <w:b/>
              </w:rPr>
            </w:pPr>
          </w:p>
        </w:tc>
        <w:tc>
          <w:tcPr>
            <w:tcW w:w="411" w:type="dxa"/>
            <w:vMerge/>
            <w:tcBorders>
              <w:bottom w:val="single" w:sz="4" w:space="0" w:color="auto"/>
            </w:tcBorders>
            <w:vAlign w:val="center"/>
          </w:tcPr>
          <w:p w:rsidR="00B27742" w:rsidRPr="00032DCC" w:rsidRDefault="00B27742" w:rsidP="00CE0104">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tcBorders>
              <w:left w:val="single" w:sz="18" w:space="0" w:color="auto"/>
              <w:bottom w:val="single" w:sz="4" w:space="0" w:color="auto"/>
            </w:tcBorders>
            <w:vAlign w:val="center"/>
          </w:tcPr>
          <w:p w:rsidR="00B27742" w:rsidRPr="00032DCC" w:rsidRDefault="00B27742" w:rsidP="00CE0104">
            <w:pPr>
              <w:widowControl w:val="0"/>
              <w:spacing w:before="30" w:after="30"/>
              <w:jc w:val="center"/>
              <w:rPr>
                <w:rFonts w:cs="Tahoma"/>
              </w:rPr>
            </w:pPr>
          </w:p>
        </w:tc>
        <w:tc>
          <w:tcPr>
            <w:tcW w:w="429" w:type="dxa"/>
            <w:tcBorders>
              <w:bottom w:val="single" w:sz="4" w:space="0" w:color="auto"/>
            </w:tcBorders>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3An</w:t>
            </w:r>
          </w:p>
        </w:tc>
        <w:tc>
          <w:tcPr>
            <w:tcW w:w="429" w:type="dxa"/>
            <w:tcBorders>
              <w:bottom w:val="single" w:sz="4" w:space="0" w:color="auto"/>
            </w:tcBorders>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2An</w:t>
            </w:r>
          </w:p>
        </w:tc>
        <w:tc>
          <w:tcPr>
            <w:tcW w:w="429" w:type="dxa"/>
            <w:tcBorders>
              <w:bottom w:val="single" w:sz="4" w:space="0" w:color="auto"/>
            </w:tcBorders>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1An</w:t>
            </w:r>
          </w:p>
        </w:tc>
        <w:tc>
          <w:tcPr>
            <w:tcW w:w="429" w:type="dxa"/>
            <w:tcBorders>
              <w:bottom w:val="single" w:sz="4" w:space="0" w:color="auto"/>
            </w:tcBorders>
            <w:vAlign w:val="center"/>
          </w:tcPr>
          <w:p w:rsidR="00B27742" w:rsidRPr="00032DCC" w:rsidRDefault="00B27742" w:rsidP="00CE0104">
            <w:pPr>
              <w:pStyle w:val="TableHeadingsBlue"/>
              <w:widowControl w:val="0"/>
              <w:spacing w:before="30" w:after="30"/>
              <w:rPr>
                <w:rFonts w:ascii="Tahoma" w:hAnsi="Tahoma" w:cs="Tahoma"/>
              </w:rPr>
            </w:pPr>
            <w:r w:rsidRPr="00032DCC">
              <w:rPr>
                <w:rFonts w:ascii="Tahoma" w:hAnsi="Tahoma" w:cs="Tahoma"/>
              </w:rPr>
              <w:t>3An</w:t>
            </w:r>
          </w:p>
        </w:tc>
        <w:tc>
          <w:tcPr>
            <w:tcW w:w="429" w:type="dxa"/>
            <w:tcBorders>
              <w:bottom w:val="single" w:sz="4" w:space="0" w:color="auto"/>
            </w:tcBorders>
            <w:vAlign w:val="center"/>
          </w:tcPr>
          <w:p w:rsidR="00B27742" w:rsidRPr="00032DCC" w:rsidRDefault="00B27742" w:rsidP="00CE0104">
            <w:pPr>
              <w:pStyle w:val="TableHeadingsBlue"/>
              <w:widowControl w:val="0"/>
              <w:spacing w:before="30" w:after="30"/>
              <w:rPr>
                <w:rFonts w:ascii="Tahoma" w:hAnsi="Tahoma" w:cs="Tahoma"/>
              </w:rPr>
            </w:pPr>
            <w:r w:rsidRPr="00032DCC">
              <w:rPr>
                <w:rFonts w:ascii="Tahoma" w:hAnsi="Tahoma" w:cs="Tahoma"/>
              </w:rPr>
              <w:t>2An</w:t>
            </w:r>
          </w:p>
        </w:tc>
        <w:tc>
          <w:tcPr>
            <w:tcW w:w="429" w:type="dxa"/>
            <w:tcBorders>
              <w:bottom w:val="single" w:sz="4" w:space="0" w:color="auto"/>
              <w:right w:val="single" w:sz="18" w:space="0" w:color="auto"/>
            </w:tcBorders>
            <w:vAlign w:val="center"/>
          </w:tcPr>
          <w:p w:rsidR="00B27742" w:rsidRPr="00032DCC" w:rsidRDefault="00B27742" w:rsidP="00CE0104">
            <w:pPr>
              <w:pStyle w:val="TableHeadingsBlue"/>
              <w:widowControl w:val="0"/>
              <w:spacing w:before="30" w:after="30"/>
              <w:rPr>
                <w:rFonts w:ascii="Tahoma" w:hAnsi="Tahoma" w:cs="Tahoma"/>
              </w:rPr>
            </w:pPr>
            <w:r w:rsidRPr="00032DCC">
              <w:rPr>
                <w:rFonts w:ascii="Tahoma" w:hAnsi="Tahoma" w:cs="Tahoma"/>
              </w:rPr>
              <w:t>1An</w:t>
            </w:r>
          </w:p>
        </w:tc>
        <w:tc>
          <w:tcPr>
            <w:tcW w:w="429" w:type="dxa"/>
            <w:vMerge/>
            <w:tcBorders>
              <w:left w:val="single" w:sz="18" w:space="0" w:color="auto"/>
              <w:bottom w:val="single" w:sz="4" w:space="0" w:color="auto"/>
            </w:tcBorders>
            <w:vAlign w:val="center"/>
          </w:tcPr>
          <w:p w:rsidR="00B27742" w:rsidRPr="00032DCC" w:rsidRDefault="00B27742" w:rsidP="00CE0104">
            <w:pPr>
              <w:widowControl w:val="0"/>
              <w:spacing w:before="30" w:after="30"/>
              <w:jc w:val="center"/>
              <w:rPr>
                <w:rFonts w:cs="Tahoma"/>
              </w:rPr>
            </w:pPr>
          </w:p>
        </w:tc>
        <w:tc>
          <w:tcPr>
            <w:tcW w:w="429" w:type="dxa"/>
            <w:tcBorders>
              <w:bottom w:val="single" w:sz="4" w:space="0" w:color="auto"/>
            </w:tcBorders>
            <w:vAlign w:val="center"/>
          </w:tcPr>
          <w:p w:rsidR="00B27742" w:rsidRPr="00032DCC" w:rsidRDefault="00B27742" w:rsidP="00CE0104">
            <w:pPr>
              <w:pStyle w:val="TableHeadingsGreen"/>
              <w:widowControl w:val="0"/>
              <w:spacing w:before="30" w:after="30"/>
              <w:rPr>
                <w:rFonts w:ascii="Tahoma" w:hAnsi="Tahoma" w:cs="Tahoma"/>
              </w:rPr>
            </w:pPr>
            <w:r w:rsidRPr="00032DCC">
              <w:rPr>
                <w:rFonts w:ascii="Tahoma" w:hAnsi="Tahoma" w:cs="Tahoma"/>
              </w:rPr>
              <w:t>P</w:t>
            </w:r>
          </w:p>
        </w:tc>
        <w:tc>
          <w:tcPr>
            <w:tcW w:w="429" w:type="dxa"/>
            <w:vMerge/>
            <w:tcBorders>
              <w:bottom w:val="single" w:sz="4" w:space="0" w:color="auto"/>
              <w:righ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tcBorders>
              <w:left w:val="single" w:sz="18" w:space="0" w:color="auto"/>
              <w:bottom w:val="single" w:sz="4" w:space="0" w:color="auto"/>
            </w:tcBorders>
            <w:vAlign w:val="center"/>
          </w:tcPr>
          <w:p w:rsidR="00B27742" w:rsidRPr="00032DCC" w:rsidRDefault="00B27742" w:rsidP="00CE0104">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rsidR="00B27742" w:rsidRPr="00032DCC" w:rsidRDefault="00B27742" w:rsidP="00CE0104">
            <w:pPr>
              <w:widowControl w:val="0"/>
              <w:spacing w:before="30" w:after="30"/>
              <w:jc w:val="center"/>
              <w:rPr>
                <w:rFonts w:cs="Tahoma"/>
              </w:rPr>
            </w:pPr>
          </w:p>
        </w:tc>
        <w:tc>
          <w:tcPr>
            <w:tcW w:w="429" w:type="dxa"/>
            <w:vMerge/>
            <w:tcBorders>
              <w:left w:val="single" w:sz="18" w:space="0" w:color="auto"/>
              <w:bottom w:val="single" w:sz="4" w:space="0" w:color="auto"/>
              <w:right w:val="single" w:sz="18" w:space="0" w:color="auto"/>
            </w:tcBorders>
            <w:vAlign w:val="center"/>
          </w:tcPr>
          <w:p w:rsidR="00B27742" w:rsidRPr="00032DCC" w:rsidRDefault="00B27742" w:rsidP="00CE0104">
            <w:pPr>
              <w:widowControl w:val="0"/>
              <w:spacing w:before="30" w:after="30"/>
              <w:jc w:val="center"/>
              <w:rPr>
                <w:rFonts w:cs="Tahoma"/>
              </w:rPr>
            </w:pPr>
          </w:p>
        </w:tc>
        <w:tc>
          <w:tcPr>
            <w:tcW w:w="514" w:type="dxa"/>
            <w:vMerge/>
            <w:tcBorders>
              <w:bottom w:val="single" w:sz="4" w:space="0" w:color="auto"/>
            </w:tcBorders>
            <w:vAlign w:val="center"/>
          </w:tcPr>
          <w:p w:rsidR="00B27742" w:rsidRPr="00032DCC" w:rsidRDefault="00B27742" w:rsidP="00CE0104">
            <w:pPr>
              <w:widowControl w:val="0"/>
              <w:spacing w:before="30" w:after="30"/>
              <w:jc w:val="center"/>
              <w:rPr>
                <w:rFonts w:cs="Tahoma"/>
              </w:rPr>
            </w:pPr>
          </w:p>
        </w:tc>
        <w:tc>
          <w:tcPr>
            <w:tcW w:w="514" w:type="dxa"/>
            <w:vMerge/>
            <w:tcBorders>
              <w:bottom w:val="single" w:sz="4" w:space="0" w:color="auto"/>
            </w:tcBorders>
            <w:vAlign w:val="center"/>
          </w:tcPr>
          <w:p w:rsidR="00B27742" w:rsidRPr="00032DCC" w:rsidRDefault="00B27742" w:rsidP="00CE0104">
            <w:pPr>
              <w:widowControl w:val="0"/>
              <w:spacing w:before="30" w:after="30"/>
              <w:jc w:val="center"/>
              <w:rPr>
                <w:rFonts w:cs="Tahoma"/>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B27742" w:rsidRPr="00032DCC" w:rsidRDefault="00B27742" w:rsidP="006B7B96">
            <w:pPr>
              <w:pStyle w:val="ProductNames"/>
              <w:rPr>
                <w:rFonts w:ascii="Tahoma" w:hAnsi="Tahoma" w:cs="Tahoma"/>
                <w:position w:val="0"/>
                <w:sz w:val="14"/>
              </w:rPr>
            </w:pPr>
            <w:bookmarkStart w:id="16" w:name="_Toc336337843"/>
            <w:bookmarkStart w:id="17" w:name="_Toc361834243"/>
            <w:r w:rsidRPr="00032DCC">
              <w:rPr>
                <w:rFonts w:ascii="Tahoma" w:hAnsi="Tahoma" w:cs="Tahoma"/>
                <w:position w:val="0"/>
                <w:sz w:val="14"/>
              </w:rPr>
              <w:t xml:space="preserve">Access </w:t>
            </w:r>
            <w:bookmarkEnd w:id="16"/>
            <w:r w:rsidRPr="00032DCC">
              <w:rPr>
                <w:rFonts w:ascii="Tahoma" w:hAnsi="Tahoma" w:cs="Tahoma"/>
                <w:position w:val="0"/>
                <w:sz w:val="14"/>
              </w:rPr>
              <w:t>2013</w:t>
            </w:r>
            <w:bookmarkEnd w:id="17"/>
          </w:p>
        </w:tc>
        <w:tc>
          <w:tcPr>
            <w:tcW w:w="447" w:type="dxa"/>
            <w:tcBorders>
              <w:bottom w:val="single" w:sz="4" w:space="0" w:color="auto"/>
            </w:tcBorders>
            <w:shd w:val="clear" w:color="auto" w:fill="FABF8F"/>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B27742" w:rsidRPr="00032DCC" w:rsidRDefault="00014EAD"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FFFFF"/>
            <w:vAlign w:val="center"/>
          </w:tcPr>
          <w:p w:rsidR="00B27742" w:rsidRPr="00032DCC" w:rsidRDefault="00B27742" w:rsidP="006B7B96">
            <w:pPr>
              <w:pStyle w:val="ProductNames"/>
              <w:rPr>
                <w:rFonts w:ascii="Tahoma" w:hAnsi="Tahoma" w:cs="Tahoma"/>
                <w:position w:val="0"/>
                <w:sz w:val="14"/>
              </w:rPr>
            </w:pPr>
            <w:bookmarkStart w:id="18" w:name="_Toc336337844"/>
            <w:bookmarkStart w:id="19" w:name="_Toc361834244"/>
            <w:r w:rsidRPr="00032DCC">
              <w:rPr>
                <w:rFonts w:ascii="Tahoma" w:hAnsi="Tahoma" w:cs="Tahoma"/>
                <w:position w:val="0"/>
                <w:sz w:val="14"/>
              </w:rPr>
              <w:t>AutoRoute 2013</w:t>
            </w:r>
            <w:bookmarkEnd w:id="18"/>
            <w:bookmarkEnd w:id="19"/>
          </w:p>
        </w:tc>
        <w:tc>
          <w:tcPr>
            <w:tcW w:w="447" w:type="dxa"/>
            <w:tcBorders>
              <w:bottom w:val="single" w:sz="4" w:space="0" w:color="auto"/>
            </w:tcBorders>
            <w:shd w:val="clear" w:color="auto" w:fill="FFFFFF"/>
            <w:vAlign w:val="center"/>
          </w:tcPr>
          <w:p w:rsidR="00B27742" w:rsidRPr="005942D3" w:rsidRDefault="00B27742" w:rsidP="00CE0104">
            <w:pPr>
              <w:pStyle w:val="TableText"/>
              <w:widowControl w:val="0"/>
              <w:spacing w:before="30" w:after="30"/>
              <w:rPr>
                <w:rFonts w:cs="Tahoma"/>
                <w:b/>
                <w:color w:val="0000FF"/>
                <w:sz w:val="13"/>
                <w:szCs w:val="13"/>
                <w:u w:val="single"/>
              </w:rPr>
            </w:pPr>
          </w:p>
        </w:tc>
        <w:tc>
          <w:tcPr>
            <w:tcW w:w="411" w:type="dxa"/>
            <w:tcBorders>
              <w:bottom w:val="single" w:sz="4" w:space="0" w:color="auto"/>
            </w:tcBorders>
            <w:shd w:val="clear" w:color="auto" w:fill="FFFFFF"/>
            <w:vAlign w:val="center"/>
          </w:tcPr>
          <w:p w:rsidR="00B27742" w:rsidRPr="00032DCC" w:rsidRDefault="00E64830"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FFFFF"/>
            <w:vAlign w:val="center"/>
          </w:tcPr>
          <w:p w:rsidR="00B27742" w:rsidRPr="00032DCC" w:rsidRDefault="00F440F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FFFFFF"/>
            <w:vAlign w:val="center"/>
          </w:tcPr>
          <w:p w:rsidR="00B27742" w:rsidRPr="00032DCC" w:rsidRDefault="00B27742"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B27742" w:rsidRPr="00032DCC" w:rsidRDefault="00B27742" w:rsidP="006B7B96">
            <w:pPr>
              <w:pStyle w:val="ProductNames"/>
              <w:rPr>
                <w:rFonts w:ascii="Tahoma" w:hAnsi="Tahoma" w:cs="Tahoma"/>
                <w:position w:val="0"/>
                <w:sz w:val="14"/>
              </w:rPr>
            </w:pPr>
            <w:bookmarkStart w:id="20" w:name="_Toc336337846"/>
            <w:bookmarkStart w:id="21" w:name="_Toc361834245"/>
            <w:r w:rsidRPr="00032DCC">
              <w:rPr>
                <w:rFonts w:ascii="Tahoma" w:hAnsi="Tahoma" w:cs="Tahoma"/>
                <w:position w:val="0"/>
                <w:sz w:val="14"/>
              </w:rPr>
              <w:t xml:space="preserve">Excel </w:t>
            </w:r>
            <w:bookmarkEnd w:id="20"/>
            <w:r w:rsidRPr="00032DCC">
              <w:rPr>
                <w:rFonts w:ascii="Tahoma" w:hAnsi="Tahoma" w:cs="Tahoma"/>
                <w:position w:val="0"/>
                <w:sz w:val="14"/>
              </w:rPr>
              <w:t>2013</w:t>
            </w:r>
            <w:bookmarkEnd w:id="21"/>
          </w:p>
        </w:tc>
        <w:tc>
          <w:tcPr>
            <w:tcW w:w="447" w:type="dxa"/>
            <w:tcBorders>
              <w:bottom w:val="single" w:sz="4" w:space="0" w:color="auto"/>
            </w:tcBorders>
            <w:shd w:val="clear" w:color="auto" w:fill="FABF8F"/>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B27742" w:rsidRPr="00032DCC" w:rsidRDefault="00014EAD"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r>
      <w:tr w:rsidR="00B33D0E" w:rsidRPr="00032DCC" w:rsidTr="006B7B96">
        <w:trPr>
          <w:cantSplit/>
          <w:trHeight w:val="278"/>
        </w:trPr>
        <w:tc>
          <w:tcPr>
            <w:tcW w:w="2638" w:type="dxa"/>
            <w:tcBorders>
              <w:bottom w:val="single" w:sz="4" w:space="0" w:color="auto"/>
            </w:tcBorders>
            <w:shd w:val="clear" w:color="auto" w:fill="auto"/>
            <w:vAlign w:val="center"/>
          </w:tcPr>
          <w:p w:rsidR="00B27742" w:rsidRPr="00032DCC" w:rsidRDefault="00B27742" w:rsidP="006B7B96">
            <w:pPr>
              <w:pStyle w:val="ProductNames"/>
              <w:rPr>
                <w:rFonts w:ascii="Tahoma" w:hAnsi="Tahoma" w:cs="Tahoma"/>
                <w:position w:val="0"/>
                <w:sz w:val="14"/>
              </w:rPr>
            </w:pPr>
            <w:bookmarkStart w:id="22" w:name="_Toc336337847"/>
            <w:bookmarkStart w:id="23" w:name="_Toc361834246"/>
            <w:r w:rsidRPr="00032DCC">
              <w:rPr>
                <w:rFonts w:ascii="Tahoma" w:hAnsi="Tahoma" w:cs="Tahoma"/>
                <w:position w:val="0"/>
                <w:sz w:val="14"/>
              </w:rPr>
              <w:t>Excel per Mac 2011</w:t>
            </w:r>
            <w:bookmarkEnd w:id="22"/>
            <w:bookmarkEnd w:id="23"/>
          </w:p>
        </w:tc>
        <w:tc>
          <w:tcPr>
            <w:tcW w:w="447" w:type="dxa"/>
            <w:tcBorders>
              <w:bottom w:val="single" w:sz="4" w:space="0" w:color="auto"/>
            </w:tcBorders>
            <w:shd w:val="clear" w:color="auto" w:fill="auto"/>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B27742" w:rsidRPr="00032DCC" w:rsidRDefault="00B27742" w:rsidP="006B7B96">
            <w:pPr>
              <w:pStyle w:val="Heading2"/>
              <w:spacing w:before="20" w:after="20"/>
              <w:ind w:left="0"/>
              <w:rPr>
                <w:rFonts w:ascii="Tahoma" w:hAnsi="Tahoma" w:cs="Tahoma"/>
                <w:b w:val="0"/>
                <w:sz w:val="14"/>
              </w:rPr>
            </w:pPr>
            <w:bookmarkStart w:id="24" w:name="_Toc336337850"/>
            <w:bookmarkStart w:id="25" w:name="_Toc361834247"/>
            <w:r w:rsidRPr="00032DCC">
              <w:rPr>
                <w:rFonts w:ascii="Tahoma" w:hAnsi="Tahoma" w:cs="Tahoma"/>
                <w:b w:val="0"/>
                <w:sz w:val="14"/>
              </w:rPr>
              <w:t>Expression Encoder Pro 4</w:t>
            </w:r>
            <w:bookmarkEnd w:id="24"/>
            <w:bookmarkEnd w:id="25"/>
          </w:p>
        </w:tc>
        <w:tc>
          <w:tcPr>
            <w:tcW w:w="447" w:type="dxa"/>
            <w:tcBorders>
              <w:bottom w:val="single" w:sz="4" w:space="0" w:color="auto"/>
            </w:tcBorders>
            <w:shd w:val="clear" w:color="auto" w:fill="FABF8F"/>
            <w:vAlign w:val="center"/>
          </w:tcPr>
          <w:p w:rsidR="00B27742" w:rsidRPr="005942D3" w:rsidRDefault="0097761C" w:rsidP="00CE0104">
            <w:pPr>
              <w:pStyle w:val="TableText"/>
              <w:widowControl w:val="0"/>
              <w:spacing w:before="30" w:after="30"/>
              <w:rPr>
                <w:rStyle w:val="EndnoteReference"/>
                <w:rFonts w:cs="Tahoma"/>
                <w:b w:val="0"/>
                <w:color w:val="0000FF"/>
                <w:sz w:val="13"/>
                <w:szCs w:val="13"/>
                <w:u w:val="single"/>
              </w:rPr>
            </w:pPr>
            <w:hyperlink w:anchor="_1_Expression_Encoder" w:history="1">
              <w:r w:rsidR="00E01BB8" w:rsidRPr="005942D3">
                <w:rPr>
                  <w:rStyle w:val="Hyperlink"/>
                  <w:rFonts w:cs="Tahoma"/>
                  <w:b/>
                  <w:sz w:val="13"/>
                  <w:szCs w:val="13"/>
                </w:rPr>
                <w:t>1</w:t>
              </w:r>
            </w:hyperlink>
          </w:p>
        </w:tc>
        <w:tc>
          <w:tcPr>
            <w:tcW w:w="411" w:type="dxa"/>
            <w:tcBorders>
              <w:bottom w:val="single" w:sz="4" w:space="0" w:color="auto"/>
            </w:tcBorders>
            <w:shd w:val="clear" w:color="auto" w:fill="FABF8F"/>
            <w:vAlign w:val="center"/>
          </w:tcPr>
          <w:p w:rsidR="00B27742" w:rsidRPr="00032DCC" w:rsidRDefault="00913F3F" w:rsidP="00CE0104">
            <w:pPr>
              <w:pStyle w:val="TableText"/>
              <w:widowControl w:val="0"/>
              <w:spacing w:before="30" w:after="30"/>
              <w:rPr>
                <w:rFonts w:ascii="Tahoma" w:hAnsi="Tahoma" w:cs="Tahoma"/>
                <w:sz w:val="13"/>
              </w:rPr>
            </w:pPr>
            <w:r w:rsidRPr="00032DC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r>
      <w:tr w:rsidR="00B33D0E" w:rsidRPr="00032DCC" w:rsidTr="006B7B96">
        <w:trPr>
          <w:cantSplit/>
          <w:trHeight w:val="287"/>
        </w:trPr>
        <w:tc>
          <w:tcPr>
            <w:tcW w:w="2638" w:type="dxa"/>
            <w:tcBorders>
              <w:bottom w:val="single" w:sz="4" w:space="0" w:color="auto"/>
            </w:tcBorders>
            <w:shd w:val="clear" w:color="auto" w:fill="auto"/>
            <w:vAlign w:val="center"/>
          </w:tcPr>
          <w:p w:rsidR="00B27742" w:rsidRPr="00032DCC" w:rsidRDefault="00B27742" w:rsidP="006B7B96">
            <w:pPr>
              <w:pStyle w:val="Heading2"/>
              <w:spacing w:before="20" w:after="20"/>
              <w:ind w:left="0"/>
              <w:rPr>
                <w:rFonts w:ascii="Tahoma" w:hAnsi="Tahoma" w:cs="Tahoma"/>
                <w:b w:val="0"/>
                <w:sz w:val="14"/>
              </w:rPr>
            </w:pPr>
            <w:bookmarkStart w:id="26" w:name="_Toc336337853"/>
            <w:bookmarkStart w:id="27" w:name="_Toc361834248"/>
            <w:r w:rsidRPr="00032DCC">
              <w:rPr>
                <w:rFonts w:ascii="Tahoma" w:hAnsi="Tahoma" w:cs="Tahoma"/>
                <w:b w:val="0"/>
                <w:sz w:val="14"/>
              </w:rPr>
              <w:t>InfoPath</w:t>
            </w:r>
            <w:r w:rsidR="00AF76DC" w:rsidRPr="00032DCC">
              <w:rPr>
                <w:rFonts w:ascii="Tahoma" w:hAnsi="Tahoma" w:cs="Tahoma"/>
                <w:b w:val="0"/>
                <w:sz w:val="14"/>
                <w:vertAlign w:val="superscript"/>
              </w:rPr>
              <w:t>®</w:t>
            </w:r>
            <w:r w:rsidRPr="00032DCC">
              <w:rPr>
                <w:rFonts w:ascii="Tahoma" w:hAnsi="Tahoma" w:cs="Tahoma"/>
                <w:b w:val="0"/>
                <w:sz w:val="14"/>
              </w:rPr>
              <w:t xml:space="preserve"> </w:t>
            </w:r>
            <w:bookmarkEnd w:id="26"/>
            <w:r w:rsidRPr="00032DCC">
              <w:rPr>
                <w:rFonts w:ascii="Tahoma" w:hAnsi="Tahoma" w:cs="Tahoma"/>
                <w:b w:val="0"/>
                <w:sz w:val="14"/>
              </w:rPr>
              <w:t>2013</w:t>
            </w:r>
            <w:bookmarkEnd w:id="27"/>
          </w:p>
        </w:tc>
        <w:tc>
          <w:tcPr>
            <w:tcW w:w="447" w:type="dxa"/>
            <w:tcBorders>
              <w:bottom w:val="single" w:sz="4" w:space="0" w:color="auto"/>
            </w:tcBorders>
            <w:shd w:val="clear" w:color="auto" w:fill="auto"/>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B27742" w:rsidRPr="00032DCC" w:rsidRDefault="00B27742" w:rsidP="006B7B96">
            <w:pPr>
              <w:pStyle w:val="Heading2"/>
              <w:spacing w:before="20" w:after="20"/>
              <w:ind w:left="0"/>
              <w:rPr>
                <w:rFonts w:ascii="Tahoma" w:hAnsi="Tahoma" w:cs="Tahoma"/>
                <w:b w:val="0"/>
                <w:sz w:val="14"/>
              </w:rPr>
            </w:pPr>
            <w:bookmarkStart w:id="28" w:name="_Toc336337854"/>
            <w:bookmarkStart w:id="29" w:name="_Toc361834249"/>
            <w:r w:rsidRPr="00032DCC">
              <w:rPr>
                <w:rFonts w:ascii="Tahoma" w:hAnsi="Tahoma" w:cs="Tahoma"/>
                <w:b w:val="0"/>
                <w:sz w:val="14"/>
              </w:rPr>
              <w:t xml:space="preserve">Lync </w:t>
            </w:r>
            <w:bookmarkEnd w:id="28"/>
            <w:r w:rsidRPr="00032DCC">
              <w:rPr>
                <w:rFonts w:ascii="Tahoma" w:hAnsi="Tahoma" w:cs="Tahoma"/>
                <w:b w:val="0"/>
                <w:sz w:val="14"/>
              </w:rPr>
              <w:t>2013</w:t>
            </w:r>
            <w:bookmarkEnd w:id="29"/>
          </w:p>
        </w:tc>
        <w:tc>
          <w:tcPr>
            <w:tcW w:w="447" w:type="dxa"/>
            <w:tcBorders>
              <w:bottom w:val="single" w:sz="4" w:space="0" w:color="auto"/>
            </w:tcBorders>
            <w:shd w:val="clear" w:color="auto" w:fill="FABF8F"/>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bookmarkStart w:id="30" w:name="_Hlt301882262"/>
            <w:bookmarkStart w:id="31" w:name="_Hlt336250688"/>
          </w:p>
        </w:tc>
        <w:bookmarkEnd w:id="30"/>
        <w:bookmarkEnd w:id="31"/>
        <w:tc>
          <w:tcPr>
            <w:tcW w:w="411"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F440FF"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r>
      <w:tr w:rsidR="00B33D0E" w:rsidRPr="00032DCC" w:rsidTr="006B7B96">
        <w:trPr>
          <w:cantSplit/>
          <w:trHeight w:val="287"/>
        </w:trPr>
        <w:tc>
          <w:tcPr>
            <w:tcW w:w="2638" w:type="dxa"/>
            <w:tcBorders>
              <w:bottom w:val="single" w:sz="4" w:space="0" w:color="auto"/>
            </w:tcBorders>
            <w:shd w:val="clear" w:color="auto" w:fill="auto"/>
            <w:vAlign w:val="center"/>
          </w:tcPr>
          <w:p w:rsidR="00CA606E" w:rsidRPr="00032DCC" w:rsidRDefault="00CA606E" w:rsidP="006B7B96">
            <w:pPr>
              <w:pStyle w:val="Heading2"/>
              <w:spacing w:before="20" w:after="20"/>
              <w:ind w:left="0"/>
              <w:rPr>
                <w:rFonts w:ascii="Tahoma" w:hAnsi="Tahoma" w:cs="Tahoma"/>
                <w:b w:val="0"/>
                <w:sz w:val="14"/>
              </w:rPr>
            </w:pPr>
            <w:bookmarkStart w:id="32" w:name="_Toc336337855"/>
            <w:bookmarkStart w:id="33" w:name="_Toc361834250"/>
            <w:r w:rsidRPr="00032DCC">
              <w:rPr>
                <w:rFonts w:ascii="Tahoma" w:hAnsi="Tahoma" w:cs="Tahoma"/>
                <w:b w:val="0"/>
                <w:sz w:val="14"/>
              </w:rPr>
              <w:t>Lync per Mac 2011</w:t>
            </w:r>
            <w:bookmarkEnd w:id="32"/>
            <w:bookmarkEnd w:id="33"/>
          </w:p>
        </w:tc>
        <w:tc>
          <w:tcPr>
            <w:tcW w:w="447" w:type="dxa"/>
            <w:tcBorders>
              <w:bottom w:val="single" w:sz="4" w:space="0" w:color="auto"/>
            </w:tcBorders>
            <w:shd w:val="clear" w:color="auto" w:fill="auto"/>
            <w:vAlign w:val="center"/>
          </w:tcPr>
          <w:p w:rsidR="00CA606E" w:rsidRPr="005942D3" w:rsidRDefault="0097761C" w:rsidP="00CE0104">
            <w:pPr>
              <w:pStyle w:val="TableText"/>
              <w:widowControl w:val="0"/>
              <w:spacing w:before="30" w:after="30"/>
              <w:rPr>
                <w:rStyle w:val="EndnoteReference"/>
                <w:rFonts w:cs="Tahoma"/>
                <w:b w:val="0"/>
                <w:color w:val="0000FF"/>
                <w:sz w:val="13"/>
                <w:szCs w:val="13"/>
                <w:u w:val="single"/>
              </w:rPr>
            </w:pPr>
            <w:hyperlink w:anchor="_2_Lync_for" w:history="1">
              <w:r w:rsidR="00E01BB8" w:rsidRPr="005942D3">
                <w:rPr>
                  <w:rStyle w:val="Hyperlink"/>
                  <w:rFonts w:cs="Tahoma"/>
                  <w:b/>
                  <w:sz w:val="13"/>
                  <w:szCs w:val="13"/>
                </w:rPr>
                <w:t>2</w:t>
              </w:r>
            </w:hyperlink>
          </w:p>
        </w:tc>
        <w:tc>
          <w:tcPr>
            <w:tcW w:w="411" w:type="dxa"/>
            <w:tcBorders>
              <w:bottom w:val="single" w:sz="4" w:space="0" w:color="auto"/>
            </w:tcBorders>
            <w:shd w:val="clear" w:color="auto" w:fill="auto"/>
            <w:vAlign w:val="center"/>
          </w:tcPr>
          <w:p w:rsidR="00CA606E" w:rsidRPr="00032DCC" w:rsidRDefault="00C4684B" w:rsidP="00CE0104">
            <w:pPr>
              <w:pStyle w:val="TableText"/>
              <w:widowControl w:val="0"/>
              <w:spacing w:before="30" w:after="30"/>
              <w:rPr>
                <w:rFonts w:ascii="Tahoma" w:hAnsi="Tahoma" w:cs="Tahoma"/>
                <w:sz w:val="13"/>
              </w:rPr>
            </w:pPr>
            <w:r w:rsidRPr="00032DC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CA606E" w:rsidRPr="00032DCC" w:rsidRDefault="00CA606E"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B27742" w:rsidRPr="00032DCC" w:rsidRDefault="00B27742" w:rsidP="006B7B96">
            <w:pPr>
              <w:pStyle w:val="Heading2"/>
              <w:spacing w:before="20" w:after="20"/>
              <w:ind w:left="0"/>
              <w:rPr>
                <w:rFonts w:ascii="Tahoma" w:hAnsi="Tahoma" w:cs="Tahoma"/>
                <w:b w:val="0"/>
                <w:sz w:val="14"/>
              </w:rPr>
            </w:pPr>
            <w:bookmarkStart w:id="34" w:name="_Toc235859737"/>
            <w:bookmarkStart w:id="35" w:name="_Toc336337856"/>
            <w:bookmarkStart w:id="36" w:name="_Toc361834251"/>
            <w:r w:rsidRPr="00032DCC">
              <w:rPr>
                <w:rFonts w:ascii="Tahoma" w:hAnsi="Tahoma" w:cs="Tahoma"/>
                <w:b w:val="0"/>
                <w:sz w:val="14"/>
              </w:rPr>
              <w:t>MapPoint</w:t>
            </w:r>
            <w:r w:rsidR="00AF76DC" w:rsidRPr="00032DCC">
              <w:rPr>
                <w:rFonts w:ascii="Tahoma" w:hAnsi="Tahoma" w:cs="Tahoma"/>
                <w:b w:val="0"/>
                <w:sz w:val="14"/>
                <w:vertAlign w:val="superscript"/>
              </w:rPr>
              <w:t>®</w:t>
            </w:r>
            <w:r w:rsidRPr="00032DCC">
              <w:rPr>
                <w:rFonts w:ascii="Tahoma" w:hAnsi="Tahoma" w:cs="Tahoma"/>
                <w:b w:val="0"/>
                <w:sz w:val="14"/>
              </w:rPr>
              <w:t xml:space="preserve"> Fleet Edition </w:t>
            </w:r>
            <w:bookmarkEnd w:id="34"/>
            <w:r w:rsidRPr="00032DCC">
              <w:rPr>
                <w:rFonts w:ascii="Tahoma" w:hAnsi="Tahoma" w:cs="Tahoma"/>
                <w:b w:val="0"/>
                <w:sz w:val="14"/>
              </w:rPr>
              <w:t>2013</w:t>
            </w:r>
            <w:bookmarkEnd w:id="35"/>
            <w:bookmarkEnd w:id="36"/>
          </w:p>
        </w:tc>
        <w:tc>
          <w:tcPr>
            <w:tcW w:w="447" w:type="dxa"/>
            <w:tcBorders>
              <w:bottom w:val="single" w:sz="4" w:space="0" w:color="auto"/>
            </w:tcBorders>
            <w:shd w:val="clear" w:color="auto" w:fill="FABF8F"/>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B27742" w:rsidRPr="00032DCC" w:rsidRDefault="00097B90" w:rsidP="00CE0104">
            <w:pPr>
              <w:pStyle w:val="TableText"/>
              <w:widowControl w:val="0"/>
              <w:spacing w:before="30" w:after="30"/>
              <w:rPr>
                <w:rFonts w:ascii="Tahoma" w:hAnsi="Tahoma" w:cs="Tahoma"/>
                <w:sz w:val="13"/>
              </w:rPr>
            </w:pPr>
            <w:r w:rsidRPr="00032DC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6</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6</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032DCC" w:rsidRDefault="00B27742" w:rsidP="00CE0104">
            <w:pPr>
              <w:pStyle w:val="TableText"/>
              <w:widowControl w:val="0"/>
              <w:spacing w:before="30" w:after="30"/>
              <w:rPr>
                <w:rFonts w:ascii="Tahoma" w:hAnsi="Tahoma" w:cs="Tahoma"/>
                <w:sz w:val="13"/>
              </w:rPr>
            </w:pPr>
          </w:p>
        </w:tc>
      </w:tr>
      <w:tr w:rsidR="00B33D0E" w:rsidRPr="00032DCC" w:rsidTr="006B7B96">
        <w:trPr>
          <w:cantSplit/>
          <w:trHeight w:val="323"/>
        </w:trPr>
        <w:tc>
          <w:tcPr>
            <w:tcW w:w="2638" w:type="dxa"/>
            <w:tcBorders>
              <w:bottom w:val="single" w:sz="4" w:space="0" w:color="auto"/>
            </w:tcBorders>
            <w:shd w:val="clear" w:color="auto" w:fill="auto"/>
            <w:vAlign w:val="center"/>
          </w:tcPr>
          <w:p w:rsidR="00B27742" w:rsidRPr="00032DCC" w:rsidRDefault="00B27742" w:rsidP="006B7B96">
            <w:pPr>
              <w:pStyle w:val="Heading2"/>
              <w:spacing w:before="20" w:after="20"/>
              <w:ind w:left="0"/>
              <w:rPr>
                <w:rFonts w:ascii="Tahoma" w:hAnsi="Tahoma" w:cs="Tahoma"/>
                <w:b w:val="0"/>
                <w:sz w:val="14"/>
              </w:rPr>
            </w:pPr>
            <w:bookmarkStart w:id="37" w:name="_Toc235859738"/>
            <w:bookmarkStart w:id="38" w:name="_Toc336337857"/>
            <w:bookmarkStart w:id="39" w:name="_Toc361834252"/>
            <w:r w:rsidRPr="00032DCC">
              <w:rPr>
                <w:rFonts w:ascii="Tahoma" w:hAnsi="Tahoma" w:cs="Tahoma"/>
                <w:b w:val="0"/>
                <w:sz w:val="14"/>
              </w:rPr>
              <w:t>MapPoint</w:t>
            </w:r>
            <w:r w:rsidR="00AF76DC" w:rsidRPr="00032DCC">
              <w:rPr>
                <w:rFonts w:ascii="Tahoma" w:hAnsi="Tahoma" w:cs="Tahoma"/>
                <w:b w:val="0"/>
                <w:sz w:val="14"/>
                <w:vertAlign w:val="superscript"/>
              </w:rPr>
              <w:t>®</w:t>
            </w:r>
            <w:r w:rsidRPr="00032DCC">
              <w:rPr>
                <w:rFonts w:ascii="Tahoma" w:hAnsi="Tahoma" w:cs="Tahoma"/>
                <w:b w:val="0"/>
                <w:sz w:val="14"/>
              </w:rPr>
              <w:t xml:space="preserve"> 2013 per Windows</w:t>
            </w:r>
            <w:bookmarkEnd w:id="37"/>
            <w:bookmarkEnd w:id="38"/>
            <w:bookmarkEnd w:id="39"/>
          </w:p>
        </w:tc>
        <w:tc>
          <w:tcPr>
            <w:tcW w:w="447" w:type="dxa"/>
            <w:tcBorders>
              <w:bottom w:val="single" w:sz="4" w:space="0" w:color="auto"/>
            </w:tcBorders>
            <w:shd w:val="clear" w:color="auto" w:fill="auto"/>
            <w:vAlign w:val="center"/>
          </w:tcPr>
          <w:p w:rsidR="00B27742" w:rsidRPr="005942D3" w:rsidRDefault="00B27742"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B27742" w:rsidRPr="00032DCC" w:rsidRDefault="00097B90"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B27742" w:rsidRPr="00032DCC" w:rsidRDefault="00F440FF" w:rsidP="00CE0104">
            <w:pPr>
              <w:pStyle w:val="TableText"/>
              <w:widowControl w:val="0"/>
              <w:spacing w:before="30" w:after="30"/>
              <w:rPr>
                <w:rFonts w:ascii="Tahoma" w:hAnsi="Tahoma" w:cs="Tahoma"/>
                <w:sz w:val="13"/>
              </w:rPr>
            </w:pPr>
            <w:r w:rsidRPr="00032DCC">
              <w:rPr>
                <w:rFonts w:ascii="Tahoma" w:hAnsi="Tahoma" w:cs="Tahoma"/>
                <w:sz w:val="13"/>
              </w:rPr>
              <w:t>A, AO, ST</w:t>
            </w:r>
          </w:p>
        </w:tc>
        <w:tc>
          <w:tcPr>
            <w:tcW w:w="514" w:type="dxa"/>
            <w:tcBorders>
              <w:bottom w:val="single" w:sz="4" w:space="0" w:color="auto"/>
            </w:tcBorders>
            <w:shd w:val="clear" w:color="auto" w:fill="auto"/>
            <w:vAlign w:val="center"/>
          </w:tcPr>
          <w:p w:rsidR="00B27742" w:rsidRPr="00032DCC" w:rsidRDefault="00B27742" w:rsidP="00CE0104">
            <w:pPr>
              <w:pStyle w:val="TableText"/>
              <w:widowControl w:val="0"/>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B27742" w:rsidRPr="00032DCC" w:rsidRDefault="00B27742" w:rsidP="006B7B96">
            <w:pPr>
              <w:pStyle w:val="Heading2"/>
              <w:spacing w:before="20" w:after="20"/>
              <w:ind w:left="0"/>
              <w:rPr>
                <w:rFonts w:ascii="Tahoma" w:hAnsi="Tahoma" w:cs="Tahoma"/>
                <w:b w:val="0"/>
                <w:sz w:val="14"/>
              </w:rPr>
            </w:pPr>
            <w:bookmarkStart w:id="40" w:name="_Toc336337858"/>
            <w:bookmarkStart w:id="41" w:name="_Toc361834253"/>
            <w:r w:rsidRPr="00032DCC">
              <w:rPr>
                <w:rFonts w:ascii="Tahoma" w:hAnsi="Tahoma" w:cs="Tahoma"/>
                <w:b w:val="0"/>
                <w:sz w:val="14"/>
              </w:rPr>
              <w:t>Sistemi Operativi MSDN</w:t>
            </w:r>
            <w:bookmarkEnd w:id="40"/>
            <w:bookmarkEnd w:id="41"/>
          </w:p>
        </w:tc>
        <w:tc>
          <w:tcPr>
            <w:tcW w:w="447" w:type="dxa"/>
            <w:tcBorders>
              <w:bottom w:val="single" w:sz="4" w:space="0" w:color="auto"/>
            </w:tcBorders>
            <w:shd w:val="clear" w:color="auto" w:fill="FABF8F"/>
            <w:vAlign w:val="center"/>
          </w:tcPr>
          <w:p w:rsidR="00B27742" w:rsidRPr="005942D3" w:rsidRDefault="0097761C" w:rsidP="00CE0104">
            <w:pPr>
              <w:pStyle w:val="TableText"/>
              <w:widowControl w:val="0"/>
              <w:spacing w:before="30" w:after="30"/>
              <w:rPr>
                <w:rStyle w:val="EndnoteReference"/>
                <w:rFonts w:cs="Tahoma"/>
                <w:b w:val="0"/>
                <w:color w:val="0000FF"/>
                <w:sz w:val="13"/>
                <w:szCs w:val="13"/>
                <w:u w:val="single"/>
              </w:rPr>
            </w:pPr>
            <w:hyperlink w:anchor="_3_MSDN_Operating" w:history="1">
              <w:r w:rsidR="00E01BB8" w:rsidRPr="005942D3">
                <w:rPr>
                  <w:rStyle w:val="Hyperlink"/>
                  <w:rFonts w:cs="Tahoma"/>
                  <w:b/>
                  <w:sz w:val="13"/>
                  <w:szCs w:val="13"/>
                </w:rPr>
                <w:t>3</w:t>
              </w:r>
            </w:hyperlink>
          </w:p>
        </w:tc>
        <w:tc>
          <w:tcPr>
            <w:tcW w:w="411"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B27742" w:rsidRPr="00032DCC" w:rsidRDefault="00052BF4"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FABF8F"/>
            <w:vAlign w:val="center"/>
          </w:tcPr>
          <w:p w:rsidR="00B27742" w:rsidRPr="00032DCC" w:rsidRDefault="00B27742" w:rsidP="00CE0104">
            <w:pPr>
              <w:pStyle w:val="TableText"/>
              <w:spacing w:before="30" w:after="30"/>
              <w:rPr>
                <w:rFonts w:ascii="Tahoma" w:hAnsi="Tahoma" w:cs="Tahoma"/>
              </w:rPr>
            </w:pPr>
            <w:r w:rsidRPr="00032DCC">
              <w:rPr>
                <w:rFonts w:ascii="Tahoma" w:hAnsi="Tahoma" w:cs="Tahoma"/>
                <w:sz w:val="13"/>
              </w:rPr>
              <w:t>OL/SA/</w:t>
            </w:r>
          </w:p>
          <w:p w:rsidR="00B27742" w:rsidRPr="00032DCC" w:rsidRDefault="00B27742" w:rsidP="00CE0104">
            <w:pPr>
              <w:pStyle w:val="TableText"/>
              <w:spacing w:before="30" w:after="30"/>
              <w:rPr>
                <w:rFonts w:ascii="Tahoma" w:hAnsi="Tahoma" w:cs="Tahoma"/>
                <w:sz w:val="13"/>
              </w:rPr>
            </w:pPr>
            <w:r w:rsidRPr="00032DCC">
              <w:rPr>
                <w:rFonts w:ascii="Tahoma" w:hAnsi="Tahoma" w:cs="Tahoma"/>
                <w:sz w:val="13"/>
              </w:rPr>
              <w:t>OV</w:t>
            </w:r>
          </w:p>
        </w:tc>
      </w:tr>
      <w:tr w:rsidR="00A4054A" w:rsidRPr="00032DCC" w:rsidTr="006B7B96">
        <w:trPr>
          <w:cantSplit/>
          <w:trHeight w:val="287"/>
        </w:trPr>
        <w:tc>
          <w:tcPr>
            <w:tcW w:w="2638" w:type="dxa"/>
            <w:tcBorders>
              <w:bottom w:val="single" w:sz="4" w:space="0" w:color="auto"/>
            </w:tcBorders>
            <w:shd w:val="clear" w:color="auto" w:fill="auto"/>
            <w:vAlign w:val="center"/>
          </w:tcPr>
          <w:p w:rsidR="00A4054A" w:rsidRPr="00032DCC" w:rsidRDefault="00A4054A" w:rsidP="006B7B96">
            <w:pPr>
              <w:pStyle w:val="Heading2"/>
              <w:spacing w:before="20" w:after="20"/>
              <w:ind w:left="0"/>
              <w:rPr>
                <w:rFonts w:ascii="Tahoma" w:hAnsi="Tahoma" w:cs="Tahoma"/>
                <w:b w:val="0"/>
                <w:sz w:val="14"/>
              </w:rPr>
            </w:pPr>
            <w:bookmarkStart w:id="42" w:name="_Toc361834254"/>
            <w:r w:rsidRPr="00032DCC">
              <w:rPr>
                <w:rFonts w:ascii="Tahoma" w:hAnsi="Tahoma" w:cs="Tahoma"/>
                <w:b w:val="0"/>
                <w:sz w:val="14"/>
              </w:rPr>
              <w:t>Piattaforme MSDN</w:t>
            </w:r>
            <w:bookmarkEnd w:id="42"/>
          </w:p>
        </w:tc>
        <w:tc>
          <w:tcPr>
            <w:tcW w:w="447" w:type="dxa"/>
            <w:tcBorders>
              <w:bottom w:val="single" w:sz="4" w:space="0" w:color="auto"/>
            </w:tcBorders>
            <w:shd w:val="clear" w:color="auto" w:fill="auto"/>
            <w:vAlign w:val="center"/>
          </w:tcPr>
          <w:p w:rsidR="00A4054A" w:rsidRPr="005942D3" w:rsidRDefault="0097761C" w:rsidP="00CE0104">
            <w:pPr>
              <w:pStyle w:val="TableText"/>
              <w:widowControl w:val="0"/>
              <w:spacing w:before="30" w:after="30"/>
              <w:rPr>
                <w:rFonts w:cs="Tahoma"/>
                <w:b/>
                <w:u w:val="single"/>
              </w:rPr>
            </w:pPr>
            <w:hyperlink w:anchor="_4_Piattaforme_MSDN" w:history="1">
              <w:r w:rsidR="00E01BB8" w:rsidRPr="005942D3">
                <w:rPr>
                  <w:rStyle w:val="Hyperlink"/>
                  <w:rFonts w:cs="Tahoma"/>
                  <w:b/>
                  <w:sz w:val="13"/>
                  <w:szCs w:val="13"/>
                </w:rPr>
                <w:t>4</w:t>
              </w:r>
            </w:hyperlink>
          </w:p>
        </w:tc>
        <w:tc>
          <w:tcPr>
            <w:tcW w:w="411" w:type="dxa"/>
            <w:tcBorders>
              <w:bottom w:val="single" w:sz="4" w:space="0" w:color="auto"/>
            </w:tcBorders>
            <w:shd w:val="clear" w:color="auto" w:fill="auto"/>
            <w:vAlign w:val="center"/>
          </w:tcPr>
          <w:p w:rsidR="00A4054A" w:rsidRPr="00032DCC" w:rsidRDefault="00A4054A" w:rsidP="00CE0104">
            <w:pPr>
              <w:pStyle w:val="TableText"/>
              <w:widowControl w:val="0"/>
              <w:spacing w:before="30" w:after="30"/>
              <w:rPr>
                <w:rFonts w:ascii="Tahoma" w:hAnsi="Tahoma" w:cs="Tahoma"/>
                <w:sz w:val="13"/>
              </w:rPr>
            </w:pPr>
            <w:r w:rsidRPr="00032DC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032DCC" w:rsidRDefault="00A4054A"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032DCC" w:rsidRDefault="00A4054A"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12</w:t>
            </w: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9</w:t>
            </w: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9</w:t>
            </w: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032DCC" w:rsidRDefault="00A4054A"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032DCC" w:rsidRDefault="007C0DA4"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032DCC" w:rsidDel="000365B0" w:rsidRDefault="000C676D"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032DCC" w:rsidRDefault="000C676D"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A4054A" w:rsidRPr="00032DCC" w:rsidRDefault="000C676D" w:rsidP="00CE0104">
            <w:pPr>
              <w:pStyle w:val="TableText"/>
              <w:widowControl w:val="0"/>
              <w:spacing w:before="30" w:after="30"/>
              <w:rPr>
                <w:rFonts w:ascii="Tahoma" w:hAnsi="Tahoma" w:cs="Tahoma"/>
                <w:sz w:val="13"/>
              </w:rPr>
            </w:pPr>
            <w:r w:rsidRPr="00032DCC">
              <w:rPr>
                <w:rFonts w:ascii="Tahoma" w:hAnsi="Tahoma" w:cs="Tahoma"/>
                <w:sz w:val="13"/>
              </w:rPr>
              <w:t>A (Solo EES)</w:t>
            </w:r>
          </w:p>
        </w:tc>
        <w:tc>
          <w:tcPr>
            <w:tcW w:w="514" w:type="dxa"/>
            <w:tcBorders>
              <w:bottom w:val="single" w:sz="4" w:space="0" w:color="auto"/>
            </w:tcBorders>
            <w:shd w:val="clear" w:color="auto" w:fill="auto"/>
            <w:vAlign w:val="center"/>
          </w:tcPr>
          <w:p w:rsidR="00A4054A" w:rsidRPr="00032DCC" w:rsidRDefault="00406C4D" w:rsidP="00CE0104">
            <w:pPr>
              <w:pStyle w:val="TableText"/>
              <w:widowControl w:val="0"/>
              <w:spacing w:before="30" w:after="30"/>
              <w:rPr>
                <w:rFonts w:ascii="Tahoma" w:hAnsi="Tahoma" w:cs="Tahoma"/>
                <w:sz w:val="13"/>
              </w:rPr>
            </w:pPr>
            <w:r w:rsidRPr="00032DCC">
              <w:rPr>
                <w:rFonts w:ascii="Tahoma" w:hAnsi="Tahoma" w:cs="Tahoma"/>
                <w:sz w:val="13"/>
              </w:rPr>
              <w:t>OL/SA/OV</w:t>
            </w:r>
          </w:p>
        </w:tc>
      </w:tr>
      <w:tr w:rsidR="009F0AB2" w:rsidRPr="00032DCC" w:rsidTr="006B7B96">
        <w:trPr>
          <w:cantSplit/>
          <w:trHeight w:val="287"/>
        </w:trPr>
        <w:tc>
          <w:tcPr>
            <w:tcW w:w="2638" w:type="dxa"/>
            <w:tcBorders>
              <w:bottom w:val="single" w:sz="4" w:space="0" w:color="auto"/>
            </w:tcBorders>
            <w:shd w:val="clear" w:color="auto" w:fill="FABF8F"/>
            <w:vAlign w:val="center"/>
          </w:tcPr>
          <w:p w:rsidR="007B2C93" w:rsidRPr="00032DCC" w:rsidRDefault="007B2C93" w:rsidP="006B7B96">
            <w:pPr>
              <w:pStyle w:val="Heading2"/>
              <w:spacing w:before="20" w:after="20"/>
              <w:ind w:left="0"/>
              <w:rPr>
                <w:rFonts w:ascii="Tahoma" w:hAnsi="Tahoma" w:cs="Tahoma"/>
                <w:b w:val="0"/>
                <w:sz w:val="14"/>
              </w:rPr>
            </w:pPr>
            <w:bookmarkStart w:id="43" w:name="_Toc336337859"/>
            <w:bookmarkStart w:id="44" w:name="_Toc361834255"/>
            <w:r w:rsidRPr="00032DCC">
              <w:rPr>
                <w:rFonts w:ascii="Tahoma" w:hAnsi="Tahoma" w:cs="Tahoma"/>
                <w:b w:val="0"/>
                <w:sz w:val="14"/>
              </w:rPr>
              <w:t>Office 365 A2 (SL per Utente)</w:t>
            </w:r>
            <w:bookmarkEnd w:id="43"/>
            <w:bookmarkEnd w:id="44"/>
          </w:p>
        </w:tc>
        <w:tc>
          <w:tcPr>
            <w:tcW w:w="447" w:type="dxa"/>
            <w:tcBorders>
              <w:bottom w:val="single" w:sz="4" w:space="0" w:color="auto"/>
            </w:tcBorders>
            <w:shd w:val="clear" w:color="auto" w:fill="FABF8F"/>
            <w:vAlign w:val="center"/>
          </w:tcPr>
          <w:p w:rsidR="007B2C93" w:rsidRPr="005942D3" w:rsidRDefault="0097761C" w:rsidP="00CE0104">
            <w:pPr>
              <w:pStyle w:val="TableText"/>
              <w:widowControl w:val="0"/>
              <w:spacing w:before="30" w:after="30"/>
              <w:rPr>
                <w:rFonts w:cs="Tahoma"/>
                <w:b/>
                <w:color w:val="0000FF"/>
                <w:sz w:val="13"/>
                <w:szCs w:val="13"/>
                <w:u w:val="single"/>
              </w:rPr>
            </w:pPr>
            <w:hyperlink w:anchor="_5_Office_365_1" w:history="1">
              <w:r w:rsidR="00E01BB8" w:rsidRPr="005942D3">
                <w:rPr>
                  <w:rStyle w:val="Hyperlink"/>
                  <w:rFonts w:cs="Tahoma"/>
                  <w:b/>
                  <w:sz w:val="13"/>
                  <w:szCs w:val="13"/>
                </w:rPr>
                <w:t>5</w:t>
              </w:r>
            </w:hyperlink>
          </w:p>
        </w:tc>
        <w:tc>
          <w:tcPr>
            <w:tcW w:w="411"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32DCC" w:rsidDel="000365B0"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032DCC" w:rsidRDefault="007B2C93" w:rsidP="00CE0104">
            <w:pPr>
              <w:pStyle w:val="TableText"/>
              <w:widowControl w:val="0"/>
              <w:spacing w:before="30" w:after="30"/>
              <w:rPr>
                <w:rFonts w:ascii="Tahoma" w:hAnsi="Tahoma" w:cs="Tahoma"/>
                <w:sz w:val="13"/>
              </w:rPr>
            </w:pPr>
          </w:p>
        </w:tc>
      </w:tr>
      <w:tr w:rsidR="003D5C46" w:rsidRPr="00032DCC" w:rsidTr="006B7B96">
        <w:trPr>
          <w:cantSplit/>
          <w:trHeight w:val="287"/>
        </w:trPr>
        <w:tc>
          <w:tcPr>
            <w:tcW w:w="2638" w:type="dxa"/>
            <w:tcBorders>
              <w:bottom w:val="single" w:sz="4" w:space="0" w:color="auto"/>
            </w:tcBorders>
            <w:shd w:val="clear" w:color="auto" w:fill="auto"/>
            <w:vAlign w:val="center"/>
          </w:tcPr>
          <w:p w:rsidR="007B2C93" w:rsidRPr="00032DCC" w:rsidRDefault="007B2C93" w:rsidP="006B7B96">
            <w:pPr>
              <w:pStyle w:val="Heading2"/>
              <w:spacing w:before="20" w:after="20"/>
              <w:ind w:left="0"/>
              <w:rPr>
                <w:rFonts w:ascii="Tahoma" w:hAnsi="Tahoma" w:cs="Tahoma"/>
                <w:b w:val="0"/>
                <w:sz w:val="14"/>
              </w:rPr>
            </w:pPr>
            <w:bookmarkStart w:id="45" w:name="_Toc336337860"/>
            <w:bookmarkStart w:id="46" w:name="_Toc361834256"/>
            <w:r w:rsidRPr="00032DCC">
              <w:rPr>
                <w:rFonts w:ascii="Tahoma" w:hAnsi="Tahoma" w:cs="Tahoma"/>
                <w:b w:val="0"/>
                <w:sz w:val="14"/>
              </w:rPr>
              <w:t>Office 365 A3, A4 (SL per Utente)</w:t>
            </w:r>
            <w:bookmarkEnd w:id="45"/>
            <w:bookmarkEnd w:id="46"/>
          </w:p>
        </w:tc>
        <w:tc>
          <w:tcPr>
            <w:tcW w:w="447" w:type="dxa"/>
            <w:tcBorders>
              <w:bottom w:val="single" w:sz="4" w:space="0" w:color="auto"/>
            </w:tcBorders>
            <w:shd w:val="clear" w:color="auto" w:fill="auto"/>
            <w:vAlign w:val="center"/>
          </w:tcPr>
          <w:p w:rsidR="007B2C93" w:rsidRPr="005942D3" w:rsidRDefault="0097761C" w:rsidP="00CE0104">
            <w:pPr>
              <w:pStyle w:val="TableText"/>
              <w:widowControl w:val="0"/>
              <w:spacing w:before="30" w:after="30"/>
              <w:rPr>
                <w:rFonts w:cs="Tahoma"/>
                <w:b/>
                <w:color w:val="0000FF"/>
                <w:sz w:val="13"/>
                <w:szCs w:val="13"/>
                <w:u w:val="single"/>
              </w:rPr>
            </w:pPr>
            <w:hyperlink w:anchor="_5_Office_365_1" w:history="1">
              <w:r w:rsidR="00E01BB8" w:rsidRPr="005942D3">
                <w:rPr>
                  <w:rStyle w:val="Hyperlink"/>
                  <w:rFonts w:cs="Tahoma"/>
                  <w:b/>
                  <w:sz w:val="13"/>
                  <w:szCs w:val="13"/>
                </w:rPr>
                <w:t>5</w:t>
              </w:r>
            </w:hyperlink>
          </w:p>
        </w:tc>
        <w:tc>
          <w:tcPr>
            <w:tcW w:w="411"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032DCC" w:rsidDel="000365B0" w:rsidRDefault="007B2C93"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r w:rsidRPr="00032DCC">
              <w:rPr>
                <w:rFonts w:ascii="Tahoma" w:hAnsi="Tahoma" w:cs="Tahoma"/>
                <w:sz w:val="13"/>
              </w:rPr>
              <w:t>EOLS (Solo EES)</w:t>
            </w:r>
          </w:p>
        </w:tc>
        <w:tc>
          <w:tcPr>
            <w:tcW w:w="514" w:type="dxa"/>
            <w:tcBorders>
              <w:bottom w:val="single" w:sz="4" w:space="0" w:color="auto"/>
            </w:tcBorders>
            <w:shd w:val="clear" w:color="auto" w:fill="auto"/>
            <w:vAlign w:val="center"/>
          </w:tcPr>
          <w:p w:rsidR="007B2C93" w:rsidRPr="00032DCC" w:rsidRDefault="007B2C93" w:rsidP="00CE0104">
            <w:pPr>
              <w:pStyle w:val="TableText"/>
              <w:widowControl w:val="0"/>
              <w:spacing w:before="30" w:after="30"/>
              <w:rPr>
                <w:rFonts w:ascii="Tahoma" w:hAnsi="Tahoma" w:cs="Tahoma"/>
                <w:sz w:val="13"/>
              </w:rPr>
            </w:pPr>
          </w:p>
        </w:tc>
      </w:tr>
      <w:tr w:rsidR="00EF228F" w:rsidRPr="00032DCC" w:rsidTr="006B7B96">
        <w:trPr>
          <w:cantSplit/>
          <w:trHeight w:val="287"/>
        </w:trPr>
        <w:tc>
          <w:tcPr>
            <w:tcW w:w="2638" w:type="dxa"/>
            <w:tcBorders>
              <w:bottom w:val="single" w:sz="4" w:space="0" w:color="auto"/>
            </w:tcBorders>
            <w:shd w:val="clear" w:color="auto" w:fill="FABF8F"/>
            <w:vAlign w:val="center"/>
          </w:tcPr>
          <w:p w:rsidR="003E5902" w:rsidRPr="00032DCC" w:rsidRDefault="003E5902" w:rsidP="006B7B96">
            <w:pPr>
              <w:pStyle w:val="Heading2"/>
              <w:spacing w:before="20" w:after="20"/>
              <w:ind w:left="0"/>
              <w:rPr>
                <w:rFonts w:ascii="Tahoma" w:hAnsi="Tahoma" w:cs="Tahoma"/>
                <w:b w:val="0"/>
                <w:sz w:val="14"/>
              </w:rPr>
            </w:pPr>
            <w:bookmarkStart w:id="47" w:name="_Toc361834257"/>
            <w:r w:rsidRPr="00032DCC">
              <w:rPr>
                <w:rFonts w:ascii="Tahoma" w:hAnsi="Tahoma" w:cs="Tahoma"/>
                <w:b w:val="0"/>
                <w:sz w:val="14"/>
              </w:rPr>
              <w:t xml:space="preserve">Office 365 Midsize Business </w:t>
            </w:r>
            <w:r w:rsidR="0052205A" w:rsidRPr="00032DCC">
              <w:rPr>
                <w:rFonts w:ascii="Tahoma" w:hAnsi="Tahoma" w:cs="Tahoma"/>
                <w:b w:val="0"/>
                <w:sz w:val="14"/>
              </w:rPr>
              <w:br/>
            </w:r>
            <w:r w:rsidRPr="00032DCC">
              <w:rPr>
                <w:rFonts w:ascii="Tahoma" w:hAnsi="Tahoma" w:cs="Tahoma"/>
                <w:b w:val="0"/>
                <w:sz w:val="14"/>
              </w:rPr>
              <w:t>(SL per Utente)</w:t>
            </w:r>
            <w:bookmarkEnd w:id="47"/>
          </w:p>
        </w:tc>
        <w:tc>
          <w:tcPr>
            <w:tcW w:w="447" w:type="dxa"/>
            <w:tcBorders>
              <w:bottom w:val="single" w:sz="4" w:space="0" w:color="auto"/>
            </w:tcBorders>
            <w:shd w:val="clear" w:color="auto" w:fill="FABF8F"/>
            <w:vAlign w:val="center"/>
          </w:tcPr>
          <w:p w:rsidR="003E5902" w:rsidRPr="005942D3" w:rsidRDefault="0097761C" w:rsidP="00CE0104">
            <w:pPr>
              <w:pStyle w:val="TableText"/>
              <w:widowControl w:val="0"/>
              <w:spacing w:before="30" w:after="30"/>
              <w:rPr>
                <w:rFonts w:cs="Tahoma"/>
                <w:b/>
                <w:sz w:val="13"/>
                <w:szCs w:val="13"/>
                <w:u w:val="single"/>
              </w:rPr>
            </w:pPr>
            <w:hyperlink w:anchor="_7_Office_365" w:history="1">
              <w:r w:rsidR="00E01BB8" w:rsidRPr="005942D3">
                <w:rPr>
                  <w:rStyle w:val="Hyperlink"/>
                  <w:rFonts w:cs="Tahoma"/>
                  <w:b/>
                  <w:sz w:val="13"/>
                  <w:szCs w:val="13"/>
                </w:rPr>
                <w:t>6</w:t>
              </w:r>
            </w:hyperlink>
          </w:p>
        </w:tc>
        <w:tc>
          <w:tcPr>
            <w:tcW w:w="411"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r w:rsidRPr="00032DC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3E5902" w:rsidRPr="00032DCC" w:rsidRDefault="003E5902"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9F0AB2" w:rsidRPr="00032DCC" w:rsidTr="006B7B96">
        <w:trPr>
          <w:cantSplit/>
          <w:trHeight w:val="287"/>
        </w:trPr>
        <w:tc>
          <w:tcPr>
            <w:tcW w:w="2638" w:type="dxa"/>
            <w:tcBorders>
              <w:bottom w:val="single" w:sz="4" w:space="0" w:color="auto"/>
            </w:tcBorders>
            <w:shd w:val="clear" w:color="auto" w:fill="FFFFFF" w:themeFill="background1"/>
            <w:vAlign w:val="center"/>
          </w:tcPr>
          <w:p w:rsidR="000F1BE7" w:rsidRPr="00032DCC" w:rsidRDefault="00541ED5" w:rsidP="006B7B96">
            <w:pPr>
              <w:pStyle w:val="Heading2"/>
              <w:spacing w:before="20" w:after="20"/>
              <w:ind w:left="0"/>
              <w:rPr>
                <w:rFonts w:ascii="Tahoma" w:hAnsi="Tahoma" w:cs="Tahoma"/>
                <w:b w:val="0"/>
                <w:sz w:val="14"/>
              </w:rPr>
            </w:pPr>
            <w:bookmarkStart w:id="48" w:name="_Toc361834258"/>
            <w:r w:rsidRPr="00032DCC">
              <w:rPr>
                <w:rFonts w:ascii="Tahoma" w:hAnsi="Tahoma" w:cs="Tahoma"/>
                <w:b w:val="0"/>
                <w:sz w:val="14"/>
              </w:rPr>
              <w:t>Componente Aggiuntivo di Office 365 Enterprise E3, E4 (SL per Utente)</w:t>
            </w:r>
            <w:bookmarkEnd w:id="48"/>
          </w:p>
        </w:tc>
        <w:tc>
          <w:tcPr>
            <w:tcW w:w="447" w:type="dxa"/>
            <w:tcBorders>
              <w:bottom w:val="single" w:sz="4" w:space="0" w:color="auto"/>
            </w:tcBorders>
            <w:shd w:val="clear" w:color="auto" w:fill="FFFFFF" w:themeFill="background1"/>
            <w:vAlign w:val="center"/>
          </w:tcPr>
          <w:p w:rsidR="000F1BE7" w:rsidRPr="005942D3" w:rsidRDefault="0097761C" w:rsidP="00CE0104">
            <w:pPr>
              <w:pStyle w:val="TableText"/>
              <w:widowControl w:val="0"/>
              <w:spacing w:before="30" w:after="30"/>
              <w:rPr>
                <w:rFonts w:cs="Tahoma"/>
                <w:b/>
                <w:sz w:val="13"/>
                <w:szCs w:val="13"/>
                <w:u w:val="single"/>
              </w:rPr>
            </w:pPr>
            <w:hyperlink w:anchor="_7_Licenze_Subscription" w:history="1">
              <w:r w:rsidR="00E01BB8" w:rsidRPr="005942D3">
                <w:rPr>
                  <w:rStyle w:val="Hyperlink"/>
                  <w:rFonts w:cs="Tahoma"/>
                  <w:b/>
                  <w:sz w:val="13"/>
                  <w:szCs w:val="13"/>
                </w:rPr>
                <w:t>7</w:t>
              </w:r>
            </w:hyperlink>
          </w:p>
        </w:tc>
        <w:tc>
          <w:tcPr>
            <w:tcW w:w="411"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r w:rsidRPr="00032DC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r>
      <w:tr w:rsidR="003D5C46" w:rsidRPr="00032DCC" w:rsidTr="006B7B96">
        <w:trPr>
          <w:cantSplit/>
          <w:trHeight w:val="287"/>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49" w:name="_Toc291024473"/>
            <w:bookmarkStart w:id="50" w:name="_Toc336337862"/>
            <w:bookmarkStart w:id="51" w:name="_Toc361834259"/>
            <w:r w:rsidRPr="00032DCC">
              <w:rPr>
                <w:rFonts w:ascii="Tahoma" w:hAnsi="Tahoma" w:cs="Tahoma"/>
                <w:b w:val="0"/>
                <w:sz w:val="14"/>
              </w:rPr>
              <w:t xml:space="preserve">Office 365 Enterprise E2 – E4 </w:t>
            </w:r>
            <w:r w:rsidR="0052205A" w:rsidRPr="00032DCC">
              <w:rPr>
                <w:rFonts w:ascii="Tahoma" w:hAnsi="Tahoma" w:cs="Tahoma"/>
                <w:b w:val="0"/>
                <w:sz w:val="14"/>
              </w:rPr>
              <w:br/>
            </w:r>
            <w:r w:rsidRPr="00032DCC">
              <w:rPr>
                <w:rFonts w:ascii="Tahoma" w:hAnsi="Tahoma" w:cs="Tahoma"/>
                <w:b w:val="0"/>
                <w:sz w:val="14"/>
              </w:rPr>
              <w:t>(SL per Utente)</w:t>
            </w:r>
            <w:bookmarkEnd w:id="49"/>
            <w:bookmarkEnd w:id="50"/>
            <w:bookmarkEnd w:id="51"/>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color w:val="0000FF"/>
                <w:sz w:val="13"/>
                <w:szCs w:val="13"/>
                <w:u w:val="single"/>
              </w:rPr>
            </w:pPr>
            <w:hyperlink w:anchor="_7_Office_365_1" w:history="1">
              <w:r w:rsidR="00E01BB8" w:rsidRPr="005942D3">
                <w:rPr>
                  <w:rStyle w:val="Hyperlink"/>
                  <w:rFonts w:cs="Tahoma"/>
                  <w:b/>
                  <w:sz w:val="13"/>
                  <w:szCs w:val="13"/>
                </w:rPr>
                <w:t>8</w:t>
              </w:r>
            </w:hyperlink>
            <w:hyperlink w:anchor="_65_Office_365" w:history="1"/>
          </w:p>
        </w:tc>
        <w:tc>
          <w:tcPr>
            <w:tcW w:w="411"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r>
      <w:tr w:rsidR="003F1A34" w:rsidRPr="00032DCC" w:rsidTr="006B7B96">
        <w:trPr>
          <w:cantSplit/>
          <w:trHeight w:val="287"/>
        </w:trPr>
        <w:tc>
          <w:tcPr>
            <w:tcW w:w="2638" w:type="dxa"/>
            <w:tcBorders>
              <w:bottom w:val="single" w:sz="4" w:space="0" w:color="auto"/>
            </w:tcBorders>
            <w:shd w:val="clear" w:color="auto" w:fill="FFFFFF" w:themeFill="background1"/>
            <w:vAlign w:val="center"/>
          </w:tcPr>
          <w:p w:rsidR="000F1BE7" w:rsidRPr="00032DCC" w:rsidRDefault="000F1BE7" w:rsidP="006B7B96">
            <w:pPr>
              <w:pStyle w:val="Heading2"/>
              <w:spacing w:before="20" w:after="20"/>
              <w:ind w:left="0"/>
              <w:rPr>
                <w:rFonts w:ascii="Tahoma" w:hAnsi="Tahoma" w:cs="Tahoma"/>
                <w:b w:val="0"/>
                <w:sz w:val="14"/>
              </w:rPr>
            </w:pPr>
            <w:bookmarkStart w:id="52" w:name="_Toc361834260"/>
            <w:r w:rsidRPr="00032DCC">
              <w:rPr>
                <w:rFonts w:ascii="Tahoma" w:hAnsi="Tahoma" w:cs="Tahoma"/>
                <w:b w:val="0"/>
                <w:sz w:val="14"/>
              </w:rPr>
              <w:t>Componente Aggiuntivo di Office 365 Government G3, G4 (SL per Utente)</w:t>
            </w:r>
            <w:bookmarkEnd w:id="52"/>
          </w:p>
        </w:tc>
        <w:tc>
          <w:tcPr>
            <w:tcW w:w="447" w:type="dxa"/>
            <w:tcBorders>
              <w:bottom w:val="single" w:sz="4" w:space="0" w:color="auto"/>
            </w:tcBorders>
            <w:shd w:val="clear" w:color="auto" w:fill="FFFFFF" w:themeFill="background1"/>
            <w:vAlign w:val="center"/>
          </w:tcPr>
          <w:p w:rsidR="000F1BE7" w:rsidRPr="005942D3" w:rsidRDefault="0097761C" w:rsidP="00CE0104">
            <w:pPr>
              <w:pStyle w:val="TableText"/>
              <w:widowControl w:val="0"/>
              <w:spacing w:before="30" w:after="30"/>
              <w:rPr>
                <w:rFonts w:cs="Tahoma"/>
                <w:b/>
                <w:u w:val="single"/>
              </w:rPr>
            </w:pPr>
            <w:hyperlink w:anchor="_7_Licenze_Subscription" w:history="1">
              <w:r w:rsidR="005942D3" w:rsidRPr="005942D3">
                <w:rPr>
                  <w:rStyle w:val="Hyperlink"/>
                  <w:rFonts w:cs="Tahoma"/>
                  <w:b/>
                  <w:sz w:val="13"/>
                  <w:szCs w:val="13"/>
                </w:rPr>
                <w:t>7</w:t>
              </w:r>
            </w:hyperlink>
          </w:p>
        </w:tc>
        <w:tc>
          <w:tcPr>
            <w:tcW w:w="411"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r w:rsidRPr="00032DC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032DCC" w:rsidRDefault="000F1BE7"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53" w:name="_Toc291024474"/>
            <w:bookmarkStart w:id="54" w:name="_Toc336337863"/>
            <w:bookmarkStart w:id="55" w:name="_Toc361834261"/>
            <w:r w:rsidRPr="00032DCC">
              <w:rPr>
                <w:rFonts w:ascii="Tahoma" w:hAnsi="Tahoma" w:cs="Tahoma"/>
                <w:b w:val="0"/>
                <w:sz w:val="14"/>
              </w:rPr>
              <w:t xml:space="preserve">Office 365 </w:t>
            </w:r>
            <w:bookmarkEnd w:id="53"/>
            <w:bookmarkEnd w:id="54"/>
            <w:r w:rsidRPr="00032DCC">
              <w:rPr>
                <w:rFonts w:ascii="Tahoma" w:hAnsi="Tahoma" w:cs="Tahoma"/>
                <w:b w:val="0"/>
                <w:sz w:val="14"/>
              </w:rPr>
              <w:t>Government G2</w:t>
            </w:r>
            <w:r w:rsidR="005942D3" w:rsidRPr="00032DCC">
              <w:rPr>
                <w:rFonts w:ascii="Tahoma" w:hAnsi="Tahoma" w:cs="Tahoma"/>
                <w:b w:val="0"/>
                <w:sz w:val="14"/>
              </w:rPr>
              <w:t xml:space="preserve"> – </w:t>
            </w:r>
            <w:r w:rsidRPr="00032DCC">
              <w:rPr>
                <w:rFonts w:ascii="Tahoma" w:hAnsi="Tahoma" w:cs="Tahoma"/>
                <w:b w:val="0"/>
                <w:sz w:val="14"/>
              </w:rPr>
              <w:t>G4 (SL per Utente)</w:t>
            </w:r>
            <w:bookmarkEnd w:id="55"/>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color w:val="0000FF"/>
                <w:sz w:val="13"/>
                <w:szCs w:val="13"/>
                <w:u w:val="single"/>
              </w:rPr>
            </w:pPr>
            <w:hyperlink w:anchor="_7_Licenze_Subscription" w:history="1">
              <w:r w:rsidR="005942D3" w:rsidRPr="005942D3">
                <w:rPr>
                  <w:rStyle w:val="Hyperlink"/>
                  <w:rFonts w:cs="Tahoma"/>
                  <w:b/>
                  <w:sz w:val="13"/>
                  <w:szCs w:val="13"/>
                </w:rPr>
                <w:t>7</w:t>
              </w:r>
            </w:hyperlink>
            <w:hyperlink w:anchor="_65_Office_365" w:history="1"/>
          </w:p>
        </w:tc>
        <w:tc>
          <w:tcPr>
            <w:tcW w:w="411" w:type="dxa"/>
            <w:tcBorders>
              <w:bottom w:val="single" w:sz="4" w:space="0" w:color="auto"/>
            </w:tcBorders>
            <w:shd w:val="clear" w:color="auto" w:fill="FABF8F"/>
            <w:vAlign w:val="center"/>
          </w:tcPr>
          <w:p w:rsidR="00CC19FC" w:rsidRPr="00032DCC" w:rsidRDefault="00541ED5" w:rsidP="00CE0104">
            <w:pPr>
              <w:pStyle w:val="TableText"/>
              <w:widowControl w:val="0"/>
              <w:spacing w:before="30" w:after="30"/>
              <w:rPr>
                <w:rFonts w:ascii="Tahoma" w:hAnsi="Tahoma" w:cs="Tahoma"/>
                <w:sz w:val="13"/>
              </w:rPr>
            </w:pPr>
            <w:r w:rsidRPr="00032DCC">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541ED5"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FFFFF" w:themeFill="background1"/>
            <w:vAlign w:val="center"/>
          </w:tcPr>
          <w:p w:rsidR="00CC19FC" w:rsidRPr="00032DCC" w:rsidRDefault="00CC19FC" w:rsidP="006B7B96">
            <w:pPr>
              <w:pStyle w:val="Heading2"/>
              <w:spacing w:before="20" w:after="20"/>
              <w:ind w:left="0"/>
              <w:rPr>
                <w:rFonts w:ascii="Tahoma" w:hAnsi="Tahoma" w:cs="Tahoma"/>
                <w:b w:val="0"/>
                <w:sz w:val="14"/>
              </w:rPr>
            </w:pPr>
            <w:bookmarkStart w:id="56" w:name="_Toc361834262"/>
            <w:r w:rsidRPr="00032DCC">
              <w:rPr>
                <w:rFonts w:ascii="Tahoma" w:hAnsi="Tahoma" w:cs="Tahoma"/>
                <w:b w:val="0"/>
                <w:sz w:val="14"/>
              </w:rPr>
              <w:t>Diritti di Utilizzo Commerciale di Office Home and Student RT 2013</w:t>
            </w:r>
            <w:bookmarkEnd w:id="56"/>
          </w:p>
        </w:tc>
        <w:tc>
          <w:tcPr>
            <w:tcW w:w="447" w:type="dxa"/>
            <w:tcBorders>
              <w:bottom w:val="single" w:sz="4" w:space="0" w:color="auto"/>
            </w:tcBorders>
            <w:shd w:val="clear" w:color="auto" w:fill="FFFFFF" w:themeFill="background1"/>
            <w:vAlign w:val="center"/>
          </w:tcPr>
          <w:p w:rsidR="00CC19FC" w:rsidRPr="005942D3" w:rsidRDefault="00CC19FC" w:rsidP="00CE0104">
            <w:pPr>
              <w:pStyle w:val="TableText"/>
              <w:widowControl w:val="0"/>
              <w:spacing w:before="30" w:after="30"/>
              <w:rPr>
                <w:rFonts w:cs="Tahoma"/>
                <w:b/>
                <w:color w:val="0000FF"/>
                <w:sz w:val="13"/>
                <w:szCs w:val="13"/>
                <w:u w:val="single"/>
              </w:rPr>
            </w:pPr>
          </w:p>
        </w:tc>
        <w:tc>
          <w:tcPr>
            <w:tcW w:w="411"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r>
      <w:tr w:rsidR="003D5C46" w:rsidRPr="00032DCC" w:rsidTr="006B7B96">
        <w:trPr>
          <w:cantSplit/>
          <w:trHeight w:val="287"/>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57" w:name="_Toc336337865"/>
            <w:bookmarkStart w:id="58" w:name="_Toc361834263"/>
            <w:r w:rsidRPr="00032DCC">
              <w:rPr>
                <w:rFonts w:ascii="Tahoma" w:hAnsi="Tahoma" w:cs="Tahoma"/>
                <w:b w:val="0"/>
                <w:sz w:val="14"/>
              </w:rPr>
              <w:t>Office per Mac Standard 2011</w:t>
            </w:r>
            <w:bookmarkEnd w:id="57"/>
            <w:bookmarkEnd w:id="58"/>
            <w:r w:rsidRPr="00032DCC">
              <w:rPr>
                <w:rFonts w:ascii="Tahoma" w:hAnsi="Tahoma" w:cs="Tahoma"/>
                <w:b w:val="0"/>
                <w:sz w:val="14"/>
              </w:rPr>
              <w:t xml:space="preserve"> </w:t>
            </w:r>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8_Office_for" w:history="1">
              <w:r w:rsidR="00E01BB8" w:rsidRPr="005942D3">
                <w:rPr>
                  <w:rStyle w:val="Hyperlink"/>
                  <w:rFonts w:cs="Tahoma"/>
                  <w:b/>
                  <w:sz w:val="13"/>
                  <w:szCs w:val="13"/>
                </w:rPr>
                <w:t>9</w:t>
              </w:r>
            </w:hyperlink>
            <w:hyperlink w:anchor="_76_Office_for" w:history="1"/>
          </w:p>
        </w:tc>
        <w:tc>
          <w:tcPr>
            <w:tcW w:w="411"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E</w:t>
            </w: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r>
      <w:tr w:rsidR="009F0AB2" w:rsidRPr="00032DCC" w:rsidTr="006B7B96">
        <w:trPr>
          <w:cantSplit/>
          <w:trHeight w:val="287"/>
        </w:trPr>
        <w:tc>
          <w:tcPr>
            <w:tcW w:w="2638" w:type="dxa"/>
            <w:tcBorders>
              <w:bottom w:val="single" w:sz="4" w:space="0" w:color="auto"/>
            </w:tcBorders>
            <w:shd w:val="clear" w:color="auto" w:fill="FFFFFF" w:themeFill="background1"/>
            <w:vAlign w:val="center"/>
          </w:tcPr>
          <w:p w:rsidR="00CC19FC" w:rsidRPr="00032DCC" w:rsidRDefault="00CC19FC" w:rsidP="006B7B96">
            <w:pPr>
              <w:pStyle w:val="Heading2"/>
              <w:spacing w:before="20" w:after="20"/>
              <w:ind w:left="0"/>
              <w:rPr>
                <w:rFonts w:ascii="Tahoma" w:hAnsi="Tahoma" w:cs="Tahoma"/>
                <w:b w:val="0"/>
                <w:sz w:val="14"/>
              </w:rPr>
            </w:pPr>
            <w:bookmarkStart w:id="59" w:name="_Office_Multi-Language_Pack"/>
            <w:bookmarkStart w:id="60" w:name="_Toc336337866"/>
            <w:bookmarkStart w:id="61" w:name="_Toc361834264"/>
            <w:bookmarkEnd w:id="59"/>
            <w:r w:rsidRPr="00032DCC">
              <w:rPr>
                <w:rFonts w:ascii="Tahoma" w:hAnsi="Tahoma" w:cs="Tahoma"/>
                <w:b w:val="0"/>
                <w:sz w:val="14"/>
              </w:rPr>
              <w:t xml:space="preserve">Office Multi-Language Pack </w:t>
            </w:r>
            <w:bookmarkEnd w:id="60"/>
            <w:r w:rsidRPr="00032DCC">
              <w:rPr>
                <w:rFonts w:ascii="Tahoma" w:hAnsi="Tahoma" w:cs="Tahoma"/>
                <w:b w:val="0"/>
                <w:sz w:val="14"/>
              </w:rPr>
              <w:t>2013</w:t>
            </w:r>
            <w:bookmarkEnd w:id="61"/>
          </w:p>
        </w:tc>
        <w:tc>
          <w:tcPr>
            <w:tcW w:w="447" w:type="dxa"/>
            <w:tcBorders>
              <w:bottom w:val="single" w:sz="4" w:space="0" w:color="auto"/>
            </w:tcBorders>
            <w:shd w:val="clear" w:color="auto" w:fill="FFFFFF" w:themeFill="background1"/>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9_Office_Multi-Language" w:history="1">
              <w:r w:rsidR="00E01BB8" w:rsidRPr="005942D3">
                <w:rPr>
                  <w:rStyle w:val="Hyperlink"/>
                  <w:rFonts w:cs="Tahoma"/>
                  <w:b/>
                  <w:sz w:val="13"/>
                  <w:szCs w:val="13"/>
                </w:rPr>
                <w:t>10</w:t>
              </w:r>
            </w:hyperlink>
            <w:hyperlink w:anchor="_87_Office_Multi-Language" w:history="1"/>
          </w:p>
        </w:tc>
        <w:tc>
          <w:tcPr>
            <w:tcW w:w="411"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r>
      <w:tr w:rsidR="003D5C46" w:rsidRPr="00032DCC" w:rsidTr="006B7B96">
        <w:trPr>
          <w:cantSplit/>
          <w:trHeight w:val="422"/>
        </w:trPr>
        <w:tc>
          <w:tcPr>
            <w:tcW w:w="2638" w:type="dxa"/>
            <w:tcBorders>
              <w:bottom w:val="single" w:sz="4" w:space="0" w:color="auto"/>
            </w:tcBorders>
            <w:shd w:val="clear" w:color="auto" w:fill="FABF8F"/>
            <w:vAlign w:val="center"/>
          </w:tcPr>
          <w:p w:rsidR="00CC19FC" w:rsidRPr="00032DCC" w:rsidRDefault="00CC19FC" w:rsidP="006B7B96">
            <w:pPr>
              <w:pStyle w:val="ProductNames"/>
              <w:rPr>
                <w:rFonts w:ascii="Tahoma" w:hAnsi="Tahoma" w:cs="Tahoma"/>
                <w:position w:val="0"/>
                <w:sz w:val="14"/>
              </w:rPr>
            </w:pPr>
            <w:bookmarkStart w:id="62" w:name="_Toc336337867"/>
            <w:bookmarkStart w:id="63" w:name="_Toc361834265"/>
            <w:r w:rsidRPr="00032DCC">
              <w:rPr>
                <w:rFonts w:ascii="Tahoma" w:hAnsi="Tahoma" w:cs="Tahoma"/>
                <w:position w:val="0"/>
                <w:sz w:val="14"/>
              </w:rPr>
              <w:t xml:space="preserve">Office Professional Plus </w:t>
            </w:r>
            <w:bookmarkEnd w:id="62"/>
            <w:r w:rsidRPr="00032DCC">
              <w:rPr>
                <w:rFonts w:ascii="Tahoma" w:hAnsi="Tahoma" w:cs="Tahoma"/>
                <w:position w:val="0"/>
                <w:sz w:val="14"/>
              </w:rPr>
              <w:t>2013</w:t>
            </w:r>
            <w:bookmarkEnd w:id="63"/>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0_Office_Professional" w:history="1">
              <w:r w:rsidR="00E01BB8" w:rsidRPr="005942D3">
                <w:rPr>
                  <w:rStyle w:val="Hyperlink"/>
                  <w:rFonts w:cs="Tahoma"/>
                  <w:b/>
                  <w:sz w:val="13"/>
                  <w:szCs w:val="13"/>
                </w:rPr>
                <w:t>11</w:t>
              </w:r>
            </w:hyperlink>
            <w:hyperlink w:anchor="_98_Office_Professional" w:history="1"/>
          </w:p>
        </w:tc>
        <w:tc>
          <w:tcPr>
            <w:tcW w:w="411"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E, P</w:t>
            </w: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E, ST</w:t>
            </w:r>
          </w:p>
        </w:tc>
        <w:tc>
          <w:tcPr>
            <w:tcW w:w="514" w:type="dxa"/>
            <w:tcBorders>
              <w:bottom w:val="single" w:sz="4" w:space="0" w:color="auto"/>
            </w:tcBorders>
            <w:shd w:val="clear" w:color="auto" w:fill="FABF8F"/>
            <w:vAlign w:val="center"/>
          </w:tcPr>
          <w:p w:rsidR="00CC19FC" w:rsidRPr="00032DCC" w:rsidRDefault="00CC19FC" w:rsidP="00CE0104">
            <w:pPr>
              <w:pStyle w:val="TableText"/>
              <w:widowControl w:val="0"/>
              <w:spacing w:before="30" w:after="30"/>
              <w:rPr>
                <w:rFonts w:ascii="Tahoma" w:hAnsi="Tahoma" w:cs="Tahoma"/>
                <w:sz w:val="13"/>
              </w:rPr>
            </w:pPr>
          </w:p>
        </w:tc>
      </w:tr>
      <w:tr w:rsidR="009F0AB2" w:rsidRPr="00032DCC" w:rsidTr="006B7B96">
        <w:trPr>
          <w:cantSplit/>
          <w:trHeight w:val="278"/>
        </w:trPr>
        <w:tc>
          <w:tcPr>
            <w:tcW w:w="2638" w:type="dxa"/>
            <w:tcBorders>
              <w:bottom w:val="single" w:sz="4" w:space="0" w:color="auto"/>
            </w:tcBorders>
            <w:shd w:val="clear" w:color="auto" w:fill="FFFFFF" w:themeFill="background1"/>
            <w:vAlign w:val="center"/>
          </w:tcPr>
          <w:p w:rsidR="00CC19FC" w:rsidRPr="00032DCC" w:rsidRDefault="00CC19FC" w:rsidP="006B7B96">
            <w:pPr>
              <w:pStyle w:val="Heading3"/>
              <w:spacing w:before="20" w:after="20"/>
              <w:rPr>
                <w:rFonts w:ascii="Tahoma" w:hAnsi="Tahoma" w:cs="Tahoma"/>
                <w:b w:val="0"/>
                <w:sz w:val="14"/>
              </w:rPr>
            </w:pPr>
            <w:bookmarkStart w:id="64" w:name="_Toc336337868"/>
            <w:bookmarkStart w:id="65" w:name="_Toc361834266"/>
            <w:r w:rsidRPr="00032DCC">
              <w:rPr>
                <w:rFonts w:ascii="Tahoma" w:hAnsi="Tahoma" w:cs="Tahoma"/>
                <w:b w:val="0"/>
                <w:sz w:val="14"/>
              </w:rPr>
              <w:t xml:space="preserve">Office Standard </w:t>
            </w:r>
            <w:bookmarkEnd w:id="64"/>
            <w:r w:rsidRPr="00032DCC">
              <w:rPr>
                <w:rFonts w:ascii="Tahoma" w:hAnsi="Tahoma" w:cs="Tahoma"/>
                <w:b w:val="0"/>
                <w:sz w:val="14"/>
              </w:rPr>
              <w:t>2013</w:t>
            </w:r>
            <w:bookmarkEnd w:id="65"/>
            <w:r w:rsidRPr="00032DCC">
              <w:rPr>
                <w:rFonts w:ascii="Tahoma" w:hAnsi="Tahoma" w:cs="Tahoma"/>
                <w:b w:val="0"/>
                <w:sz w:val="14"/>
              </w:rPr>
              <w:t xml:space="preserve"> </w:t>
            </w:r>
          </w:p>
        </w:tc>
        <w:tc>
          <w:tcPr>
            <w:tcW w:w="447" w:type="dxa"/>
            <w:tcBorders>
              <w:bottom w:val="single" w:sz="4" w:space="0" w:color="auto"/>
            </w:tcBorders>
            <w:shd w:val="clear" w:color="auto" w:fill="FFFFFF" w:themeFill="background1"/>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1_Office_Standard" w:history="1">
              <w:r w:rsidR="00E01BB8" w:rsidRPr="005942D3">
                <w:rPr>
                  <w:rStyle w:val="Hyperlink"/>
                  <w:rFonts w:cs="Tahoma"/>
                  <w:b/>
                  <w:sz w:val="13"/>
                  <w:szCs w:val="13"/>
                </w:rPr>
                <w:t>12</w:t>
              </w:r>
            </w:hyperlink>
            <w:hyperlink w:anchor="_109_Office_Standard" w:history="1"/>
          </w:p>
        </w:tc>
        <w:tc>
          <w:tcPr>
            <w:tcW w:w="411"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b/>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r>
      <w:tr w:rsidR="003D5C46" w:rsidRPr="00032DCC" w:rsidTr="006B7B96">
        <w:trPr>
          <w:cantSplit/>
          <w:trHeight w:val="305"/>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66" w:name="_Toc336337869"/>
            <w:bookmarkStart w:id="67" w:name="_Toc361834267"/>
            <w:r w:rsidRPr="00032DCC">
              <w:rPr>
                <w:rFonts w:ascii="Tahoma" w:hAnsi="Tahoma" w:cs="Tahoma"/>
                <w:b w:val="0"/>
                <w:sz w:val="14"/>
              </w:rPr>
              <w:t>Office 365 ProPlus (SL per Utente)</w:t>
            </w:r>
            <w:bookmarkEnd w:id="66"/>
            <w:bookmarkEnd w:id="67"/>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color w:val="0000FF"/>
                <w:sz w:val="13"/>
                <w:szCs w:val="13"/>
                <w:u w:val="single"/>
              </w:rPr>
            </w:pPr>
            <w:hyperlink w:anchor="_12_Office_365" w:history="1">
              <w:r w:rsidR="00E01BB8" w:rsidRPr="005942D3">
                <w:rPr>
                  <w:rStyle w:val="Hyperlink"/>
                  <w:rFonts w:cs="Tahoma"/>
                  <w:b/>
                  <w:sz w:val="13"/>
                  <w:szCs w:val="13"/>
                </w:rPr>
                <w:t>13</w:t>
              </w:r>
            </w:hyperlink>
            <w:hyperlink w:anchor="Aps_9OfficeProPlusSubUserSL" w:history="1"/>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305"/>
        </w:trPr>
        <w:tc>
          <w:tcPr>
            <w:tcW w:w="2638" w:type="dxa"/>
            <w:tcBorders>
              <w:bottom w:val="single" w:sz="4" w:space="0" w:color="auto"/>
            </w:tcBorders>
            <w:shd w:val="clear" w:color="auto" w:fill="FFFFFF" w:themeFill="background1"/>
            <w:vAlign w:val="center"/>
          </w:tcPr>
          <w:p w:rsidR="003418C5" w:rsidRPr="00032DCC" w:rsidRDefault="003418C5" w:rsidP="006B7B96">
            <w:pPr>
              <w:pStyle w:val="Heading2"/>
              <w:spacing w:before="20" w:after="20"/>
              <w:ind w:left="0"/>
              <w:rPr>
                <w:rFonts w:ascii="Tahoma" w:hAnsi="Tahoma" w:cs="Tahoma"/>
                <w:b w:val="0"/>
                <w:sz w:val="14"/>
              </w:rPr>
            </w:pPr>
            <w:bookmarkStart w:id="68" w:name="_Toc361834268"/>
            <w:r w:rsidRPr="00032DCC">
              <w:rPr>
                <w:rFonts w:ascii="Tahoma" w:hAnsi="Tahoma" w:cs="Tahoma"/>
                <w:b w:val="0"/>
                <w:sz w:val="14"/>
              </w:rPr>
              <w:t xml:space="preserve">Office 365 ProPlus SA Transition </w:t>
            </w:r>
            <w:r w:rsidR="0052205A" w:rsidRPr="00032DCC">
              <w:rPr>
                <w:rFonts w:ascii="Tahoma" w:hAnsi="Tahoma" w:cs="Tahoma"/>
                <w:b w:val="0"/>
                <w:sz w:val="14"/>
              </w:rPr>
              <w:br/>
            </w:r>
            <w:r w:rsidRPr="00032DCC">
              <w:rPr>
                <w:rFonts w:ascii="Tahoma" w:hAnsi="Tahoma" w:cs="Tahoma"/>
                <w:b w:val="0"/>
                <w:sz w:val="14"/>
              </w:rPr>
              <w:t>(SL per Utente)</w:t>
            </w:r>
            <w:bookmarkEnd w:id="68"/>
          </w:p>
        </w:tc>
        <w:tc>
          <w:tcPr>
            <w:tcW w:w="447" w:type="dxa"/>
            <w:tcBorders>
              <w:bottom w:val="single" w:sz="4" w:space="0" w:color="auto"/>
            </w:tcBorders>
            <w:shd w:val="clear" w:color="auto" w:fill="FFFFFF" w:themeFill="background1"/>
            <w:vAlign w:val="center"/>
          </w:tcPr>
          <w:p w:rsidR="003418C5" w:rsidRPr="005942D3" w:rsidRDefault="0097761C" w:rsidP="00CE0104">
            <w:pPr>
              <w:pStyle w:val="TableText"/>
              <w:widowControl w:val="0"/>
              <w:spacing w:before="30" w:after="30"/>
              <w:rPr>
                <w:rFonts w:cs="Tahoma"/>
                <w:b/>
                <w:color w:val="0000FF"/>
                <w:sz w:val="13"/>
                <w:szCs w:val="13"/>
                <w:u w:val="single"/>
              </w:rPr>
            </w:pPr>
            <w:hyperlink w:anchor="_12_Office_365" w:history="1">
              <w:r w:rsidR="00E01BB8" w:rsidRPr="005942D3">
                <w:rPr>
                  <w:rStyle w:val="Hyperlink"/>
                  <w:rFonts w:cs="Tahoma"/>
                  <w:b/>
                  <w:sz w:val="13"/>
                  <w:szCs w:val="13"/>
                </w:rPr>
                <w:t>13</w:t>
              </w:r>
            </w:hyperlink>
          </w:p>
        </w:tc>
        <w:tc>
          <w:tcPr>
            <w:tcW w:w="411"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r w:rsidRPr="00032DCC">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r w:rsidRPr="00032DCC">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032DCC" w:rsidRDefault="003418C5" w:rsidP="00CE0104">
            <w:pPr>
              <w:pStyle w:val="TableText"/>
              <w:spacing w:before="30" w:after="30"/>
              <w:rPr>
                <w:rFonts w:ascii="Tahoma" w:hAnsi="Tahoma" w:cs="Tahoma"/>
                <w:sz w:val="13"/>
              </w:rPr>
            </w:pPr>
          </w:p>
        </w:tc>
      </w:tr>
      <w:tr w:rsidR="003D5C46" w:rsidRPr="00032DCC" w:rsidTr="006B7B96">
        <w:trPr>
          <w:cantSplit/>
          <w:trHeight w:val="305"/>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69" w:name="_Toc336337870"/>
            <w:bookmarkStart w:id="70" w:name="_Toc361834269"/>
            <w:r w:rsidRPr="00032DCC">
              <w:rPr>
                <w:rFonts w:ascii="Tahoma" w:hAnsi="Tahoma" w:cs="Tahoma"/>
                <w:b w:val="0"/>
                <w:sz w:val="14"/>
              </w:rPr>
              <w:lastRenderedPageBreak/>
              <w:t>Sottoscrizione Office Professional Plus A (SL per Utente)</w:t>
            </w:r>
            <w:bookmarkEnd w:id="69"/>
            <w:bookmarkEnd w:id="70"/>
          </w:p>
        </w:tc>
        <w:tc>
          <w:tcPr>
            <w:tcW w:w="447" w:type="dxa"/>
            <w:tcBorders>
              <w:bottom w:val="single" w:sz="4" w:space="0" w:color="auto"/>
            </w:tcBorders>
            <w:shd w:val="clear" w:color="auto" w:fill="FABF8F"/>
            <w:vAlign w:val="center"/>
          </w:tcPr>
          <w:p w:rsidR="00CC19FC" w:rsidRPr="005942D3" w:rsidRDefault="00CC19FC" w:rsidP="00CE0104">
            <w:pPr>
              <w:pStyle w:val="TableText"/>
              <w:widowControl w:val="0"/>
              <w:spacing w:before="30" w:after="30"/>
              <w:rPr>
                <w:rFonts w:cs="Tahoma"/>
                <w:b/>
                <w:color w:val="0000FF"/>
                <w:sz w:val="13"/>
                <w:szCs w:val="13"/>
                <w:u w:val="single"/>
              </w:rPr>
            </w:pPr>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E (Solo EES)</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305"/>
        </w:trPr>
        <w:tc>
          <w:tcPr>
            <w:tcW w:w="2638" w:type="dxa"/>
            <w:tcBorders>
              <w:bottom w:val="single" w:sz="4" w:space="0" w:color="auto"/>
            </w:tcBorders>
            <w:shd w:val="clear" w:color="auto" w:fill="FFFFFF" w:themeFill="background1"/>
            <w:vAlign w:val="center"/>
          </w:tcPr>
          <w:p w:rsidR="00CC19FC" w:rsidRPr="00032DCC" w:rsidRDefault="00CC19FC" w:rsidP="006B7B96">
            <w:pPr>
              <w:pStyle w:val="Heading2"/>
              <w:spacing w:before="20" w:after="20"/>
              <w:ind w:left="0"/>
              <w:rPr>
                <w:rFonts w:ascii="Tahoma" w:hAnsi="Tahoma" w:cs="Tahoma"/>
                <w:b w:val="0"/>
                <w:sz w:val="14"/>
              </w:rPr>
            </w:pPr>
            <w:bookmarkStart w:id="71" w:name="_Toc336337873"/>
            <w:bookmarkStart w:id="72" w:name="_Toc361834270"/>
            <w:r w:rsidRPr="00032DCC">
              <w:rPr>
                <w:rFonts w:ascii="Tahoma" w:hAnsi="Tahoma" w:cs="Tahoma"/>
                <w:b w:val="0"/>
                <w:sz w:val="14"/>
              </w:rPr>
              <w:t>OneNote</w:t>
            </w:r>
            <w:r w:rsidR="00AF76DC" w:rsidRPr="00032DCC">
              <w:rPr>
                <w:rFonts w:ascii="Tahoma" w:hAnsi="Tahoma" w:cs="Tahoma"/>
                <w:b w:val="0"/>
                <w:sz w:val="14"/>
                <w:vertAlign w:val="superscript"/>
              </w:rPr>
              <w:t>®</w:t>
            </w:r>
            <w:r w:rsidRPr="00032DCC">
              <w:rPr>
                <w:rFonts w:ascii="Tahoma" w:hAnsi="Tahoma" w:cs="Tahoma"/>
                <w:b w:val="0"/>
                <w:sz w:val="14"/>
              </w:rPr>
              <w:t xml:space="preserve"> </w:t>
            </w:r>
            <w:bookmarkEnd w:id="71"/>
            <w:r w:rsidRPr="00032DCC">
              <w:rPr>
                <w:rFonts w:ascii="Tahoma" w:hAnsi="Tahoma" w:cs="Tahoma"/>
                <w:b w:val="0"/>
                <w:sz w:val="14"/>
              </w:rPr>
              <w:t>2013</w:t>
            </w:r>
            <w:bookmarkEnd w:id="72"/>
          </w:p>
        </w:tc>
        <w:tc>
          <w:tcPr>
            <w:tcW w:w="447" w:type="dxa"/>
            <w:tcBorders>
              <w:bottom w:val="single" w:sz="4" w:space="0" w:color="auto"/>
            </w:tcBorders>
            <w:shd w:val="clear" w:color="auto" w:fill="FFFFFF" w:themeFill="background1"/>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spacing w:before="30" w:after="30"/>
              <w:rPr>
                <w:rFonts w:ascii="Tahoma" w:hAnsi="Tahoma" w:cs="Tahoma"/>
                <w:sz w:val="13"/>
              </w:rPr>
            </w:pPr>
          </w:p>
        </w:tc>
      </w:tr>
      <w:tr w:rsidR="001C61C9" w:rsidRPr="00032DCC" w:rsidTr="006B7B96">
        <w:trPr>
          <w:cantSplit/>
          <w:trHeight w:val="350"/>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73" w:name="_Toc336337874"/>
            <w:bookmarkStart w:id="74" w:name="_Toc361834271"/>
            <w:r w:rsidRPr="00032DCC">
              <w:rPr>
                <w:rFonts w:ascii="Tahoma" w:hAnsi="Tahoma" w:cs="Tahoma"/>
                <w:b w:val="0"/>
                <w:sz w:val="14"/>
              </w:rPr>
              <w:t>Outlook</w:t>
            </w:r>
            <w:r w:rsidR="00AF76DC" w:rsidRPr="00032DCC">
              <w:rPr>
                <w:rFonts w:ascii="Tahoma" w:hAnsi="Tahoma" w:cs="Tahoma"/>
                <w:b w:val="0"/>
                <w:sz w:val="14"/>
                <w:vertAlign w:val="superscript"/>
              </w:rPr>
              <w:t>®</w:t>
            </w:r>
            <w:r w:rsidRPr="00032DCC">
              <w:rPr>
                <w:rFonts w:ascii="Tahoma" w:hAnsi="Tahoma" w:cs="Tahoma"/>
                <w:b w:val="0"/>
                <w:sz w:val="14"/>
              </w:rPr>
              <w:t xml:space="preserve"> </w:t>
            </w:r>
            <w:bookmarkEnd w:id="73"/>
            <w:r w:rsidRPr="00032DCC">
              <w:rPr>
                <w:rFonts w:ascii="Tahoma" w:hAnsi="Tahoma" w:cs="Tahoma"/>
                <w:b w:val="0"/>
                <w:sz w:val="14"/>
              </w:rPr>
              <w:t>2013</w:t>
            </w:r>
            <w:bookmarkEnd w:id="74"/>
          </w:p>
        </w:tc>
        <w:tc>
          <w:tcPr>
            <w:tcW w:w="447" w:type="dxa"/>
            <w:tcBorders>
              <w:bottom w:val="single" w:sz="4" w:space="0" w:color="auto"/>
            </w:tcBorders>
            <w:shd w:val="clear" w:color="auto" w:fill="FABF8F"/>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305"/>
        </w:trPr>
        <w:tc>
          <w:tcPr>
            <w:tcW w:w="2638" w:type="dxa"/>
            <w:tcBorders>
              <w:bottom w:val="single" w:sz="4" w:space="0" w:color="auto"/>
            </w:tcBorders>
            <w:shd w:val="clear" w:color="auto" w:fill="FFFFFF" w:themeFill="background1"/>
            <w:vAlign w:val="center"/>
          </w:tcPr>
          <w:p w:rsidR="00CC19FC" w:rsidRPr="00032DCC" w:rsidRDefault="00CC19FC" w:rsidP="006B7B96">
            <w:pPr>
              <w:pStyle w:val="Heading2"/>
              <w:spacing w:before="20" w:after="20"/>
              <w:ind w:left="0"/>
              <w:rPr>
                <w:rFonts w:ascii="Tahoma" w:hAnsi="Tahoma" w:cs="Tahoma"/>
                <w:b w:val="0"/>
                <w:sz w:val="16"/>
                <w:szCs w:val="16"/>
              </w:rPr>
            </w:pPr>
            <w:bookmarkStart w:id="75" w:name="_Toc336337875"/>
            <w:bookmarkStart w:id="76" w:name="_Toc361834272"/>
            <w:r w:rsidRPr="00032DCC">
              <w:rPr>
                <w:rFonts w:ascii="Tahoma" w:hAnsi="Tahoma" w:cs="Tahoma"/>
                <w:b w:val="0"/>
                <w:sz w:val="14"/>
                <w:szCs w:val="16"/>
              </w:rPr>
              <w:t xml:space="preserve">Outlook </w:t>
            </w:r>
            <w:bookmarkEnd w:id="75"/>
            <w:r w:rsidRPr="00032DCC">
              <w:rPr>
                <w:rFonts w:ascii="Tahoma" w:hAnsi="Tahoma" w:cs="Tahoma"/>
                <w:b w:val="0"/>
                <w:sz w:val="14"/>
                <w:szCs w:val="16"/>
              </w:rPr>
              <w:t>per Mac 2011</w:t>
            </w:r>
            <w:bookmarkEnd w:id="76"/>
          </w:p>
        </w:tc>
        <w:tc>
          <w:tcPr>
            <w:tcW w:w="447" w:type="dxa"/>
            <w:tcBorders>
              <w:bottom w:val="single" w:sz="4" w:space="0" w:color="auto"/>
            </w:tcBorders>
            <w:shd w:val="clear" w:color="auto" w:fill="FFFFFF" w:themeFill="background1"/>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3_Outlook_for" w:history="1">
              <w:r w:rsidR="00E01BB8" w:rsidRPr="005942D3">
                <w:rPr>
                  <w:rStyle w:val="Hyperlink"/>
                  <w:rFonts w:cs="Tahoma"/>
                  <w:b/>
                  <w:sz w:val="13"/>
                  <w:szCs w:val="13"/>
                </w:rPr>
                <w:t>14</w:t>
              </w:r>
            </w:hyperlink>
            <w:hyperlink w:anchor="Srv_9OutlookMac2011" w:history="1"/>
          </w:p>
        </w:tc>
        <w:tc>
          <w:tcPr>
            <w:tcW w:w="411"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032DCC" w:rsidRDefault="00CC19FC" w:rsidP="00CE0104">
            <w:pPr>
              <w:pStyle w:val="TableText"/>
              <w:widowControl w:val="0"/>
              <w:spacing w:before="30" w:after="30"/>
              <w:rPr>
                <w:rFonts w:ascii="Tahoma" w:hAnsi="Tahoma" w:cs="Tahoma"/>
                <w:sz w:val="13"/>
              </w:rPr>
            </w:pPr>
          </w:p>
        </w:tc>
      </w:tr>
      <w:tr w:rsidR="001C61C9" w:rsidRPr="00032DCC" w:rsidTr="006B7B96">
        <w:trPr>
          <w:cantSplit/>
          <w:trHeight w:val="305"/>
        </w:trPr>
        <w:tc>
          <w:tcPr>
            <w:tcW w:w="2638" w:type="dxa"/>
            <w:tcBorders>
              <w:bottom w:val="single" w:sz="4" w:space="0" w:color="auto"/>
            </w:tcBorders>
            <w:shd w:val="clear" w:color="auto" w:fill="auto"/>
            <w:vAlign w:val="center"/>
          </w:tcPr>
          <w:p w:rsidR="00CC19FC" w:rsidRPr="00032DCC" w:rsidRDefault="00CC19FC" w:rsidP="006B7B96">
            <w:pPr>
              <w:pStyle w:val="Heading3"/>
              <w:spacing w:before="20" w:after="20"/>
              <w:rPr>
                <w:rFonts w:ascii="Tahoma" w:hAnsi="Tahoma" w:cs="Tahoma"/>
                <w:b w:val="0"/>
                <w:sz w:val="14"/>
              </w:rPr>
            </w:pPr>
            <w:bookmarkStart w:id="77" w:name="_Toc361834273"/>
            <w:r w:rsidRPr="00032DCC">
              <w:rPr>
                <w:rFonts w:ascii="Tahoma" w:hAnsi="Tahoma" w:cs="Tahoma"/>
                <w:b w:val="0"/>
                <w:sz w:val="14"/>
              </w:rPr>
              <w:t>PowerPoint 2013</w:t>
            </w:r>
            <w:bookmarkEnd w:id="77"/>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widowControl w:val="0"/>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78" w:name="_Toc336337878"/>
            <w:bookmarkStart w:id="79" w:name="_Toc361834274"/>
            <w:r w:rsidRPr="00032DCC">
              <w:rPr>
                <w:rFonts w:ascii="Tahoma" w:hAnsi="Tahoma" w:cs="Tahoma"/>
                <w:b w:val="0"/>
                <w:sz w:val="14"/>
              </w:rPr>
              <w:t>Powerpoint per Mac 2011</w:t>
            </w:r>
            <w:bookmarkEnd w:id="78"/>
            <w:bookmarkEnd w:id="79"/>
          </w:p>
        </w:tc>
        <w:tc>
          <w:tcPr>
            <w:tcW w:w="447" w:type="dxa"/>
            <w:tcBorders>
              <w:bottom w:val="single" w:sz="4" w:space="0" w:color="auto"/>
            </w:tcBorders>
            <w:shd w:val="clear" w:color="auto" w:fill="FABF8F"/>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1C61C9"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1B413E" w:rsidP="006B7B96">
            <w:pPr>
              <w:pStyle w:val="Heading3"/>
              <w:spacing w:before="20" w:after="20"/>
              <w:rPr>
                <w:rFonts w:ascii="Tahoma" w:hAnsi="Tahoma" w:cs="Tahoma"/>
                <w:b w:val="0"/>
                <w:sz w:val="14"/>
              </w:rPr>
            </w:pPr>
            <w:bookmarkStart w:id="80" w:name="_Toc336337879"/>
            <w:bookmarkStart w:id="81" w:name="_Toc361834275"/>
            <w:r w:rsidRPr="00032DCC">
              <w:rPr>
                <w:rFonts w:ascii="Tahoma" w:hAnsi="Tahoma" w:cs="Tahoma"/>
                <w:b w:val="0"/>
                <w:sz w:val="14"/>
              </w:rPr>
              <w:t>Project Standard</w:t>
            </w:r>
            <w:bookmarkEnd w:id="80"/>
            <w:r w:rsidRPr="00032DCC">
              <w:rPr>
                <w:rFonts w:ascii="Tahoma" w:hAnsi="Tahoma" w:cs="Tahoma"/>
                <w:b w:val="0"/>
                <w:sz w:val="14"/>
              </w:rPr>
              <w:t xml:space="preserve"> 2013</w:t>
            </w:r>
            <w:bookmarkEnd w:id="81"/>
            <w:r w:rsidRPr="00032DCC">
              <w:rPr>
                <w:rFonts w:ascii="Tahoma" w:hAnsi="Tahoma" w:cs="Tahoma"/>
                <w:b w:val="0"/>
                <w:sz w:val="14"/>
              </w:rPr>
              <w:t xml:space="preserve"> </w:t>
            </w:r>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82" w:name="_Toc336337880"/>
            <w:bookmarkStart w:id="83" w:name="_Toc361834276"/>
            <w:r w:rsidRPr="00032DCC">
              <w:rPr>
                <w:rFonts w:ascii="Tahoma" w:hAnsi="Tahoma" w:cs="Tahoma"/>
                <w:b w:val="0"/>
                <w:sz w:val="14"/>
              </w:rPr>
              <w:t>Project Professional 2013</w:t>
            </w:r>
            <w:bookmarkEnd w:id="82"/>
            <w:bookmarkEnd w:id="83"/>
            <w:r w:rsidRPr="00032DCC">
              <w:rPr>
                <w:rFonts w:ascii="Tahoma" w:hAnsi="Tahoma" w:cs="Tahoma"/>
                <w:b w:val="0"/>
                <w:sz w:val="14"/>
              </w:rPr>
              <w:t xml:space="preserve"> </w:t>
            </w:r>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4_Project_Professional" w:history="1">
              <w:r w:rsidR="00E01BB8" w:rsidRPr="005942D3">
                <w:rPr>
                  <w:rStyle w:val="Hyperlink"/>
                  <w:rFonts w:cs="Tahoma"/>
                  <w:b/>
                  <w:sz w:val="13"/>
                  <w:szCs w:val="13"/>
                </w:rPr>
                <w:t>15</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 AO, ST</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1C61C9"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24CBE" w:rsidP="006B7B96">
            <w:pPr>
              <w:pStyle w:val="Heading3"/>
              <w:spacing w:before="20" w:after="20"/>
              <w:rPr>
                <w:rFonts w:ascii="Tahoma" w:hAnsi="Tahoma" w:cs="Tahoma"/>
                <w:b w:val="0"/>
                <w:sz w:val="14"/>
              </w:rPr>
            </w:pPr>
            <w:bookmarkStart w:id="84" w:name="_Toc361834277"/>
            <w:r w:rsidRPr="00032DCC">
              <w:rPr>
                <w:rFonts w:ascii="Tahoma" w:hAnsi="Tahoma" w:cs="Tahoma"/>
                <w:b w:val="0"/>
                <w:sz w:val="14"/>
              </w:rPr>
              <w:t>Project Pro per Office 365</w:t>
            </w:r>
            <w:bookmarkEnd w:id="84"/>
            <w:r w:rsidR="00C551C9" w:rsidRPr="00032DCC">
              <w:rPr>
                <w:rFonts w:ascii="Tahoma" w:hAnsi="Tahoma" w:cs="Tahoma"/>
                <w:b w:val="0"/>
                <w:sz w:val="14"/>
              </w:rPr>
              <w:t xml:space="preserve"> </w:t>
            </w:r>
          </w:p>
        </w:tc>
        <w:tc>
          <w:tcPr>
            <w:tcW w:w="447" w:type="dxa"/>
            <w:tcBorders>
              <w:bottom w:val="single" w:sz="4" w:space="0" w:color="auto"/>
            </w:tcBorders>
            <w:shd w:val="clear" w:color="auto" w:fill="auto"/>
            <w:vAlign w:val="center"/>
          </w:tcPr>
          <w:p w:rsidR="00CC19FC" w:rsidRPr="005942D3" w:rsidRDefault="0097761C" w:rsidP="00CE0104">
            <w:pPr>
              <w:pStyle w:val="TableText"/>
              <w:widowControl w:val="0"/>
              <w:spacing w:before="30" w:after="30"/>
              <w:rPr>
                <w:rFonts w:cs="Tahoma"/>
                <w:b/>
                <w:color w:val="0000FF"/>
                <w:sz w:val="13"/>
                <w:szCs w:val="13"/>
                <w:u w:val="single"/>
              </w:rPr>
            </w:pPr>
            <w:hyperlink w:anchor="_15_Project_Pro" w:history="1">
              <w:r w:rsidR="00E01BB8" w:rsidRPr="005942D3">
                <w:rPr>
                  <w:rStyle w:val="Hyperlink"/>
                  <w:rFonts w:cs="Tahoma"/>
                  <w:b/>
                  <w:sz w:val="13"/>
                  <w:szCs w:val="13"/>
                </w:rPr>
                <w:t>16</w:t>
              </w:r>
            </w:hyperlink>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85" w:name="_Toc361834278"/>
            <w:r w:rsidRPr="00032DCC">
              <w:rPr>
                <w:rFonts w:ascii="Tahoma" w:hAnsi="Tahoma" w:cs="Tahoma"/>
                <w:b w:val="0"/>
                <w:sz w:val="14"/>
              </w:rPr>
              <w:t>Project Pro per Office 365 A</w:t>
            </w:r>
            <w:bookmarkEnd w:id="85"/>
          </w:p>
        </w:tc>
        <w:tc>
          <w:tcPr>
            <w:tcW w:w="447" w:type="dxa"/>
            <w:tcBorders>
              <w:bottom w:val="single" w:sz="4" w:space="0" w:color="auto"/>
            </w:tcBorders>
            <w:shd w:val="clear" w:color="auto" w:fill="FABF8F"/>
            <w:vAlign w:val="center"/>
          </w:tcPr>
          <w:p w:rsidR="00CC19FC" w:rsidRPr="005942D3" w:rsidRDefault="00CC19FC" w:rsidP="00D4556F">
            <w:pPr>
              <w:pStyle w:val="TableText"/>
              <w:widowControl w:val="0"/>
              <w:spacing w:before="30" w:after="30"/>
              <w:jc w:val="left"/>
              <w:rPr>
                <w:rFonts w:cs="Tahoma"/>
                <w:b/>
                <w:color w:val="0000FF"/>
                <w:sz w:val="13"/>
                <w:szCs w:val="13"/>
                <w:u w:val="single"/>
              </w:rPr>
            </w:pPr>
          </w:p>
        </w:tc>
        <w:tc>
          <w:tcPr>
            <w:tcW w:w="411"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rPr>
            </w:pPr>
            <w:r w:rsidRPr="00032DC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032DCC" w:rsidRDefault="00C24CBE" w:rsidP="00D4556F">
            <w:pPr>
              <w:pStyle w:val="TableText"/>
              <w:spacing w:before="30" w:after="30"/>
              <w:jc w:val="left"/>
              <w:rPr>
                <w:rFonts w:ascii="Tahoma" w:hAnsi="Tahoma" w:cs="Tahoma"/>
                <w:sz w:val="13"/>
                <w:szCs w:val="13"/>
              </w:rPr>
            </w:pPr>
            <w:r w:rsidRPr="00032DC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573BA8" w:rsidP="00D4556F">
            <w:pPr>
              <w:pStyle w:val="TableText"/>
              <w:spacing w:before="30" w:after="30"/>
              <w:rPr>
                <w:rFonts w:ascii="Tahoma" w:hAnsi="Tahoma" w:cs="Tahoma"/>
                <w:sz w:val="13"/>
              </w:rPr>
            </w:pPr>
            <w:r w:rsidRPr="00032DCC">
              <w:rPr>
                <w:rFonts w:ascii="Tahoma" w:hAnsi="Tahoma" w:cs="Tahoma"/>
                <w:sz w:val="13"/>
              </w:rPr>
              <w:t>A, ST (Solo EES)</w:t>
            </w:r>
          </w:p>
        </w:tc>
        <w:tc>
          <w:tcPr>
            <w:tcW w:w="514" w:type="dxa"/>
            <w:tcBorders>
              <w:bottom w:val="single" w:sz="4" w:space="0" w:color="auto"/>
            </w:tcBorders>
            <w:shd w:val="clear" w:color="auto" w:fill="FABF8F"/>
            <w:vAlign w:val="center"/>
          </w:tcPr>
          <w:p w:rsidR="00CC19FC" w:rsidRPr="00032DCC" w:rsidRDefault="00CC19FC" w:rsidP="00D4556F">
            <w:pPr>
              <w:pStyle w:val="TableText"/>
              <w:spacing w:before="30" w:after="30"/>
              <w:jc w:val="left"/>
              <w:rPr>
                <w:rFonts w:ascii="Tahoma" w:hAnsi="Tahoma" w:cs="Tahoma"/>
                <w:sz w:val="13"/>
              </w:rPr>
            </w:pPr>
          </w:p>
        </w:tc>
      </w:tr>
      <w:tr w:rsidR="001C61C9"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Heading3"/>
              <w:spacing w:before="20" w:after="20"/>
              <w:rPr>
                <w:rFonts w:ascii="Tahoma" w:hAnsi="Tahoma" w:cs="Tahoma"/>
                <w:b w:val="0"/>
                <w:sz w:val="14"/>
              </w:rPr>
            </w:pPr>
            <w:bookmarkStart w:id="86" w:name="_Toc361834279"/>
            <w:r w:rsidRPr="00032DCC">
              <w:rPr>
                <w:rFonts w:ascii="Tahoma" w:hAnsi="Tahoma" w:cs="Tahoma"/>
                <w:b w:val="0"/>
                <w:sz w:val="14"/>
              </w:rPr>
              <w:t>Publisher 2013</w:t>
            </w:r>
            <w:bookmarkEnd w:id="86"/>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Fonts w:cs="Tahoma"/>
                <w:b/>
                <w:color w:val="0000FF"/>
                <w:sz w:val="13"/>
                <w:szCs w:val="13"/>
                <w:u w:val="single"/>
              </w:rPr>
            </w:pPr>
            <w:bookmarkStart w:id="87" w:name="_Hlt335908485"/>
          </w:p>
        </w:tc>
        <w:bookmarkEnd w:id="87"/>
        <w:tc>
          <w:tcPr>
            <w:tcW w:w="411" w:type="dxa"/>
            <w:tcBorders>
              <w:bottom w:val="single" w:sz="4" w:space="0" w:color="auto"/>
            </w:tcBorders>
            <w:shd w:val="clear" w:color="auto" w:fill="auto"/>
            <w:vAlign w:val="center"/>
          </w:tcPr>
          <w:p w:rsidR="00CC19FC" w:rsidRPr="00032DCC" w:rsidDel="00527D48"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88" w:name="_Toc336337882"/>
            <w:bookmarkStart w:id="89" w:name="_Toc361834280"/>
            <w:r w:rsidRPr="00032DCC">
              <w:rPr>
                <w:rFonts w:ascii="Tahoma" w:hAnsi="Tahoma" w:cs="Tahoma"/>
                <w:b w:val="0"/>
                <w:sz w:val="14"/>
              </w:rPr>
              <w:t xml:space="preserve">Diritti di Noleggio per Office </w:t>
            </w:r>
            <w:bookmarkEnd w:id="88"/>
            <w:r w:rsidRPr="00032DCC">
              <w:rPr>
                <w:rFonts w:ascii="Tahoma" w:hAnsi="Tahoma" w:cs="Tahoma"/>
                <w:b w:val="0"/>
                <w:sz w:val="14"/>
              </w:rPr>
              <w:t>Standard</w:t>
            </w:r>
            <w:bookmarkEnd w:id="89"/>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6_Rental_Rights" w:history="1">
              <w:r w:rsidR="00E01BB8" w:rsidRPr="005942D3">
                <w:rPr>
                  <w:rStyle w:val="Hyperlink"/>
                  <w:rFonts w:cs="Tahoma"/>
                  <w:b/>
                  <w:sz w:val="13"/>
                  <w:szCs w:val="13"/>
                </w:rPr>
                <w:t>17</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1C61C9"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Heading3"/>
              <w:spacing w:before="20" w:after="20"/>
              <w:rPr>
                <w:rFonts w:ascii="Tahoma" w:hAnsi="Tahoma" w:cs="Tahoma"/>
                <w:b w:val="0"/>
                <w:sz w:val="14"/>
              </w:rPr>
            </w:pPr>
            <w:bookmarkStart w:id="90" w:name="_Toc361834281"/>
            <w:r w:rsidRPr="00032DCC">
              <w:rPr>
                <w:rFonts w:ascii="Tahoma" w:hAnsi="Tahoma" w:cs="Tahoma"/>
                <w:b w:val="0"/>
                <w:sz w:val="14"/>
              </w:rPr>
              <w:t xml:space="preserve">Diritto di Noleggio per Office </w:t>
            </w:r>
            <w:r w:rsidR="0052205A" w:rsidRPr="00032DCC">
              <w:rPr>
                <w:rFonts w:ascii="Tahoma" w:hAnsi="Tahoma" w:cs="Tahoma"/>
                <w:b w:val="0"/>
                <w:sz w:val="14"/>
              </w:rPr>
              <w:br/>
            </w:r>
            <w:r w:rsidRPr="00032DCC">
              <w:rPr>
                <w:rFonts w:ascii="Tahoma" w:hAnsi="Tahoma" w:cs="Tahoma"/>
                <w:b w:val="0"/>
                <w:sz w:val="14"/>
              </w:rPr>
              <w:t>Professional Plus</w:t>
            </w:r>
            <w:bookmarkEnd w:id="90"/>
          </w:p>
        </w:tc>
        <w:tc>
          <w:tcPr>
            <w:tcW w:w="447" w:type="dxa"/>
            <w:tcBorders>
              <w:bottom w:val="single" w:sz="4" w:space="0" w:color="auto"/>
            </w:tcBorders>
            <w:shd w:val="clear" w:color="auto" w:fill="auto"/>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6_Rental_Rights" w:history="1">
              <w:r w:rsidR="00E01BB8" w:rsidRPr="005942D3">
                <w:rPr>
                  <w:rStyle w:val="Hyperlink"/>
                  <w:rFonts w:cs="Tahoma"/>
                  <w:b/>
                  <w:sz w:val="13"/>
                  <w:szCs w:val="13"/>
                </w:rPr>
                <w:t>17</w:t>
              </w:r>
            </w:hyperlink>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91" w:name="_Toc336337884"/>
            <w:bookmarkStart w:id="92" w:name="_Toc361834282"/>
            <w:r w:rsidRPr="00032DCC">
              <w:rPr>
                <w:rFonts w:ascii="Tahoma" w:hAnsi="Tahoma" w:cs="Tahoma"/>
                <w:b w:val="0"/>
                <w:sz w:val="14"/>
              </w:rPr>
              <w:t>Streets and Trips 2013</w:t>
            </w:r>
            <w:bookmarkEnd w:id="91"/>
            <w:bookmarkEnd w:id="92"/>
          </w:p>
        </w:tc>
        <w:tc>
          <w:tcPr>
            <w:tcW w:w="447" w:type="dxa"/>
            <w:tcBorders>
              <w:bottom w:val="single" w:sz="4" w:space="0" w:color="auto"/>
            </w:tcBorders>
            <w:shd w:val="clear" w:color="auto" w:fill="FABF8F"/>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 ST</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1C61C9" w:rsidRPr="00032DCC" w:rsidTr="006B7B96">
        <w:trPr>
          <w:cantSplit/>
          <w:trHeight w:val="145"/>
        </w:trPr>
        <w:tc>
          <w:tcPr>
            <w:tcW w:w="2638" w:type="dxa"/>
            <w:tcBorders>
              <w:bottom w:val="single" w:sz="4" w:space="0" w:color="auto"/>
            </w:tcBorders>
            <w:shd w:val="clear" w:color="auto" w:fill="auto"/>
            <w:vAlign w:val="center"/>
          </w:tcPr>
          <w:p w:rsidR="005F584F" w:rsidRPr="00032DCC" w:rsidRDefault="005F584F" w:rsidP="006B7B96">
            <w:pPr>
              <w:pStyle w:val="Heading3"/>
              <w:spacing w:before="20" w:after="20"/>
              <w:rPr>
                <w:rFonts w:ascii="Tahoma" w:hAnsi="Tahoma" w:cs="Tahoma"/>
                <w:b w:val="0"/>
                <w:sz w:val="14"/>
              </w:rPr>
            </w:pPr>
            <w:bookmarkStart w:id="93" w:name="_Toc361834283"/>
            <w:r w:rsidRPr="00032DCC">
              <w:rPr>
                <w:rFonts w:ascii="Tahoma" w:hAnsi="Tahoma" w:cs="Tahoma"/>
                <w:b w:val="0"/>
                <w:sz w:val="14"/>
              </w:rPr>
              <w:t>TechNet Plus Direct</w:t>
            </w:r>
            <w:bookmarkEnd w:id="93"/>
            <w:r w:rsidRPr="00032DCC">
              <w:rPr>
                <w:rFonts w:ascii="Tahoma" w:hAnsi="Tahoma" w:cs="Tahoma"/>
                <w:b w:val="0"/>
                <w:sz w:val="14"/>
              </w:rPr>
              <w:t xml:space="preserve"> </w:t>
            </w:r>
          </w:p>
        </w:tc>
        <w:tc>
          <w:tcPr>
            <w:tcW w:w="447" w:type="dxa"/>
            <w:tcBorders>
              <w:bottom w:val="single" w:sz="4" w:space="0" w:color="auto"/>
            </w:tcBorders>
            <w:shd w:val="clear" w:color="auto" w:fill="auto"/>
            <w:vAlign w:val="center"/>
          </w:tcPr>
          <w:p w:rsidR="005F584F" w:rsidRPr="005942D3" w:rsidRDefault="005F584F" w:rsidP="00CE0104">
            <w:pPr>
              <w:pStyle w:val="TableText"/>
              <w:widowControl w:val="0"/>
              <w:spacing w:before="30" w:after="30"/>
              <w:rPr>
                <w:rFonts w:cs="Tahoma"/>
                <w:b/>
                <w:sz w:val="13"/>
                <w:szCs w:val="13"/>
                <w:u w:val="single"/>
              </w:rPr>
            </w:pPr>
          </w:p>
        </w:tc>
        <w:tc>
          <w:tcPr>
            <w:tcW w:w="411"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auto"/>
            <w:vAlign w:val="center"/>
          </w:tcPr>
          <w:p w:rsidR="005F584F" w:rsidRPr="00032DCC" w:rsidRDefault="005F584F" w:rsidP="00CE0104">
            <w:pPr>
              <w:pStyle w:val="TableText"/>
              <w:spacing w:before="30" w:after="30"/>
              <w:rPr>
                <w:rFonts w:ascii="Tahoma" w:hAnsi="Tahoma" w:cs="Tahoma"/>
                <w:sz w:val="13"/>
              </w:rPr>
            </w:pPr>
            <w:r w:rsidRPr="00032DCC">
              <w:rPr>
                <w:rFonts w:ascii="Tahoma" w:hAnsi="Tahoma" w:cs="Tahoma"/>
                <w:sz w:val="13"/>
              </w:rPr>
              <w:t>OL</w:t>
            </w: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3"/>
              <w:spacing w:before="20" w:after="20"/>
              <w:rPr>
                <w:rFonts w:ascii="Tahoma" w:hAnsi="Tahoma" w:cs="Tahoma"/>
                <w:b w:val="0"/>
                <w:sz w:val="14"/>
              </w:rPr>
            </w:pPr>
            <w:bookmarkStart w:id="94" w:name="_Toc336337886"/>
            <w:bookmarkStart w:id="95" w:name="_Toc361834284"/>
            <w:r w:rsidRPr="00032DCC">
              <w:rPr>
                <w:rFonts w:ascii="Tahoma" w:hAnsi="Tahoma" w:cs="Tahoma"/>
                <w:b w:val="0"/>
                <w:sz w:val="14"/>
              </w:rPr>
              <w:t>Visio</w:t>
            </w:r>
            <w:r w:rsidR="00AF76DC" w:rsidRPr="00032DCC">
              <w:rPr>
                <w:rFonts w:ascii="Tahoma" w:hAnsi="Tahoma" w:cs="Tahoma"/>
                <w:b w:val="0"/>
                <w:sz w:val="14"/>
                <w:vertAlign w:val="superscript"/>
              </w:rPr>
              <w:t>®</w:t>
            </w:r>
            <w:r w:rsidRPr="00032DCC">
              <w:rPr>
                <w:rFonts w:ascii="Tahoma" w:hAnsi="Tahoma" w:cs="Tahoma"/>
                <w:b w:val="0"/>
                <w:sz w:val="14"/>
              </w:rPr>
              <w:t xml:space="preserve"> 2013 Professional</w:t>
            </w:r>
            <w:bookmarkEnd w:id="94"/>
            <w:bookmarkEnd w:id="95"/>
            <w:r w:rsidR="00C551C9" w:rsidRPr="00032DCC">
              <w:rPr>
                <w:rFonts w:ascii="Tahoma" w:hAnsi="Tahoma" w:cs="Tahoma"/>
                <w:b w:val="0"/>
                <w:sz w:val="14"/>
              </w:rPr>
              <w:t xml:space="preserve"> </w:t>
            </w:r>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7_Visio_Professional" w:history="1">
              <w:r w:rsidR="00E01BB8" w:rsidRPr="005942D3">
                <w:rPr>
                  <w:rStyle w:val="Hyperlink"/>
                  <w:rFonts w:cs="Tahoma"/>
                  <w:b/>
                  <w:sz w:val="13"/>
                  <w:szCs w:val="13"/>
                </w:rPr>
                <w:t>18</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5</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CC19FC"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Heading3"/>
              <w:spacing w:before="20" w:after="20"/>
              <w:rPr>
                <w:rFonts w:ascii="Tahoma" w:hAnsi="Tahoma" w:cs="Tahoma"/>
                <w:b w:val="0"/>
                <w:sz w:val="14"/>
              </w:rPr>
            </w:pPr>
            <w:bookmarkStart w:id="96" w:name="_Toc336337887"/>
            <w:bookmarkStart w:id="97" w:name="_Toc361834285"/>
            <w:r w:rsidRPr="00032DCC">
              <w:rPr>
                <w:rFonts w:ascii="Tahoma" w:hAnsi="Tahoma" w:cs="Tahoma"/>
                <w:b w:val="0"/>
                <w:sz w:val="14"/>
              </w:rPr>
              <w:t>Visio</w:t>
            </w:r>
            <w:r w:rsidR="00AF76DC" w:rsidRPr="00032DCC">
              <w:rPr>
                <w:rFonts w:ascii="Tahoma" w:hAnsi="Tahoma" w:cs="Tahoma"/>
                <w:b w:val="0"/>
                <w:sz w:val="14"/>
                <w:vertAlign w:val="superscript"/>
              </w:rPr>
              <w:t>®</w:t>
            </w:r>
            <w:r w:rsidRPr="00032DCC">
              <w:rPr>
                <w:rFonts w:ascii="Tahoma" w:hAnsi="Tahoma" w:cs="Tahoma"/>
                <w:b w:val="0"/>
                <w:sz w:val="14"/>
              </w:rPr>
              <w:t xml:space="preserve"> 2013 Standard</w:t>
            </w:r>
            <w:bookmarkEnd w:id="96"/>
            <w:bookmarkEnd w:id="97"/>
            <w:r w:rsidRPr="00032DCC">
              <w:rPr>
                <w:rFonts w:ascii="Tahoma" w:hAnsi="Tahoma" w:cs="Tahoma"/>
                <w:b w:val="0"/>
                <w:sz w:val="14"/>
              </w:rPr>
              <w:t xml:space="preserve"> </w:t>
            </w:r>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24CBE" w:rsidP="006B7B96">
            <w:pPr>
              <w:pStyle w:val="ProductNames"/>
              <w:rPr>
                <w:rFonts w:ascii="Tahoma" w:hAnsi="Tahoma" w:cs="Tahoma"/>
                <w:position w:val="0"/>
                <w:sz w:val="14"/>
              </w:rPr>
            </w:pPr>
            <w:bookmarkStart w:id="98" w:name="_Toc361834286"/>
            <w:r w:rsidRPr="00032DCC">
              <w:rPr>
                <w:rFonts w:ascii="Tahoma" w:hAnsi="Tahoma" w:cs="Tahoma"/>
                <w:position w:val="0"/>
                <w:sz w:val="14"/>
              </w:rPr>
              <w:t>Visio Pro per Office 365</w:t>
            </w:r>
            <w:bookmarkEnd w:id="98"/>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18_Visio_Pro" w:history="1">
              <w:r w:rsidR="00E01BB8" w:rsidRPr="005942D3">
                <w:rPr>
                  <w:rStyle w:val="Hyperlink"/>
                  <w:rFonts w:cs="Tahoma"/>
                  <w:b/>
                  <w:sz w:val="13"/>
                  <w:szCs w:val="13"/>
                </w:rPr>
                <w:t>19</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CC19FC"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ProductNames"/>
              <w:rPr>
                <w:rFonts w:ascii="Tahoma" w:hAnsi="Tahoma" w:cs="Tahoma"/>
                <w:position w:val="0"/>
                <w:sz w:val="14"/>
              </w:rPr>
            </w:pPr>
            <w:bookmarkStart w:id="99" w:name="_Toc361834287"/>
            <w:r w:rsidRPr="00032DCC">
              <w:rPr>
                <w:rFonts w:ascii="Tahoma" w:hAnsi="Tahoma" w:cs="Tahoma"/>
                <w:position w:val="0"/>
                <w:sz w:val="14"/>
              </w:rPr>
              <w:t>Visio Pro per Office 365 A</w:t>
            </w:r>
            <w:bookmarkEnd w:id="99"/>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32DCC" w:rsidRDefault="00C24CBE"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573BA8" w:rsidP="00CE0104">
            <w:pPr>
              <w:pStyle w:val="TableText"/>
              <w:spacing w:before="30" w:after="30"/>
              <w:rPr>
                <w:rFonts w:ascii="Tahoma" w:hAnsi="Tahoma" w:cs="Tahoma"/>
                <w:sz w:val="13"/>
              </w:rPr>
            </w:pPr>
            <w:r w:rsidRPr="00032DCC">
              <w:rPr>
                <w:rFonts w:ascii="Tahoma" w:hAnsi="Tahoma" w:cs="Tahoma"/>
                <w:sz w:val="13"/>
              </w:rPr>
              <w:t>A, ST (Solo EES)</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ProductNames"/>
              <w:rPr>
                <w:rFonts w:ascii="Tahoma" w:hAnsi="Tahoma" w:cs="Tahoma"/>
                <w:position w:val="0"/>
                <w:sz w:val="14"/>
              </w:rPr>
            </w:pPr>
            <w:bookmarkStart w:id="100" w:name="_Toc336337889"/>
            <w:bookmarkStart w:id="101" w:name="_Toc361834288"/>
            <w:r w:rsidRPr="00032DCC">
              <w:rPr>
                <w:rFonts w:ascii="Tahoma" w:hAnsi="Tahoma" w:cs="Tahoma"/>
                <w:position w:val="0"/>
                <w:sz w:val="14"/>
              </w:rPr>
              <w:t>Visual Studio</w:t>
            </w:r>
            <w:r w:rsidR="00AF76DC" w:rsidRPr="00032DCC">
              <w:rPr>
                <w:rFonts w:ascii="Tahoma" w:hAnsi="Tahoma" w:cs="Tahoma"/>
                <w:position w:val="0"/>
                <w:sz w:val="14"/>
                <w:vertAlign w:val="superscript"/>
              </w:rPr>
              <w:t>®</w:t>
            </w:r>
            <w:r w:rsidRPr="00032DCC">
              <w:rPr>
                <w:rFonts w:ascii="Tahoma" w:hAnsi="Tahoma" w:cs="Tahoma"/>
                <w:position w:val="0"/>
                <w:sz w:val="14"/>
              </w:rPr>
              <w:t xml:space="preserve"> Professional 2012</w:t>
            </w:r>
            <w:bookmarkEnd w:id="100"/>
            <w:bookmarkEnd w:id="101"/>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color w:val="0000FF"/>
                <w:sz w:val="13"/>
                <w:szCs w:val="13"/>
                <w:u w:val="single"/>
              </w:rPr>
            </w:pPr>
            <w:hyperlink w:anchor="_19_Visual_Studio" w:history="1">
              <w:r w:rsidR="00E01BB8" w:rsidRPr="005942D3">
                <w:rPr>
                  <w:rStyle w:val="Hyperlink"/>
                  <w:rFonts w:cs="Tahoma"/>
                  <w:b/>
                  <w:sz w:val="13"/>
                  <w:szCs w:val="13"/>
                </w:rPr>
                <w:t>20</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r w:rsidR="00B33D0E"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ProductNames"/>
              <w:rPr>
                <w:rFonts w:ascii="Tahoma" w:hAnsi="Tahoma" w:cs="Tahoma"/>
                <w:position w:val="0"/>
                <w:sz w:val="14"/>
              </w:rPr>
            </w:pPr>
            <w:bookmarkStart w:id="102" w:name="_Toc336337890"/>
            <w:bookmarkStart w:id="103" w:name="_Toc361834289"/>
            <w:r w:rsidRPr="00032DCC">
              <w:rPr>
                <w:rFonts w:ascii="Tahoma" w:hAnsi="Tahoma" w:cs="Tahoma"/>
                <w:position w:val="0"/>
                <w:sz w:val="14"/>
              </w:rPr>
              <w:t>Visual Studio</w:t>
            </w:r>
            <w:r w:rsidR="00AF76DC" w:rsidRPr="00032DCC">
              <w:rPr>
                <w:rFonts w:ascii="Tahoma" w:hAnsi="Tahoma" w:cs="Tahoma"/>
                <w:position w:val="0"/>
                <w:sz w:val="14"/>
                <w:vertAlign w:val="superscript"/>
              </w:rPr>
              <w:t>®</w:t>
            </w:r>
            <w:r w:rsidRPr="00032DCC">
              <w:rPr>
                <w:rFonts w:ascii="Tahoma" w:hAnsi="Tahoma" w:cs="Tahoma"/>
                <w:position w:val="0"/>
                <w:sz w:val="14"/>
              </w:rPr>
              <w:t xml:space="preserve"> Professional 2012 con</w:t>
            </w:r>
            <w:r w:rsidR="0052205A" w:rsidRPr="00032DCC">
              <w:rPr>
                <w:rFonts w:ascii="Tahoma" w:hAnsi="Tahoma" w:cs="Tahoma"/>
                <w:position w:val="0"/>
                <w:sz w:val="14"/>
              </w:rPr>
              <w:t> </w:t>
            </w:r>
            <w:r w:rsidRPr="00032DCC">
              <w:rPr>
                <w:rFonts w:ascii="Tahoma" w:hAnsi="Tahoma" w:cs="Tahoma"/>
                <w:position w:val="0"/>
                <w:sz w:val="14"/>
              </w:rPr>
              <w:t>MSDN</w:t>
            </w:r>
            <w:bookmarkEnd w:id="102"/>
            <w:bookmarkEnd w:id="103"/>
            <w:r w:rsidRPr="00032DCC">
              <w:rPr>
                <w:rFonts w:ascii="Tahoma" w:hAnsi="Tahoma" w:cs="Tahoma"/>
                <w:position w:val="0"/>
                <w:sz w:val="14"/>
              </w:rPr>
              <w:t xml:space="preserve"> </w:t>
            </w:r>
          </w:p>
        </w:tc>
        <w:tc>
          <w:tcPr>
            <w:tcW w:w="447" w:type="dxa"/>
            <w:tcBorders>
              <w:bottom w:val="single" w:sz="4" w:space="0" w:color="auto"/>
            </w:tcBorders>
            <w:shd w:val="clear" w:color="auto" w:fill="auto"/>
            <w:vAlign w:val="center"/>
          </w:tcPr>
          <w:p w:rsidR="00CC19FC" w:rsidRPr="005942D3" w:rsidRDefault="0097761C" w:rsidP="00CE0104">
            <w:pPr>
              <w:pStyle w:val="TableText"/>
              <w:widowControl w:val="0"/>
              <w:spacing w:before="30" w:after="30"/>
              <w:rPr>
                <w:rStyle w:val="EndnoteReference"/>
                <w:rFonts w:cs="Tahoma"/>
                <w:b w:val="0"/>
                <w:color w:val="0000FF"/>
                <w:sz w:val="13"/>
                <w:szCs w:val="13"/>
                <w:u w:val="single"/>
              </w:rPr>
            </w:pPr>
            <w:hyperlink w:anchor="_20_Visual_Studio" w:history="1">
              <w:r w:rsidR="00E01BB8" w:rsidRPr="005942D3">
                <w:rPr>
                  <w:rStyle w:val="Hyperlink"/>
                  <w:rFonts w:cs="Tahoma"/>
                  <w:b/>
                  <w:sz w:val="13"/>
                  <w:szCs w:val="13"/>
                </w:rPr>
                <w:t>21</w:t>
              </w:r>
            </w:hyperlink>
            <w:hyperlink w:anchor="Aps_13VS2010ProfessionalMSDN" w:history="1"/>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rPr>
            </w:pPr>
            <w:r w:rsidRPr="00032DCC">
              <w:rPr>
                <w:rFonts w:ascii="Tahoma" w:hAnsi="Tahoma" w:cs="Tahoma"/>
                <w:sz w:val="13"/>
              </w:rPr>
              <w:t>OL/SA/</w:t>
            </w:r>
          </w:p>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OV</w:t>
            </w: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104" w:name="_Toc336337891"/>
            <w:bookmarkStart w:id="105" w:name="_Toc361834290"/>
            <w:r w:rsidRPr="00032DCC">
              <w:rPr>
                <w:rFonts w:ascii="Tahoma" w:hAnsi="Tahoma" w:cs="Tahoma"/>
                <w:b w:val="0"/>
                <w:sz w:val="14"/>
              </w:rPr>
              <w:t>Visual Studio</w:t>
            </w:r>
            <w:r w:rsidR="00AF76DC" w:rsidRPr="00032DCC">
              <w:rPr>
                <w:rFonts w:ascii="Tahoma" w:hAnsi="Tahoma" w:cs="Tahoma"/>
                <w:sz w:val="14"/>
                <w:vertAlign w:val="superscript"/>
              </w:rPr>
              <w:t>®</w:t>
            </w:r>
            <w:r w:rsidRPr="00032DCC">
              <w:rPr>
                <w:rFonts w:ascii="Tahoma" w:hAnsi="Tahoma" w:cs="Tahoma"/>
                <w:b w:val="0"/>
                <w:sz w:val="14"/>
              </w:rPr>
              <w:t xml:space="preserve"> Premium 2012 con MSDN</w:t>
            </w:r>
            <w:bookmarkEnd w:id="104"/>
            <w:bookmarkEnd w:id="105"/>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sz w:val="13"/>
                <w:szCs w:val="13"/>
                <w:u w:val="single"/>
              </w:rPr>
            </w:pPr>
            <w:hyperlink w:anchor="_21_Visual_Studio" w:history="1">
              <w:r w:rsidR="00E01BB8" w:rsidRPr="005942D3">
                <w:rPr>
                  <w:rStyle w:val="Hyperlink"/>
                  <w:rFonts w:cs="Tahoma"/>
                  <w:b/>
                  <w:sz w:val="13"/>
                  <w:szCs w:val="13"/>
                </w:rPr>
                <w:t>22</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40</w:t>
            </w: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32</w:t>
            </w: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24</w:t>
            </w: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24</w:t>
            </w: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rPr>
            </w:pPr>
            <w:r w:rsidRPr="00032DCC">
              <w:rPr>
                <w:rFonts w:ascii="Tahoma" w:hAnsi="Tahoma" w:cs="Tahoma"/>
                <w:sz w:val="13"/>
              </w:rPr>
              <w:t>OL/SA/</w:t>
            </w:r>
          </w:p>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OV</w:t>
            </w:r>
          </w:p>
        </w:tc>
      </w:tr>
      <w:tr w:rsidR="00B33D0E" w:rsidRPr="00032DCC" w:rsidTr="006B7B96">
        <w:trPr>
          <w:cantSplit/>
          <w:trHeight w:val="145"/>
        </w:trPr>
        <w:tc>
          <w:tcPr>
            <w:tcW w:w="2638" w:type="dxa"/>
            <w:tcBorders>
              <w:bottom w:val="single" w:sz="4" w:space="0" w:color="auto"/>
            </w:tcBorders>
            <w:shd w:val="clear" w:color="auto" w:fill="auto"/>
            <w:vAlign w:val="center"/>
          </w:tcPr>
          <w:p w:rsidR="00CC19FC" w:rsidRPr="00032DCC" w:rsidRDefault="00CC19FC" w:rsidP="006B7B96">
            <w:pPr>
              <w:pStyle w:val="Heading2"/>
              <w:spacing w:before="20" w:after="20"/>
              <w:ind w:left="0"/>
              <w:rPr>
                <w:rFonts w:ascii="Tahoma" w:hAnsi="Tahoma" w:cs="Tahoma"/>
                <w:b w:val="0"/>
                <w:sz w:val="14"/>
              </w:rPr>
            </w:pPr>
            <w:bookmarkStart w:id="106" w:name="_Toc336337892"/>
            <w:bookmarkStart w:id="107" w:name="_Toc361834291"/>
            <w:r w:rsidRPr="00032DCC">
              <w:rPr>
                <w:rFonts w:ascii="Tahoma" w:hAnsi="Tahoma" w:cs="Tahoma"/>
                <w:b w:val="0"/>
                <w:sz w:val="14"/>
              </w:rPr>
              <w:t>Visual Studio</w:t>
            </w:r>
            <w:r w:rsidR="00AF76DC" w:rsidRPr="00032DCC">
              <w:rPr>
                <w:rFonts w:ascii="Tahoma" w:hAnsi="Tahoma" w:cs="Tahoma"/>
                <w:sz w:val="14"/>
                <w:vertAlign w:val="superscript"/>
              </w:rPr>
              <w:t>®</w:t>
            </w:r>
            <w:r w:rsidRPr="00032DCC">
              <w:rPr>
                <w:rFonts w:ascii="Tahoma" w:hAnsi="Tahoma" w:cs="Tahoma"/>
                <w:b w:val="0"/>
                <w:sz w:val="14"/>
              </w:rPr>
              <w:t xml:space="preserve"> Ultimate 2012 con MSDN</w:t>
            </w:r>
            <w:bookmarkEnd w:id="106"/>
            <w:bookmarkEnd w:id="107"/>
          </w:p>
        </w:tc>
        <w:tc>
          <w:tcPr>
            <w:tcW w:w="447" w:type="dxa"/>
            <w:tcBorders>
              <w:bottom w:val="single" w:sz="4" w:space="0" w:color="auto"/>
            </w:tcBorders>
            <w:shd w:val="clear" w:color="auto" w:fill="auto"/>
            <w:vAlign w:val="center"/>
          </w:tcPr>
          <w:p w:rsidR="00CC19FC" w:rsidRPr="005942D3" w:rsidRDefault="0097761C" w:rsidP="00CE0104">
            <w:pPr>
              <w:pStyle w:val="TableText"/>
              <w:widowControl w:val="0"/>
              <w:spacing w:before="30" w:after="30"/>
              <w:rPr>
                <w:rFonts w:cs="Tahoma"/>
                <w:b/>
                <w:sz w:val="13"/>
                <w:szCs w:val="13"/>
                <w:u w:val="single"/>
              </w:rPr>
            </w:pPr>
            <w:hyperlink w:anchor="_22_Visual_Studio" w:history="1">
              <w:r w:rsidR="00E01BB8" w:rsidRPr="005942D3">
                <w:rPr>
                  <w:rStyle w:val="Hyperlink"/>
                  <w:rFonts w:cs="Tahoma"/>
                  <w:b/>
                  <w:sz w:val="13"/>
                  <w:szCs w:val="13"/>
                </w:rPr>
                <w:t>23</w:t>
              </w:r>
            </w:hyperlink>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85</w:t>
            </w: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68</w:t>
            </w: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51</w:t>
            </w: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51</w:t>
            </w: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032DCC" w:rsidRDefault="002B5C31" w:rsidP="00CE0104">
            <w:pPr>
              <w:pStyle w:val="TableText"/>
              <w:spacing w:before="30" w:after="30"/>
              <w:rPr>
                <w:rFonts w:ascii="Tahoma" w:hAnsi="Tahoma" w:cs="Tahoma"/>
                <w:sz w:val="13"/>
              </w:rPr>
            </w:pPr>
            <w:r w:rsidRPr="00032DCC">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rPr>
            </w:pPr>
            <w:r w:rsidRPr="00032DCC">
              <w:rPr>
                <w:rFonts w:ascii="Tahoma" w:hAnsi="Tahoma" w:cs="Tahoma"/>
                <w:sz w:val="13"/>
              </w:rPr>
              <w:t>OL/SA/</w:t>
            </w:r>
          </w:p>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OV</w:t>
            </w:r>
          </w:p>
        </w:tc>
      </w:tr>
      <w:tr w:rsidR="009F0AB2" w:rsidRPr="00032DCC" w:rsidTr="006B7B96">
        <w:trPr>
          <w:cantSplit/>
          <w:trHeight w:val="145"/>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108" w:name="_Toc336337893"/>
            <w:bookmarkStart w:id="109" w:name="_Toc361834292"/>
            <w:r w:rsidRPr="00032DCC">
              <w:rPr>
                <w:rFonts w:ascii="Tahoma" w:hAnsi="Tahoma" w:cs="Tahoma"/>
                <w:b w:val="0"/>
                <w:sz w:val="14"/>
              </w:rPr>
              <w:t>Visual Studio</w:t>
            </w:r>
            <w:r w:rsidR="00AF76DC" w:rsidRPr="00032DCC">
              <w:rPr>
                <w:rFonts w:ascii="Tahoma" w:hAnsi="Tahoma" w:cs="Tahoma"/>
                <w:sz w:val="14"/>
                <w:vertAlign w:val="superscript"/>
              </w:rPr>
              <w:t>®</w:t>
            </w:r>
            <w:r w:rsidRPr="00032DCC">
              <w:rPr>
                <w:rFonts w:ascii="Tahoma" w:hAnsi="Tahoma" w:cs="Tahoma"/>
                <w:b w:val="0"/>
                <w:sz w:val="14"/>
              </w:rPr>
              <w:t xml:space="preserve"> Test Professional 2012 con MSDN</w:t>
            </w:r>
            <w:bookmarkEnd w:id="108"/>
            <w:bookmarkEnd w:id="109"/>
          </w:p>
        </w:tc>
        <w:tc>
          <w:tcPr>
            <w:tcW w:w="447" w:type="dxa"/>
            <w:tcBorders>
              <w:bottom w:val="single" w:sz="4" w:space="0" w:color="auto"/>
            </w:tcBorders>
            <w:shd w:val="clear" w:color="auto" w:fill="FABF8F"/>
            <w:vAlign w:val="center"/>
          </w:tcPr>
          <w:p w:rsidR="00CC19FC" w:rsidRPr="005942D3" w:rsidRDefault="0097761C" w:rsidP="00CE0104">
            <w:pPr>
              <w:pStyle w:val="TableText"/>
              <w:widowControl w:val="0"/>
              <w:spacing w:before="30" w:after="30"/>
              <w:rPr>
                <w:rFonts w:cs="Tahoma"/>
                <w:b/>
                <w:sz w:val="13"/>
                <w:szCs w:val="13"/>
                <w:u w:val="single"/>
              </w:rPr>
            </w:pPr>
            <w:hyperlink w:anchor="_23_Visual_Studio" w:history="1">
              <w:r w:rsidR="00E01BB8" w:rsidRPr="005942D3">
                <w:rPr>
                  <w:rStyle w:val="Hyperlink"/>
                  <w:rFonts w:cs="Tahoma"/>
                  <w:b/>
                  <w:sz w:val="13"/>
                  <w:szCs w:val="13"/>
                </w:rPr>
                <w:t>24</w:t>
              </w:r>
            </w:hyperlink>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15</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9</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9</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A</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rPr>
            </w:pPr>
            <w:r w:rsidRPr="00032DCC">
              <w:rPr>
                <w:rFonts w:ascii="Tahoma" w:hAnsi="Tahoma" w:cs="Tahoma"/>
                <w:sz w:val="13"/>
              </w:rPr>
              <w:t>OL/SA/</w:t>
            </w:r>
          </w:p>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OV</w:t>
            </w:r>
          </w:p>
        </w:tc>
      </w:tr>
      <w:tr w:rsidR="00B33D0E" w:rsidRPr="00032DCC" w:rsidTr="006B7B96">
        <w:trPr>
          <w:cantSplit/>
          <w:trHeight w:val="70"/>
        </w:trPr>
        <w:tc>
          <w:tcPr>
            <w:tcW w:w="2638" w:type="dxa"/>
            <w:tcBorders>
              <w:bottom w:val="single" w:sz="4" w:space="0" w:color="auto"/>
            </w:tcBorders>
            <w:shd w:val="clear" w:color="auto" w:fill="auto"/>
            <w:vAlign w:val="center"/>
          </w:tcPr>
          <w:p w:rsidR="00CC19FC" w:rsidRPr="00032DCC" w:rsidRDefault="00CC19FC" w:rsidP="006B7B96">
            <w:pPr>
              <w:pStyle w:val="Heading2"/>
              <w:spacing w:before="20" w:after="20"/>
              <w:ind w:left="0"/>
              <w:rPr>
                <w:rFonts w:ascii="Tahoma" w:hAnsi="Tahoma" w:cs="Tahoma"/>
                <w:b w:val="0"/>
                <w:sz w:val="14"/>
              </w:rPr>
            </w:pPr>
            <w:bookmarkStart w:id="110" w:name="_Toc336337894"/>
            <w:bookmarkStart w:id="111" w:name="_Toc361834293"/>
            <w:r w:rsidRPr="00032DCC">
              <w:rPr>
                <w:rFonts w:ascii="Tahoma" w:hAnsi="Tahoma" w:cs="Tahoma"/>
                <w:b w:val="0"/>
                <w:sz w:val="14"/>
              </w:rPr>
              <w:t xml:space="preserve">Word </w:t>
            </w:r>
            <w:bookmarkEnd w:id="110"/>
            <w:r w:rsidRPr="00032DCC">
              <w:rPr>
                <w:rFonts w:ascii="Tahoma" w:hAnsi="Tahoma" w:cs="Tahoma"/>
                <w:b w:val="0"/>
                <w:sz w:val="14"/>
              </w:rPr>
              <w:t>2013</w:t>
            </w:r>
            <w:bookmarkEnd w:id="111"/>
          </w:p>
        </w:tc>
        <w:tc>
          <w:tcPr>
            <w:tcW w:w="447" w:type="dxa"/>
            <w:tcBorders>
              <w:bottom w:val="single" w:sz="4" w:space="0" w:color="auto"/>
            </w:tcBorders>
            <w:shd w:val="clear" w:color="auto" w:fill="auto"/>
            <w:vAlign w:val="center"/>
          </w:tcPr>
          <w:p w:rsidR="00CC19FC" w:rsidRPr="005942D3" w:rsidRDefault="00CC19FC" w:rsidP="00CE0104">
            <w:pPr>
              <w:pStyle w:val="TableText"/>
              <w:widowControl w:val="0"/>
              <w:spacing w:before="30" w:after="30"/>
              <w:rPr>
                <w:rStyle w:val="EndnoteReference"/>
                <w:rFonts w:cs="Tahoma"/>
                <w:color w:val="0000FF"/>
                <w:sz w:val="13"/>
                <w:szCs w:val="13"/>
                <w:u w:val="single"/>
              </w:rPr>
            </w:pPr>
          </w:p>
        </w:tc>
        <w:tc>
          <w:tcPr>
            <w:tcW w:w="411"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CC19FC" w:rsidRPr="00032DCC" w:rsidRDefault="00CC19FC" w:rsidP="00CE0104">
            <w:pPr>
              <w:pStyle w:val="TableText"/>
              <w:spacing w:before="30" w:after="30"/>
              <w:rPr>
                <w:rFonts w:ascii="Tahoma" w:hAnsi="Tahoma" w:cs="Tahoma"/>
                <w:sz w:val="13"/>
              </w:rPr>
            </w:pPr>
          </w:p>
        </w:tc>
      </w:tr>
      <w:tr w:rsidR="009F0AB2" w:rsidRPr="00032DCC" w:rsidTr="006B7B96">
        <w:trPr>
          <w:cantSplit/>
          <w:trHeight w:val="323"/>
        </w:trPr>
        <w:tc>
          <w:tcPr>
            <w:tcW w:w="2638" w:type="dxa"/>
            <w:tcBorders>
              <w:bottom w:val="single" w:sz="4" w:space="0" w:color="auto"/>
            </w:tcBorders>
            <w:shd w:val="clear" w:color="auto" w:fill="FABF8F"/>
            <w:vAlign w:val="center"/>
          </w:tcPr>
          <w:p w:rsidR="00CC19FC" w:rsidRPr="00032DCC" w:rsidRDefault="00CC19FC" w:rsidP="006B7B96">
            <w:pPr>
              <w:pStyle w:val="Heading2"/>
              <w:spacing w:before="20" w:after="20"/>
              <w:ind w:left="0"/>
              <w:rPr>
                <w:rFonts w:ascii="Tahoma" w:hAnsi="Tahoma" w:cs="Tahoma"/>
                <w:b w:val="0"/>
                <w:sz w:val="14"/>
              </w:rPr>
            </w:pPr>
            <w:bookmarkStart w:id="112" w:name="_Toc336337895"/>
            <w:bookmarkStart w:id="113" w:name="_Toc361834294"/>
            <w:r w:rsidRPr="00032DCC">
              <w:rPr>
                <w:rFonts w:ascii="Tahoma" w:hAnsi="Tahoma" w:cs="Tahoma"/>
                <w:b w:val="0"/>
                <w:sz w:val="14"/>
              </w:rPr>
              <w:t>Word per Mac 2011</w:t>
            </w:r>
            <w:bookmarkEnd w:id="112"/>
            <w:bookmarkEnd w:id="113"/>
          </w:p>
        </w:tc>
        <w:tc>
          <w:tcPr>
            <w:tcW w:w="447" w:type="dxa"/>
            <w:tcBorders>
              <w:bottom w:val="single" w:sz="4" w:space="0" w:color="auto"/>
            </w:tcBorders>
            <w:shd w:val="clear" w:color="auto" w:fill="FABF8F"/>
            <w:vAlign w:val="center"/>
          </w:tcPr>
          <w:p w:rsidR="00CC19FC" w:rsidRPr="005942D3" w:rsidRDefault="00CC19FC" w:rsidP="00CE0104">
            <w:pPr>
              <w:pStyle w:val="TableText"/>
              <w:widowControl w:val="0"/>
              <w:spacing w:before="30" w:after="30"/>
              <w:rPr>
                <w:rStyle w:val="EndnoteReference"/>
                <w:rFonts w:cs="Tahoma"/>
                <w:color w:val="0000FF"/>
                <w:sz w:val="14"/>
                <w:u w:val="single"/>
              </w:rPr>
            </w:pPr>
          </w:p>
        </w:tc>
        <w:tc>
          <w:tcPr>
            <w:tcW w:w="411"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3</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r w:rsidRPr="00032DCC">
              <w:rPr>
                <w:rFonts w:ascii="Tahoma" w:hAnsi="Tahoma" w:cs="Tahoma"/>
                <w:sz w:val="13"/>
              </w:rPr>
              <w:t>P</w:t>
            </w: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032DCC" w:rsidRDefault="00CC19FC" w:rsidP="00CE0104">
            <w:pPr>
              <w:pStyle w:val="TableText"/>
              <w:spacing w:before="30" w:after="30"/>
              <w:rPr>
                <w:rFonts w:ascii="Tahoma" w:hAnsi="Tahoma" w:cs="Tahoma"/>
                <w:sz w:val="13"/>
              </w:rPr>
            </w:pPr>
          </w:p>
        </w:tc>
      </w:tr>
    </w:tbl>
    <w:p w:rsidR="00023FE7" w:rsidRPr="00032DCC" w:rsidRDefault="00C8616D">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ADD" w:rsidRDefault="00B45ADD">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B45ADD" w:rsidRDefault="00B45ADD">
                            <w:pPr>
                              <w:rPr>
                                <w:rFonts w:cs="Tahoma"/>
                                <w:i/>
                                <w:color w:val="000000"/>
                                <w:sz w:val="14"/>
                                <w:szCs w:val="14"/>
                              </w:rPr>
                            </w:pPr>
                            <w:r>
                              <w:rPr>
                                <w:rFonts w:cs="Tahoma"/>
                                <w:i/>
                                <w:color w:val="000000"/>
                                <w:sz w:val="14"/>
                                <w:szCs w:val="14"/>
                              </w:rPr>
                              <w:t>*Per quanto riguarda Select Plus verranno utilizzati solo i valori "L" e tre anni per "L&amp;SA" / "SA".</w:t>
                            </w:r>
                          </w:p>
                          <w:p w:rsidR="00B45ADD" w:rsidRDefault="00B45AD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B45ADD" w:rsidRDefault="00B45ADD">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B45ADD" w:rsidRDefault="00B45ADD">
                      <w:pPr>
                        <w:rPr>
                          <w:rFonts w:cs="Tahoma"/>
                          <w:i/>
                          <w:color w:val="000000"/>
                          <w:sz w:val="14"/>
                          <w:szCs w:val="14"/>
                        </w:rPr>
                      </w:pPr>
                      <w:r>
                        <w:rPr>
                          <w:rFonts w:cs="Tahoma"/>
                          <w:i/>
                          <w:color w:val="000000"/>
                          <w:sz w:val="14"/>
                          <w:szCs w:val="14"/>
                        </w:rPr>
                        <w:t>*Per quanto riguarda Select Plus verranno utilizzati solo i valori "L" e tre anni per "L&amp;SA" / "SA".</w:t>
                      </w:r>
                    </w:p>
                    <w:p w:rsidR="00B45ADD" w:rsidRDefault="00B45ADD"/>
                  </w:txbxContent>
                </v:textbox>
              </v:shape>
            </w:pict>
          </mc:Fallback>
        </mc:AlternateContent>
      </w:r>
    </w:p>
    <w:p w:rsidR="00023FE7" w:rsidRPr="00032DCC" w:rsidRDefault="00023FE7">
      <w:pPr>
        <w:pStyle w:val="ProductPool"/>
        <w:rPr>
          <w:rFonts w:ascii="Tahoma" w:hAnsi="Tahoma" w:cs="Tahoma"/>
        </w:rPr>
      </w:pPr>
    </w:p>
    <w:p w:rsidR="00E5334D" w:rsidRPr="00032DCC" w:rsidRDefault="00E5334D">
      <w:pPr>
        <w:rPr>
          <w:rFonts w:cs="Tahoma"/>
        </w:rPr>
      </w:pPr>
      <w:r w:rsidRPr="00032DCC">
        <w:rPr>
          <w:rFonts w:cs="Tahoma"/>
        </w:rPr>
        <w:br w:type="page"/>
      </w:r>
    </w:p>
    <w:p w:rsidR="00023FE7" w:rsidRPr="00032DCC" w:rsidRDefault="00023FE7" w:rsidP="004E292A">
      <w:pPr>
        <w:pStyle w:val="Heading3"/>
        <w:rPr>
          <w:rFonts w:ascii="Tahoma" w:hAnsi="Tahoma" w:cs="Tahoma"/>
        </w:rPr>
      </w:pPr>
      <w:bookmarkStart w:id="114" w:name="_Toc336337896"/>
      <w:bookmarkStart w:id="115" w:name="_Toc361834295"/>
      <w:r w:rsidRPr="00032DCC">
        <w:rPr>
          <w:rFonts w:ascii="Tahoma" w:hAnsi="Tahoma" w:cs="Tahoma"/>
          <w:sz w:val="22"/>
        </w:rPr>
        <w:lastRenderedPageBreak/>
        <w:t>POOL DI SISTEMI</w:t>
      </w:r>
      <w:bookmarkEnd w:id="114"/>
      <w:bookmarkEnd w:id="115"/>
    </w:p>
    <w:p w:rsidR="00023FE7" w:rsidRPr="00032DCC"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032DCC" w:rsidTr="00CE0104">
        <w:trPr>
          <w:cantSplit/>
          <w:trHeight w:val="389"/>
          <w:tblHeader/>
        </w:trPr>
        <w:tc>
          <w:tcPr>
            <w:tcW w:w="2610" w:type="dxa"/>
            <w:vMerge w:val="restart"/>
            <w:tcBorders>
              <w:top w:val="single" w:sz="4" w:space="0" w:color="FFFFFF"/>
              <w:left w:val="single" w:sz="4" w:space="0" w:color="FFFFFF"/>
            </w:tcBorders>
          </w:tcPr>
          <w:p w:rsidR="00B27742" w:rsidRPr="00032DCC" w:rsidRDefault="00C8616D" w:rsidP="00CE0104">
            <w:pPr>
              <w:spacing w:before="30" w:after="30"/>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1569720</wp:posOffset>
                      </wp:positionH>
                      <wp:positionV relativeFrom="paragraph">
                        <wp:posOffset>718820</wp:posOffset>
                      </wp:positionV>
                      <wp:extent cx="367030" cy="213995"/>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ADD" w:rsidRDefault="00B45AD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6pt;margin-top:56.6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DR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Zj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" filled="f" stroked="f">
                      <v:textbox style="mso-fit-shape-to-text:t">
                        <w:txbxContent>
                          <w:p w:rsidR="00B45ADD" w:rsidRDefault="00B45ADD">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Note del Prodotto</w:t>
            </w:r>
          </w:p>
        </w:tc>
        <w:tc>
          <w:tcPr>
            <w:tcW w:w="450" w:type="dxa"/>
            <w:vMerge w:val="restart"/>
            <w:tcBorders>
              <w:top w:val="single" w:sz="12"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032DCC" w:rsidRDefault="00B27742" w:rsidP="00CE0104">
            <w:pPr>
              <w:pStyle w:val="TableHeadingsBlack"/>
              <w:spacing w:before="30" w:after="30"/>
              <w:rPr>
                <w:rFonts w:ascii="Tahoma" w:hAnsi="Tahoma" w:cs="Tahoma"/>
                <w:sz w:val="9"/>
              </w:rPr>
            </w:pPr>
            <w:r w:rsidRPr="00032DCC">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032DCC" w:rsidRDefault="00B27742" w:rsidP="00CE0104">
            <w:pPr>
              <w:pStyle w:val="TableHeadingsBlack"/>
              <w:spacing w:before="30" w:after="30"/>
              <w:rPr>
                <w:rFonts w:ascii="Tahoma" w:hAnsi="Tahoma" w:cs="Tahoma"/>
                <w:sz w:val="9"/>
              </w:rPr>
            </w:pPr>
            <w:r w:rsidRPr="00032DCC">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 xml:space="preserve">EA ed </w:t>
            </w:r>
            <w:r w:rsidRPr="00032DCC">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OV / OVS</w:t>
            </w:r>
          </w:p>
        </w:tc>
        <w:tc>
          <w:tcPr>
            <w:tcW w:w="450" w:type="dxa"/>
            <w:vMerge w:val="restart"/>
            <w:tcBorders>
              <w:top w:val="single" w:sz="12" w:space="0" w:color="auto"/>
            </w:tcBorders>
            <w:textDirection w:val="btLr"/>
            <w:vAlign w:val="center"/>
          </w:tcPr>
          <w:p w:rsidR="00B27742" w:rsidRPr="00032DCC" w:rsidRDefault="00B0036E" w:rsidP="00CE0104">
            <w:pPr>
              <w:pStyle w:val="TableVerticalText"/>
              <w:spacing w:before="30" w:after="30"/>
              <w:rPr>
                <w:rFonts w:ascii="Tahoma" w:hAnsi="Tahoma" w:cs="Tahoma"/>
                <w:sz w:val="9"/>
              </w:rPr>
            </w:pPr>
            <w:r w:rsidRPr="00032DCC">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032DCC" w:rsidRDefault="00B27742" w:rsidP="00CE0104">
            <w:pPr>
              <w:pStyle w:val="TableVerticalText"/>
              <w:spacing w:before="30" w:after="30"/>
              <w:rPr>
                <w:rFonts w:ascii="Tahoma" w:hAnsi="Tahoma" w:cs="Tahoma"/>
                <w:sz w:val="9"/>
              </w:rPr>
            </w:pPr>
            <w:r w:rsidRPr="00032DCC">
              <w:rPr>
                <w:rFonts w:ascii="Tahoma" w:hAnsi="Tahoma" w:cs="Tahoma"/>
                <w:sz w:val="9"/>
              </w:rPr>
              <w:t>Requisito minimo per i Programmi Open</w:t>
            </w:r>
          </w:p>
        </w:tc>
      </w:tr>
      <w:tr w:rsidR="00CE5AB1" w:rsidRPr="00032DCC" w:rsidTr="00CE0104">
        <w:trPr>
          <w:cantSplit/>
          <w:trHeight w:val="262"/>
          <w:tblHeader/>
        </w:trPr>
        <w:tc>
          <w:tcPr>
            <w:tcW w:w="2610" w:type="dxa"/>
            <w:vMerge/>
            <w:tcBorders>
              <w:left w:val="single" w:sz="4" w:space="0" w:color="FFFFFF"/>
            </w:tcBorders>
          </w:tcPr>
          <w:p w:rsidR="00B27742" w:rsidRPr="00032DCC" w:rsidRDefault="00B27742" w:rsidP="00CE0104">
            <w:pPr>
              <w:spacing w:before="30" w:after="30"/>
              <w:rPr>
                <w:rFonts w:cs="Tahoma"/>
                <w:sz w:val="20"/>
              </w:rPr>
            </w:pPr>
          </w:p>
        </w:tc>
        <w:tc>
          <w:tcPr>
            <w:tcW w:w="360" w:type="dxa"/>
            <w:vMerge/>
            <w:vAlign w:val="center"/>
          </w:tcPr>
          <w:p w:rsidR="00B27742" w:rsidRPr="00032DCC" w:rsidRDefault="00B27742" w:rsidP="00CE0104">
            <w:pPr>
              <w:spacing w:before="30" w:after="30"/>
              <w:jc w:val="center"/>
              <w:rPr>
                <w:rFonts w:cs="Tahoma"/>
                <w:b/>
                <w:sz w:val="20"/>
              </w:rPr>
            </w:pPr>
          </w:p>
        </w:tc>
        <w:tc>
          <w:tcPr>
            <w:tcW w:w="450" w:type="dxa"/>
            <w:vMerge/>
            <w:vAlign w:val="center"/>
          </w:tcPr>
          <w:p w:rsidR="00B27742" w:rsidRPr="00032DCC" w:rsidRDefault="00B27742" w:rsidP="00CE0104">
            <w:pPr>
              <w:spacing w:before="30" w:after="30"/>
              <w:jc w:val="center"/>
              <w:rPr>
                <w:rFonts w:cs="Tahoma"/>
                <w:sz w:val="20"/>
              </w:rPr>
            </w:pPr>
          </w:p>
        </w:tc>
        <w:tc>
          <w:tcPr>
            <w:tcW w:w="360" w:type="dxa"/>
            <w:vMerge/>
            <w:tcBorders>
              <w:right w:val="single" w:sz="18" w:space="0" w:color="auto"/>
            </w:tcBorders>
            <w:vAlign w:val="center"/>
          </w:tcPr>
          <w:p w:rsidR="00B27742" w:rsidRPr="00032DCC" w:rsidRDefault="00B27742" w:rsidP="00CE0104">
            <w:pPr>
              <w:spacing w:before="30" w:after="30"/>
              <w:jc w:val="center"/>
              <w:rPr>
                <w:rFonts w:cs="Tahoma"/>
                <w:sz w:val="20"/>
              </w:rPr>
            </w:pPr>
          </w:p>
        </w:tc>
        <w:tc>
          <w:tcPr>
            <w:tcW w:w="416" w:type="dxa"/>
            <w:vMerge w:val="restart"/>
            <w:tcBorders>
              <w:left w:val="single" w:sz="18" w:space="0" w:color="auto"/>
            </w:tcBorders>
            <w:vAlign w:val="center"/>
          </w:tcPr>
          <w:p w:rsidR="00B27742" w:rsidRPr="00032DCC" w:rsidRDefault="00B27742" w:rsidP="00CE0104">
            <w:pPr>
              <w:pStyle w:val="TableHeadingsRed"/>
              <w:spacing w:before="30" w:after="30"/>
              <w:rPr>
                <w:rFonts w:ascii="Tahoma" w:hAnsi="Tahoma" w:cs="Tahoma"/>
                <w:sz w:val="9"/>
              </w:rPr>
            </w:pPr>
            <w:r w:rsidRPr="00032DCC">
              <w:rPr>
                <w:rFonts w:ascii="Tahoma" w:hAnsi="Tahoma" w:cs="Tahoma"/>
                <w:sz w:val="9"/>
              </w:rPr>
              <w:t>L</w:t>
            </w:r>
          </w:p>
        </w:tc>
        <w:tc>
          <w:tcPr>
            <w:tcW w:w="1350" w:type="dxa"/>
            <w:gridSpan w:val="3"/>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L&amp;SA</w:t>
            </w:r>
          </w:p>
        </w:tc>
        <w:tc>
          <w:tcPr>
            <w:tcW w:w="1294" w:type="dxa"/>
            <w:gridSpan w:val="3"/>
            <w:tcBorders>
              <w:right w:val="single" w:sz="18" w:space="0" w:color="auto"/>
            </w:tcBorders>
            <w:vAlign w:val="center"/>
          </w:tcPr>
          <w:p w:rsidR="00B27742" w:rsidRPr="00032DCC" w:rsidRDefault="00B27742" w:rsidP="00CE0104">
            <w:pPr>
              <w:pStyle w:val="TableHeadingsBlue"/>
              <w:spacing w:before="30" w:after="30"/>
              <w:rPr>
                <w:rFonts w:ascii="Tahoma" w:hAnsi="Tahoma" w:cs="Tahoma"/>
                <w:sz w:val="9"/>
              </w:rPr>
            </w:pPr>
            <w:r w:rsidRPr="00032DCC">
              <w:rPr>
                <w:rFonts w:ascii="Tahoma" w:hAnsi="Tahoma" w:cs="Tahoma"/>
                <w:sz w:val="9"/>
              </w:rPr>
              <w:t>SA</w:t>
            </w:r>
          </w:p>
        </w:tc>
        <w:tc>
          <w:tcPr>
            <w:tcW w:w="450" w:type="dxa"/>
            <w:vMerge w:val="restart"/>
            <w:tcBorders>
              <w:left w:val="single" w:sz="18" w:space="0" w:color="auto"/>
            </w:tcBorders>
            <w:vAlign w:val="center"/>
          </w:tcPr>
          <w:p w:rsidR="00B27742" w:rsidRPr="00032DCC" w:rsidRDefault="00B27742" w:rsidP="00CE0104">
            <w:pPr>
              <w:pStyle w:val="TableHeadingsRed"/>
              <w:spacing w:before="30" w:after="30"/>
              <w:rPr>
                <w:rFonts w:ascii="Tahoma" w:hAnsi="Tahoma" w:cs="Tahoma"/>
                <w:sz w:val="9"/>
              </w:rPr>
            </w:pPr>
            <w:r w:rsidRPr="00032DCC">
              <w:rPr>
                <w:rFonts w:ascii="Tahoma" w:hAnsi="Tahoma" w:cs="Tahoma"/>
                <w:sz w:val="9"/>
              </w:rPr>
              <w:t>L</w:t>
            </w:r>
          </w:p>
        </w:tc>
        <w:tc>
          <w:tcPr>
            <w:tcW w:w="450" w:type="dxa"/>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L&amp;SA</w:t>
            </w:r>
          </w:p>
        </w:tc>
        <w:tc>
          <w:tcPr>
            <w:tcW w:w="450" w:type="dxa"/>
            <w:vMerge w:val="restart"/>
            <w:tcBorders>
              <w:right w:val="single" w:sz="18" w:space="0" w:color="auto"/>
            </w:tcBorders>
            <w:vAlign w:val="center"/>
          </w:tcPr>
          <w:p w:rsidR="00B27742" w:rsidRPr="00032DCC" w:rsidRDefault="00B27742" w:rsidP="00CE0104">
            <w:pPr>
              <w:pStyle w:val="TableHeadingsBlue"/>
              <w:spacing w:before="30" w:after="30"/>
              <w:rPr>
                <w:rFonts w:ascii="Tahoma" w:hAnsi="Tahoma" w:cs="Tahoma"/>
                <w:sz w:val="9"/>
              </w:rPr>
            </w:pPr>
            <w:r w:rsidRPr="00032DCC">
              <w:rPr>
                <w:rFonts w:ascii="Tahoma" w:hAnsi="Tahoma" w:cs="Tahoma"/>
                <w:sz w:val="9"/>
              </w:rPr>
              <w:t>SA</w:t>
            </w:r>
          </w:p>
        </w:tc>
        <w:tc>
          <w:tcPr>
            <w:tcW w:w="450" w:type="dxa"/>
            <w:vMerge/>
            <w:tcBorders>
              <w:lef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tcBorders>
              <w:righ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tcBorders>
              <w:left w:val="single" w:sz="18" w:space="0" w:color="auto"/>
              <w:righ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vAlign w:val="center"/>
          </w:tcPr>
          <w:p w:rsidR="00B27742" w:rsidRPr="00032DCC" w:rsidRDefault="00B27742" w:rsidP="00CE0104">
            <w:pPr>
              <w:spacing w:before="30" w:after="30"/>
              <w:jc w:val="center"/>
              <w:rPr>
                <w:rFonts w:cs="Tahoma"/>
                <w:sz w:val="20"/>
              </w:rPr>
            </w:pPr>
          </w:p>
        </w:tc>
        <w:tc>
          <w:tcPr>
            <w:tcW w:w="540" w:type="dxa"/>
            <w:vMerge/>
            <w:vAlign w:val="center"/>
          </w:tcPr>
          <w:p w:rsidR="00B27742" w:rsidRPr="00032DCC" w:rsidRDefault="00B27742" w:rsidP="00CE0104">
            <w:pPr>
              <w:spacing w:before="30" w:after="30"/>
              <w:jc w:val="center"/>
              <w:rPr>
                <w:rFonts w:cs="Tahoma"/>
                <w:sz w:val="20"/>
              </w:rPr>
            </w:pPr>
          </w:p>
        </w:tc>
      </w:tr>
      <w:tr w:rsidR="00AF4B30" w:rsidRPr="00032DCC" w:rsidTr="00CE0104">
        <w:trPr>
          <w:cantSplit/>
          <w:trHeight w:val="813"/>
          <w:tblHeader/>
        </w:trPr>
        <w:tc>
          <w:tcPr>
            <w:tcW w:w="2610" w:type="dxa"/>
            <w:vMerge/>
            <w:tcBorders>
              <w:left w:val="single" w:sz="4" w:space="0" w:color="FFFFFF"/>
              <w:bottom w:val="single" w:sz="4" w:space="0" w:color="auto"/>
            </w:tcBorders>
          </w:tcPr>
          <w:p w:rsidR="00B27742" w:rsidRPr="00032DCC" w:rsidRDefault="00B27742" w:rsidP="00CE0104">
            <w:pPr>
              <w:spacing w:before="30" w:after="30"/>
              <w:rPr>
                <w:rFonts w:cs="Tahoma"/>
                <w:sz w:val="20"/>
              </w:rPr>
            </w:pPr>
          </w:p>
        </w:tc>
        <w:tc>
          <w:tcPr>
            <w:tcW w:w="360" w:type="dxa"/>
            <w:vMerge/>
            <w:tcBorders>
              <w:bottom w:val="single" w:sz="4" w:space="0" w:color="auto"/>
            </w:tcBorders>
            <w:vAlign w:val="center"/>
          </w:tcPr>
          <w:p w:rsidR="00B27742" w:rsidRPr="00032DCC" w:rsidRDefault="00B27742" w:rsidP="00CE0104">
            <w:pPr>
              <w:spacing w:before="30" w:after="30"/>
              <w:jc w:val="center"/>
              <w:rPr>
                <w:rFonts w:cs="Tahoma"/>
                <w:b/>
                <w:sz w:val="20"/>
              </w:rPr>
            </w:pPr>
          </w:p>
        </w:tc>
        <w:tc>
          <w:tcPr>
            <w:tcW w:w="450" w:type="dxa"/>
            <w:vMerge/>
            <w:tcBorders>
              <w:bottom w:val="single" w:sz="4" w:space="0" w:color="auto"/>
            </w:tcBorders>
            <w:vAlign w:val="center"/>
          </w:tcPr>
          <w:p w:rsidR="00B27742" w:rsidRPr="00032DCC" w:rsidRDefault="00B27742" w:rsidP="00CE0104">
            <w:pPr>
              <w:spacing w:before="30" w:after="30"/>
              <w:jc w:val="center"/>
              <w:rPr>
                <w:rFonts w:cs="Tahoma"/>
                <w:sz w:val="20"/>
              </w:rPr>
            </w:pPr>
          </w:p>
        </w:tc>
        <w:tc>
          <w:tcPr>
            <w:tcW w:w="360" w:type="dxa"/>
            <w:vMerge/>
            <w:tcBorders>
              <w:bottom w:val="single" w:sz="4" w:space="0" w:color="auto"/>
              <w:right w:val="single" w:sz="18" w:space="0" w:color="auto"/>
            </w:tcBorders>
            <w:vAlign w:val="center"/>
          </w:tcPr>
          <w:p w:rsidR="00B27742" w:rsidRPr="00032DCC" w:rsidRDefault="00B27742" w:rsidP="00CE0104">
            <w:pPr>
              <w:spacing w:before="30" w:after="30"/>
              <w:jc w:val="center"/>
              <w:rPr>
                <w:rFonts w:cs="Tahoma"/>
                <w:sz w:val="20"/>
              </w:rPr>
            </w:pPr>
          </w:p>
        </w:tc>
        <w:tc>
          <w:tcPr>
            <w:tcW w:w="416" w:type="dxa"/>
            <w:vMerge/>
            <w:tcBorders>
              <w:left w:val="single" w:sz="18" w:space="0" w:color="auto"/>
              <w:bottom w:val="single" w:sz="4" w:space="0" w:color="auto"/>
            </w:tcBorders>
            <w:vAlign w:val="center"/>
          </w:tcPr>
          <w:p w:rsidR="00B27742" w:rsidRPr="00032DCC" w:rsidRDefault="00B27742" w:rsidP="00CE0104">
            <w:pPr>
              <w:spacing w:before="30" w:after="30"/>
              <w:jc w:val="center"/>
              <w:rPr>
                <w:rFonts w:cs="Tahoma"/>
                <w:sz w:val="20"/>
              </w:rPr>
            </w:pPr>
          </w:p>
        </w:tc>
        <w:tc>
          <w:tcPr>
            <w:tcW w:w="450" w:type="dxa"/>
            <w:tcBorders>
              <w:bottom w:val="single" w:sz="4" w:space="0" w:color="auto"/>
            </w:tcBorders>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3An</w:t>
            </w:r>
          </w:p>
        </w:tc>
        <w:tc>
          <w:tcPr>
            <w:tcW w:w="450" w:type="dxa"/>
            <w:tcBorders>
              <w:bottom w:val="single" w:sz="4" w:space="0" w:color="auto"/>
            </w:tcBorders>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2An</w:t>
            </w:r>
          </w:p>
        </w:tc>
        <w:tc>
          <w:tcPr>
            <w:tcW w:w="450" w:type="dxa"/>
            <w:tcBorders>
              <w:bottom w:val="single" w:sz="4" w:space="0" w:color="auto"/>
            </w:tcBorders>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1An</w:t>
            </w:r>
          </w:p>
        </w:tc>
        <w:tc>
          <w:tcPr>
            <w:tcW w:w="450" w:type="dxa"/>
            <w:tcBorders>
              <w:bottom w:val="single" w:sz="4" w:space="0" w:color="auto"/>
            </w:tcBorders>
            <w:vAlign w:val="center"/>
          </w:tcPr>
          <w:p w:rsidR="00B27742" w:rsidRPr="00032DCC" w:rsidRDefault="00B27742" w:rsidP="00CE0104">
            <w:pPr>
              <w:pStyle w:val="TableHeadingsBlue"/>
              <w:spacing w:before="30" w:after="30"/>
              <w:rPr>
                <w:rFonts w:ascii="Tahoma" w:hAnsi="Tahoma" w:cs="Tahoma"/>
                <w:sz w:val="9"/>
              </w:rPr>
            </w:pPr>
            <w:r w:rsidRPr="00032DCC">
              <w:rPr>
                <w:rFonts w:ascii="Tahoma" w:hAnsi="Tahoma" w:cs="Tahoma"/>
                <w:sz w:val="9"/>
              </w:rPr>
              <w:t>3An</w:t>
            </w:r>
          </w:p>
        </w:tc>
        <w:tc>
          <w:tcPr>
            <w:tcW w:w="450" w:type="dxa"/>
            <w:tcBorders>
              <w:bottom w:val="single" w:sz="4" w:space="0" w:color="auto"/>
            </w:tcBorders>
            <w:vAlign w:val="center"/>
          </w:tcPr>
          <w:p w:rsidR="00B27742" w:rsidRPr="00032DCC" w:rsidRDefault="00B27742" w:rsidP="00CE0104">
            <w:pPr>
              <w:pStyle w:val="TableHeadingsBlue"/>
              <w:spacing w:before="30" w:after="30"/>
              <w:rPr>
                <w:rFonts w:ascii="Tahoma" w:hAnsi="Tahoma" w:cs="Tahoma"/>
                <w:sz w:val="9"/>
              </w:rPr>
            </w:pPr>
            <w:r w:rsidRPr="00032DCC">
              <w:rPr>
                <w:rFonts w:ascii="Tahoma" w:hAnsi="Tahoma" w:cs="Tahoma"/>
                <w:sz w:val="9"/>
              </w:rPr>
              <w:t>2An</w:t>
            </w:r>
          </w:p>
        </w:tc>
        <w:tc>
          <w:tcPr>
            <w:tcW w:w="394" w:type="dxa"/>
            <w:tcBorders>
              <w:bottom w:val="single" w:sz="4" w:space="0" w:color="auto"/>
              <w:right w:val="single" w:sz="18" w:space="0" w:color="auto"/>
            </w:tcBorders>
            <w:vAlign w:val="center"/>
          </w:tcPr>
          <w:p w:rsidR="00B27742" w:rsidRPr="00032DCC" w:rsidRDefault="00B27742" w:rsidP="00CE0104">
            <w:pPr>
              <w:pStyle w:val="TableHeadingsBlue"/>
              <w:spacing w:before="30" w:after="30"/>
              <w:rPr>
                <w:rFonts w:ascii="Tahoma" w:hAnsi="Tahoma" w:cs="Tahoma"/>
                <w:sz w:val="9"/>
              </w:rPr>
            </w:pPr>
            <w:r w:rsidRPr="00032DCC">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032DCC" w:rsidRDefault="00B27742" w:rsidP="00CE0104">
            <w:pPr>
              <w:spacing w:before="30" w:after="30"/>
              <w:jc w:val="center"/>
              <w:rPr>
                <w:rFonts w:cs="Tahoma"/>
                <w:sz w:val="20"/>
              </w:rPr>
            </w:pPr>
          </w:p>
        </w:tc>
        <w:tc>
          <w:tcPr>
            <w:tcW w:w="450" w:type="dxa"/>
            <w:tcBorders>
              <w:bottom w:val="single" w:sz="4" w:space="0" w:color="auto"/>
            </w:tcBorders>
            <w:vAlign w:val="center"/>
          </w:tcPr>
          <w:p w:rsidR="00B27742" w:rsidRPr="00032DCC" w:rsidRDefault="00B27742" w:rsidP="00CE0104">
            <w:pPr>
              <w:pStyle w:val="TableHeadingsGreen"/>
              <w:spacing w:before="30" w:after="30"/>
              <w:rPr>
                <w:rFonts w:ascii="Tahoma" w:hAnsi="Tahoma" w:cs="Tahoma"/>
                <w:sz w:val="9"/>
              </w:rPr>
            </w:pPr>
            <w:r w:rsidRPr="00032DCC">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tcBorders>
              <w:left w:val="single" w:sz="18" w:space="0" w:color="auto"/>
              <w:bottom w:val="single" w:sz="4" w:space="0" w:color="auto"/>
            </w:tcBorders>
            <w:vAlign w:val="center"/>
          </w:tcPr>
          <w:p w:rsidR="00B27742" w:rsidRPr="00032DCC" w:rsidRDefault="00B27742" w:rsidP="00CE0104">
            <w:pPr>
              <w:spacing w:before="30" w:after="30"/>
              <w:jc w:val="center"/>
              <w:rPr>
                <w:rFonts w:cs="Tahoma"/>
                <w:sz w:val="20"/>
              </w:rPr>
            </w:pPr>
          </w:p>
        </w:tc>
        <w:tc>
          <w:tcPr>
            <w:tcW w:w="450" w:type="dxa"/>
            <w:vMerge/>
            <w:tcBorders>
              <w:bottom w:val="single" w:sz="4" w:space="0" w:color="auto"/>
              <w:righ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B27742" w:rsidRPr="00032DCC" w:rsidRDefault="00B27742" w:rsidP="00CE0104">
            <w:pPr>
              <w:spacing w:before="30" w:after="30"/>
              <w:jc w:val="center"/>
              <w:rPr>
                <w:rFonts w:cs="Tahoma"/>
                <w:sz w:val="20"/>
              </w:rPr>
            </w:pPr>
          </w:p>
        </w:tc>
        <w:tc>
          <w:tcPr>
            <w:tcW w:w="450" w:type="dxa"/>
            <w:vMerge/>
            <w:tcBorders>
              <w:bottom w:val="single" w:sz="4" w:space="0" w:color="auto"/>
            </w:tcBorders>
            <w:vAlign w:val="center"/>
          </w:tcPr>
          <w:p w:rsidR="00B27742" w:rsidRPr="00032DCC" w:rsidRDefault="00B27742" w:rsidP="00CE0104">
            <w:pPr>
              <w:spacing w:before="30" w:after="30"/>
              <w:jc w:val="center"/>
              <w:rPr>
                <w:rFonts w:cs="Tahoma"/>
                <w:sz w:val="20"/>
              </w:rPr>
            </w:pPr>
          </w:p>
        </w:tc>
        <w:tc>
          <w:tcPr>
            <w:tcW w:w="540" w:type="dxa"/>
            <w:vMerge/>
            <w:tcBorders>
              <w:bottom w:val="single" w:sz="4" w:space="0" w:color="auto"/>
            </w:tcBorders>
            <w:vAlign w:val="center"/>
          </w:tcPr>
          <w:p w:rsidR="00B27742" w:rsidRPr="00032DCC" w:rsidRDefault="00B27742" w:rsidP="00CE0104">
            <w:pPr>
              <w:spacing w:before="30" w:after="30"/>
              <w:jc w:val="center"/>
              <w:rPr>
                <w:rFonts w:cs="Tahoma"/>
                <w:sz w:val="20"/>
              </w:rPr>
            </w:pPr>
          </w:p>
        </w:tc>
      </w:tr>
      <w:tr w:rsidR="001A63C6" w:rsidRPr="00032DCC" w:rsidTr="00CE0104">
        <w:trPr>
          <w:trHeight w:val="145"/>
        </w:trPr>
        <w:tc>
          <w:tcPr>
            <w:tcW w:w="2610" w:type="dxa"/>
            <w:tcBorders>
              <w:bottom w:val="single" w:sz="4" w:space="0" w:color="auto"/>
            </w:tcBorders>
            <w:shd w:val="clear" w:color="auto" w:fill="FABF8F"/>
          </w:tcPr>
          <w:p w:rsidR="001A63C6" w:rsidRPr="00032DCC" w:rsidRDefault="001A63C6" w:rsidP="0039360D">
            <w:pPr>
              <w:pStyle w:val="ProductNames"/>
              <w:spacing w:before="40" w:after="40"/>
              <w:rPr>
                <w:rFonts w:ascii="Tahoma" w:hAnsi="Tahoma" w:cs="Tahoma"/>
                <w:position w:val="0"/>
                <w:sz w:val="14"/>
              </w:rPr>
            </w:pPr>
            <w:bookmarkStart w:id="116" w:name="_Toc361834296"/>
            <w:r w:rsidRPr="00032DCC">
              <w:rPr>
                <w:rFonts w:ascii="Tahoma" w:hAnsi="Tahoma" w:cs="Tahoma"/>
                <w:position w:val="0"/>
                <w:sz w:val="14"/>
              </w:rPr>
              <w:t>Microsoft Desktop Optimization Pack per</w:t>
            </w:r>
            <w:r w:rsidR="00741F68" w:rsidRPr="00032DCC">
              <w:rPr>
                <w:rFonts w:ascii="Tahoma" w:hAnsi="Tahoma" w:cs="Tahoma"/>
                <w:position w:val="0"/>
                <w:sz w:val="14"/>
              </w:rPr>
              <w:t> </w:t>
            </w:r>
            <w:r w:rsidRPr="00032DCC">
              <w:rPr>
                <w:rFonts w:ascii="Tahoma" w:hAnsi="Tahoma" w:cs="Tahoma"/>
                <w:position w:val="0"/>
                <w:sz w:val="14"/>
              </w:rPr>
              <w:t>Software Assurance</w:t>
            </w:r>
            <w:bookmarkEnd w:id="116"/>
          </w:p>
        </w:tc>
        <w:tc>
          <w:tcPr>
            <w:tcW w:w="360" w:type="dxa"/>
            <w:tcBorders>
              <w:bottom w:val="single" w:sz="4" w:space="0" w:color="auto"/>
            </w:tcBorders>
            <w:shd w:val="clear" w:color="auto" w:fill="FABF8F"/>
            <w:vAlign w:val="center"/>
          </w:tcPr>
          <w:p w:rsidR="001A63C6" w:rsidRPr="005942D3" w:rsidRDefault="0097761C" w:rsidP="0039360D">
            <w:pPr>
              <w:pStyle w:val="TableText"/>
              <w:widowControl w:val="0"/>
              <w:spacing w:before="40" w:after="40"/>
              <w:rPr>
                <w:rFonts w:cs="Tahoma"/>
                <w:b/>
                <w:color w:val="0000FF"/>
                <w:sz w:val="13"/>
                <w:szCs w:val="13"/>
                <w:u w:val="single"/>
              </w:rPr>
            </w:pPr>
            <w:hyperlink w:anchor="_24_Microsoft_Desktop" w:history="1">
              <w:r w:rsidR="00E01BB8" w:rsidRPr="005942D3">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032DCC" w:rsidRDefault="004D199A" w:rsidP="0039360D">
            <w:pPr>
              <w:pStyle w:val="TableText"/>
              <w:spacing w:before="40" w:after="40"/>
              <w:rPr>
                <w:rFonts w:ascii="Tahoma" w:hAnsi="Tahoma" w:cs="Tahoma"/>
                <w:sz w:val="13"/>
              </w:rPr>
            </w:pPr>
            <w:r w:rsidRPr="00032DCC">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39360D">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9A015E"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4D199A" w:rsidP="0039360D">
            <w:pPr>
              <w:pStyle w:val="TableText"/>
              <w:spacing w:before="40" w:after="40"/>
              <w:rPr>
                <w:rFonts w:ascii="Tahoma" w:hAnsi="Tahoma" w:cs="Tahoma"/>
                <w:sz w:val="13"/>
              </w:rPr>
            </w:pPr>
            <w:r w:rsidRPr="00032DCC">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032DCC" w:rsidRDefault="004D199A" w:rsidP="0039360D">
            <w:pPr>
              <w:pStyle w:val="TableText"/>
              <w:spacing w:before="40" w:after="40"/>
              <w:rPr>
                <w:rFonts w:ascii="Tahoma" w:hAnsi="Tahoma" w:cs="Tahoma"/>
                <w:sz w:val="13"/>
              </w:rPr>
            </w:pPr>
            <w:r w:rsidRPr="00032DCC">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4D199A" w:rsidP="0039360D">
            <w:pPr>
              <w:pStyle w:val="TableText"/>
              <w:spacing w:before="40" w:after="4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9A015E" w:rsidP="0039360D">
            <w:pPr>
              <w:pStyle w:val="TableText"/>
              <w:spacing w:before="40" w:after="4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39360D">
            <w:pPr>
              <w:pStyle w:val="TableText"/>
              <w:spacing w:before="40" w:after="40"/>
              <w:rPr>
                <w:rFonts w:ascii="Tahoma" w:hAnsi="Tahoma" w:cs="Tahoma"/>
                <w:sz w:val="13"/>
              </w:rPr>
            </w:pPr>
          </w:p>
        </w:tc>
      </w:tr>
      <w:tr w:rsidR="002854D4" w:rsidRPr="00032DCC" w:rsidTr="00CE0104">
        <w:trPr>
          <w:trHeight w:val="145"/>
        </w:trPr>
        <w:tc>
          <w:tcPr>
            <w:tcW w:w="2610" w:type="dxa"/>
            <w:tcBorders>
              <w:bottom w:val="single" w:sz="4" w:space="0" w:color="auto"/>
            </w:tcBorders>
            <w:shd w:val="clear" w:color="auto" w:fill="auto"/>
          </w:tcPr>
          <w:p w:rsidR="002854D4" w:rsidRPr="00032DCC" w:rsidRDefault="002854D4" w:rsidP="0039360D">
            <w:pPr>
              <w:pStyle w:val="ProductNames"/>
              <w:spacing w:before="40" w:after="40"/>
              <w:rPr>
                <w:rFonts w:ascii="Tahoma" w:hAnsi="Tahoma" w:cs="Tahoma"/>
                <w:position w:val="0"/>
                <w:sz w:val="14"/>
              </w:rPr>
            </w:pPr>
            <w:bookmarkStart w:id="117" w:name="_Toc336337897"/>
            <w:bookmarkStart w:id="118" w:name="_Toc361834297"/>
            <w:r w:rsidRPr="00032DCC">
              <w:rPr>
                <w:rFonts w:ascii="Tahoma" w:hAnsi="Tahoma" w:cs="Tahoma"/>
                <w:position w:val="0"/>
                <w:sz w:val="14"/>
              </w:rPr>
              <w:t xml:space="preserve">Licenza </w:t>
            </w:r>
            <w:r w:rsidR="005942D3">
              <w:rPr>
                <w:rFonts w:ascii="Tahoma" w:hAnsi="Tahoma" w:cs="Tahoma"/>
                <w:position w:val="0"/>
                <w:sz w:val="14"/>
              </w:rPr>
              <w:t>“</w:t>
            </w:r>
            <w:r w:rsidRPr="00032DCC">
              <w:rPr>
                <w:rFonts w:ascii="Tahoma" w:hAnsi="Tahoma" w:cs="Tahoma"/>
                <w:position w:val="0"/>
                <w:sz w:val="14"/>
              </w:rPr>
              <w:t>Subscription</w:t>
            </w:r>
            <w:r w:rsidR="005942D3">
              <w:rPr>
                <w:rFonts w:ascii="Tahoma" w:hAnsi="Tahoma" w:cs="Tahoma"/>
                <w:position w:val="0"/>
                <w:sz w:val="14"/>
              </w:rPr>
              <w:t>”</w:t>
            </w:r>
            <w:r w:rsidRPr="00032DCC">
              <w:rPr>
                <w:rFonts w:ascii="Tahoma" w:hAnsi="Tahoma" w:cs="Tahoma"/>
                <w:position w:val="0"/>
                <w:sz w:val="14"/>
              </w:rPr>
              <w:t xml:space="preserve"> per Windows Companion</w:t>
            </w:r>
            <w:bookmarkEnd w:id="117"/>
            <w:bookmarkEnd w:id="118"/>
          </w:p>
        </w:tc>
        <w:tc>
          <w:tcPr>
            <w:tcW w:w="360" w:type="dxa"/>
            <w:tcBorders>
              <w:bottom w:val="single" w:sz="4" w:space="0" w:color="auto"/>
            </w:tcBorders>
            <w:shd w:val="clear" w:color="auto" w:fill="auto"/>
            <w:vAlign w:val="center"/>
          </w:tcPr>
          <w:p w:rsidR="002854D4" w:rsidRPr="005942D3" w:rsidRDefault="0097761C" w:rsidP="0039360D">
            <w:pPr>
              <w:pStyle w:val="TableText"/>
              <w:widowControl w:val="0"/>
              <w:spacing w:before="40" w:after="40"/>
              <w:rPr>
                <w:rFonts w:cs="Tahoma"/>
                <w:b/>
                <w:color w:val="0000FF"/>
                <w:sz w:val="13"/>
                <w:szCs w:val="13"/>
                <w:u w:val="single"/>
              </w:rPr>
            </w:pPr>
            <w:hyperlink w:anchor="_25_Windows®_Companion" w:history="1">
              <w:r w:rsidR="00E01BB8" w:rsidRPr="005942D3">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r w:rsidRPr="00032D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r w:rsidRPr="00032DCC">
              <w:rPr>
                <w:rFonts w:ascii="Tahoma" w:hAnsi="Tahoma" w:cs="Tahoma"/>
                <w:sz w:val="13"/>
              </w:rPr>
              <w:t>A (Solo EES)</w:t>
            </w:r>
          </w:p>
        </w:tc>
        <w:tc>
          <w:tcPr>
            <w:tcW w:w="540" w:type="dxa"/>
            <w:tcBorders>
              <w:bottom w:val="single" w:sz="4" w:space="0" w:color="auto"/>
            </w:tcBorders>
            <w:shd w:val="clear" w:color="auto" w:fill="auto"/>
            <w:vAlign w:val="center"/>
          </w:tcPr>
          <w:p w:rsidR="002854D4" w:rsidRPr="00032DCC" w:rsidRDefault="002854D4" w:rsidP="0039360D">
            <w:pPr>
              <w:pStyle w:val="TableText"/>
              <w:spacing w:before="40" w:after="40"/>
              <w:rPr>
                <w:rFonts w:ascii="Tahoma" w:hAnsi="Tahoma" w:cs="Tahoma"/>
                <w:sz w:val="13"/>
              </w:rPr>
            </w:pPr>
          </w:p>
        </w:tc>
      </w:tr>
      <w:tr w:rsidR="00365DF7" w:rsidRPr="00032DCC" w:rsidTr="00CE0104">
        <w:trPr>
          <w:trHeight w:val="145"/>
        </w:trPr>
        <w:tc>
          <w:tcPr>
            <w:tcW w:w="2610" w:type="dxa"/>
            <w:tcBorders>
              <w:bottom w:val="single" w:sz="4" w:space="0" w:color="auto"/>
            </w:tcBorders>
            <w:shd w:val="clear" w:color="auto" w:fill="FABF8F"/>
          </w:tcPr>
          <w:p w:rsidR="00365DF7" w:rsidRPr="00032DCC" w:rsidRDefault="00365DF7" w:rsidP="0039360D">
            <w:pPr>
              <w:pStyle w:val="ProductNames"/>
              <w:spacing w:before="40" w:after="40"/>
              <w:rPr>
                <w:rFonts w:ascii="Tahoma" w:hAnsi="Tahoma" w:cs="Tahoma"/>
                <w:position w:val="0"/>
                <w:sz w:val="14"/>
              </w:rPr>
            </w:pPr>
            <w:bookmarkStart w:id="119" w:name="_Toc361834298"/>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Embedded 8 Industry Pro</w:t>
            </w:r>
            <w:bookmarkEnd w:id="119"/>
          </w:p>
        </w:tc>
        <w:tc>
          <w:tcPr>
            <w:tcW w:w="360" w:type="dxa"/>
            <w:tcBorders>
              <w:bottom w:val="single" w:sz="4" w:space="0" w:color="auto"/>
            </w:tcBorders>
            <w:shd w:val="clear" w:color="auto" w:fill="FABF8F"/>
            <w:vAlign w:val="center"/>
          </w:tcPr>
          <w:p w:rsidR="00365DF7" w:rsidRPr="005942D3" w:rsidRDefault="0097761C" w:rsidP="0039360D">
            <w:pPr>
              <w:pStyle w:val="TableText"/>
              <w:widowControl w:val="0"/>
              <w:spacing w:before="40" w:after="40"/>
              <w:rPr>
                <w:rFonts w:cs="Tahoma"/>
                <w:b/>
                <w:sz w:val="13"/>
                <w:szCs w:val="13"/>
              </w:rPr>
            </w:pPr>
            <w:hyperlink w:anchor="_27_Windows®_Embedded" w:history="1">
              <w:r w:rsidR="00E01BB8" w:rsidRPr="005942D3">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365DF7" w:rsidRPr="00032DCC" w:rsidRDefault="00365DF7" w:rsidP="0039360D">
            <w:pPr>
              <w:pStyle w:val="TableText"/>
              <w:spacing w:before="40" w:after="40"/>
              <w:rPr>
                <w:rFonts w:ascii="Tahoma" w:hAnsi="Tahoma" w:cs="Tahoma"/>
                <w:sz w:val="13"/>
              </w:rPr>
            </w:pPr>
          </w:p>
        </w:tc>
      </w:tr>
      <w:tr w:rsidR="00365DF7" w:rsidRPr="00032DCC" w:rsidTr="00CE0104">
        <w:trPr>
          <w:trHeight w:val="145"/>
        </w:trPr>
        <w:tc>
          <w:tcPr>
            <w:tcW w:w="2610" w:type="dxa"/>
            <w:tcBorders>
              <w:bottom w:val="single" w:sz="4" w:space="0" w:color="auto"/>
            </w:tcBorders>
            <w:shd w:val="clear" w:color="auto" w:fill="auto"/>
          </w:tcPr>
          <w:p w:rsidR="00365DF7" w:rsidRPr="00032DCC" w:rsidRDefault="003234A7" w:rsidP="0039360D">
            <w:pPr>
              <w:pStyle w:val="ProductNames"/>
              <w:spacing w:before="40" w:after="40"/>
              <w:rPr>
                <w:rFonts w:ascii="Tahoma" w:hAnsi="Tahoma" w:cs="Tahoma"/>
                <w:position w:val="0"/>
                <w:sz w:val="14"/>
              </w:rPr>
            </w:pPr>
            <w:bookmarkStart w:id="120" w:name="_Toc361834299"/>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Embedded 8 Industry Pro</w:t>
            </w:r>
            <w:r w:rsidR="00741F68" w:rsidRPr="00032DCC">
              <w:rPr>
                <w:rFonts w:ascii="Tahoma" w:hAnsi="Tahoma" w:cs="Tahoma"/>
                <w:position w:val="0"/>
                <w:sz w:val="14"/>
              </w:rPr>
              <w:t> </w:t>
            </w:r>
            <w:r w:rsidRPr="00032DCC">
              <w:rPr>
                <w:rFonts w:ascii="Tahoma" w:hAnsi="Tahoma" w:cs="Tahoma"/>
                <w:position w:val="0"/>
                <w:sz w:val="14"/>
              </w:rPr>
              <w:t>Sideloading</w:t>
            </w:r>
            <w:bookmarkEnd w:id="120"/>
          </w:p>
        </w:tc>
        <w:tc>
          <w:tcPr>
            <w:tcW w:w="360" w:type="dxa"/>
            <w:tcBorders>
              <w:bottom w:val="single" w:sz="4" w:space="0" w:color="auto"/>
            </w:tcBorders>
            <w:shd w:val="clear" w:color="auto" w:fill="auto"/>
            <w:vAlign w:val="center"/>
          </w:tcPr>
          <w:p w:rsidR="00365DF7" w:rsidRPr="005942D3" w:rsidRDefault="0097761C" w:rsidP="0039360D">
            <w:pPr>
              <w:pStyle w:val="TableText"/>
              <w:widowControl w:val="0"/>
              <w:spacing w:before="40" w:after="40"/>
              <w:rPr>
                <w:rFonts w:cs="Tahoma"/>
                <w:b/>
                <w:sz w:val="13"/>
                <w:szCs w:val="13"/>
              </w:rPr>
            </w:pPr>
            <w:hyperlink w:anchor="_26_Windows_Embedded" w:history="1">
              <w:r w:rsidR="00E01BB8" w:rsidRPr="005942D3">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365DF7" w:rsidRPr="00032DCC" w:rsidRDefault="00365DF7" w:rsidP="0039360D">
            <w:pPr>
              <w:pStyle w:val="TableText"/>
              <w:spacing w:before="40" w:after="40"/>
              <w:rPr>
                <w:rFonts w:ascii="Tahoma" w:hAnsi="Tahoma" w:cs="Tahoma"/>
                <w:sz w:val="13"/>
              </w:rPr>
            </w:pPr>
          </w:p>
        </w:tc>
      </w:tr>
      <w:tr w:rsidR="00637914" w:rsidRPr="00032DCC" w:rsidTr="00CE0104">
        <w:trPr>
          <w:trHeight w:val="145"/>
        </w:trPr>
        <w:tc>
          <w:tcPr>
            <w:tcW w:w="2610" w:type="dxa"/>
            <w:tcBorders>
              <w:bottom w:val="single" w:sz="4" w:space="0" w:color="auto"/>
            </w:tcBorders>
            <w:shd w:val="clear" w:color="auto" w:fill="FABF8F"/>
          </w:tcPr>
          <w:p w:rsidR="00637914" w:rsidRPr="00032DCC" w:rsidRDefault="00637914" w:rsidP="0039360D">
            <w:pPr>
              <w:pStyle w:val="ProductNames"/>
              <w:spacing w:before="40" w:after="40"/>
              <w:rPr>
                <w:rFonts w:ascii="Tahoma" w:hAnsi="Tahoma" w:cs="Tahoma"/>
                <w:position w:val="0"/>
                <w:sz w:val="14"/>
              </w:rPr>
            </w:pPr>
            <w:bookmarkStart w:id="121" w:name="_Toc361834300"/>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Embedded 8 Standard Enterprise Kit</w:t>
            </w:r>
            <w:bookmarkEnd w:id="121"/>
          </w:p>
        </w:tc>
        <w:tc>
          <w:tcPr>
            <w:tcW w:w="360" w:type="dxa"/>
            <w:tcBorders>
              <w:bottom w:val="single" w:sz="4" w:space="0" w:color="auto"/>
            </w:tcBorders>
            <w:shd w:val="clear" w:color="auto" w:fill="FABF8F"/>
            <w:vAlign w:val="center"/>
          </w:tcPr>
          <w:p w:rsidR="00637914" w:rsidRPr="005942D3" w:rsidRDefault="0097761C" w:rsidP="0039360D">
            <w:pPr>
              <w:pStyle w:val="TableText"/>
              <w:widowControl w:val="0"/>
              <w:spacing w:before="40" w:after="40"/>
              <w:rPr>
                <w:rFonts w:cs="Tahoma"/>
                <w:b/>
                <w:sz w:val="13"/>
                <w:szCs w:val="13"/>
              </w:rPr>
            </w:pPr>
            <w:hyperlink w:anchor="_25_Windows_Embedded" w:history="1">
              <w:r w:rsidR="00E01BB8" w:rsidRPr="005942D3">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r w:rsidRPr="00032DC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637914" w:rsidRPr="00032DCC" w:rsidRDefault="00637914" w:rsidP="0039360D">
            <w:pPr>
              <w:pStyle w:val="TableText"/>
              <w:spacing w:before="40" w:after="40"/>
              <w:rPr>
                <w:rFonts w:ascii="Tahoma" w:hAnsi="Tahoma" w:cs="Tahoma"/>
                <w:sz w:val="13"/>
              </w:rPr>
            </w:pPr>
          </w:p>
        </w:tc>
      </w:tr>
      <w:tr w:rsidR="001C61C9" w:rsidRPr="00032DCC" w:rsidTr="00CE0104">
        <w:trPr>
          <w:trHeight w:val="145"/>
        </w:trPr>
        <w:tc>
          <w:tcPr>
            <w:tcW w:w="2610" w:type="dxa"/>
            <w:tcBorders>
              <w:bottom w:val="single" w:sz="4" w:space="0" w:color="auto"/>
            </w:tcBorders>
            <w:shd w:val="clear" w:color="auto" w:fill="auto"/>
          </w:tcPr>
          <w:p w:rsidR="001C61C9" w:rsidRPr="00032DCC" w:rsidRDefault="001C61C9" w:rsidP="0039360D">
            <w:pPr>
              <w:pStyle w:val="ProductNames"/>
              <w:spacing w:before="40" w:after="40"/>
              <w:rPr>
                <w:rFonts w:ascii="Tahoma" w:hAnsi="Tahoma" w:cs="Tahoma"/>
                <w:position w:val="0"/>
                <w:sz w:val="14"/>
              </w:rPr>
            </w:pPr>
            <w:bookmarkStart w:id="122" w:name="_Toc361834301"/>
            <w:r w:rsidRPr="00032DCC">
              <w:rPr>
                <w:rFonts w:ascii="Tahoma" w:hAnsi="Tahoma" w:cs="Tahoma"/>
                <w:position w:val="0"/>
                <w:sz w:val="14"/>
              </w:rPr>
              <w:t>Windows Vista DVD Playback Pack</w:t>
            </w:r>
            <w:bookmarkEnd w:id="122"/>
          </w:p>
        </w:tc>
        <w:tc>
          <w:tcPr>
            <w:tcW w:w="360" w:type="dxa"/>
            <w:tcBorders>
              <w:bottom w:val="single" w:sz="4" w:space="0" w:color="auto"/>
            </w:tcBorders>
            <w:shd w:val="clear" w:color="auto" w:fill="auto"/>
            <w:vAlign w:val="center"/>
          </w:tcPr>
          <w:p w:rsidR="001C61C9" w:rsidRPr="005942D3" w:rsidRDefault="0097761C" w:rsidP="0039360D">
            <w:pPr>
              <w:pStyle w:val="TableText"/>
              <w:widowControl w:val="0"/>
              <w:spacing w:before="40" w:after="40"/>
              <w:rPr>
                <w:rFonts w:cs="Tahoma"/>
                <w:b/>
                <w:sz w:val="13"/>
                <w:szCs w:val="13"/>
              </w:rPr>
            </w:pPr>
            <w:hyperlink w:anchor="_29_Windows_Vista" w:history="1">
              <w:r w:rsidR="00E01BB8" w:rsidRPr="005942D3">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1C61C9" w:rsidRPr="00032DCC" w:rsidRDefault="001C61C9" w:rsidP="0039360D">
            <w:pPr>
              <w:pStyle w:val="TableText"/>
              <w:spacing w:before="40" w:after="40"/>
              <w:rPr>
                <w:rFonts w:ascii="Tahoma" w:hAnsi="Tahoma" w:cs="Tahoma"/>
                <w:sz w:val="13"/>
              </w:rPr>
            </w:pPr>
          </w:p>
        </w:tc>
      </w:tr>
      <w:tr w:rsidR="00B50A5B" w:rsidRPr="00032DCC" w:rsidTr="00CE0104">
        <w:trPr>
          <w:trHeight w:val="145"/>
        </w:trPr>
        <w:tc>
          <w:tcPr>
            <w:tcW w:w="2610" w:type="dxa"/>
            <w:tcBorders>
              <w:bottom w:val="single" w:sz="4" w:space="0" w:color="auto"/>
            </w:tcBorders>
            <w:shd w:val="clear" w:color="auto" w:fill="FABF8F"/>
          </w:tcPr>
          <w:p w:rsidR="00B27742" w:rsidRPr="00032DCC" w:rsidRDefault="00B27742" w:rsidP="0039360D">
            <w:pPr>
              <w:pStyle w:val="ProductNames"/>
              <w:spacing w:before="40" w:after="40"/>
              <w:rPr>
                <w:rFonts w:ascii="Tahoma" w:hAnsi="Tahoma" w:cs="Tahoma"/>
                <w:position w:val="0"/>
                <w:sz w:val="14"/>
              </w:rPr>
            </w:pPr>
            <w:bookmarkStart w:id="123" w:name="_Toc336337901"/>
            <w:bookmarkStart w:id="124" w:name="_Toc361834302"/>
            <w:r w:rsidRPr="00032DCC">
              <w:rPr>
                <w:rFonts w:ascii="Tahoma" w:hAnsi="Tahoma" w:cs="Tahoma"/>
                <w:position w:val="0"/>
                <w:sz w:val="14"/>
              </w:rPr>
              <w:t>Diritti di Noleggio per Windows</w:t>
            </w:r>
            <w:bookmarkEnd w:id="123"/>
            <w:bookmarkEnd w:id="124"/>
          </w:p>
        </w:tc>
        <w:tc>
          <w:tcPr>
            <w:tcW w:w="360" w:type="dxa"/>
            <w:tcBorders>
              <w:bottom w:val="single" w:sz="4" w:space="0" w:color="auto"/>
            </w:tcBorders>
            <w:shd w:val="clear" w:color="auto" w:fill="FABF8F"/>
            <w:vAlign w:val="center"/>
          </w:tcPr>
          <w:p w:rsidR="00B27742" w:rsidRPr="005942D3" w:rsidRDefault="0097761C" w:rsidP="0039360D">
            <w:pPr>
              <w:pStyle w:val="TableText"/>
              <w:widowControl w:val="0"/>
              <w:spacing w:before="40" w:after="40"/>
              <w:rPr>
                <w:rFonts w:cs="Tahoma"/>
                <w:b/>
                <w:sz w:val="13"/>
                <w:szCs w:val="13"/>
              </w:rPr>
            </w:pPr>
            <w:hyperlink w:anchor="_29_30_Windows" w:history="1">
              <w:r w:rsidR="00E01BB8" w:rsidRPr="005942D3">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032DCC" w:rsidRDefault="0039158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32DCC" w:rsidRDefault="0039158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r>
      <w:tr w:rsidR="00024DF4" w:rsidRPr="00032DCC" w:rsidTr="00CE0104">
        <w:trPr>
          <w:trHeight w:val="145"/>
        </w:trPr>
        <w:tc>
          <w:tcPr>
            <w:tcW w:w="2610" w:type="dxa"/>
            <w:tcBorders>
              <w:bottom w:val="single" w:sz="4" w:space="0" w:color="auto"/>
            </w:tcBorders>
            <w:shd w:val="clear" w:color="auto" w:fill="auto"/>
          </w:tcPr>
          <w:p w:rsidR="00024DF4" w:rsidRPr="00032DCC" w:rsidRDefault="00D513A8" w:rsidP="0039360D">
            <w:pPr>
              <w:pStyle w:val="ProductNames"/>
              <w:spacing w:before="40" w:after="40"/>
              <w:rPr>
                <w:rFonts w:ascii="Tahoma" w:hAnsi="Tahoma" w:cs="Tahoma"/>
                <w:position w:val="0"/>
                <w:sz w:val="14"/>
              </w:rPr>
            </w:pPr>
            <w:bookmarkStart w:id="125" w:name="_Toc336337903"/>
            <w:bookmarkStart w:id="126" w:name="_Toc361834303"/>
            <w:bookmarkStart w:id="127" w:name="_Toc336337902"/>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7 Partners in Learning</w:t>
            </w:r>
            <w:bookmarkEnd w:id="125"/>
            <w:bookmarkEnd w:id="126"/>
            <w:r w:rsidRPr="00032DCC">
              <w:rPr>
                <w:rFonts w:ascii="Tahoma" w:hAnsi="Tahoma" w:cs="Tahoma"/>
                <w:position w:val="0"/>
                <w:sz w:val="14"/>
              </w:rPr>
              <w:t xml:space="preserve"> </w:t>
            </w:r>
            <w:bookmarkEnd w:id="127"/>
          </w:p>
        </w:tc>
        <w:tc>
          <w:tcPr>
            <w:tcW w:w="360" w:type="dxa"/>
            <w:tcBorders>
              <w:bottom w:val="single" w:sz="4" w:space="0" w:color="auto"/>
            </w:tcBorders>
            <w:shd w:val="clear" w:color="auto" w:fill="auto"/>
            <w:vAlign w:val="center"/>
          </w:tcPr>
          <w:p w:rsidR="00024DF4" w:rsidRPr="005942D3" w:rsidRDefault="0097761C" w:rsidP="0039360D">
            <w:pPr>
              <w:pStyle w:val="TableText"/>
              <w:widowControl w:val="0"/>
              <w:spacing w:before="40" w:after="40"/>
              <w:rPr>
                <w:rFonts w:cs="Tahoma"/>
                <w:b/>
                <w:sz w:val="13"/>
                <w:szCs w:val="13"/>
                <w:u w:val="single"/>
              </w:rPr>
            </w:pPr>
            <w:hyperlink w:anchor="_30_Windows®_7" w:history="1">
              <w:r w:rsidR="00E01BB8" w:rsidRPr="005942D3">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032DCC" w:rsidRDefault="00D513A8" w:rsidP="0039360D">
            <w:pPr>
              <w:pStyle w:val="TableText"/>
              <w:spacing w:before="40" w:after="40"/>
              <w:rPr>
                <w:rFonts w:ascii="Tahoma" w:hAnsi="Tahoma" w:cs="Tahoma"/>
                <w:sz w:val="13"/>
              </w:rPr>
            </w:pPr>
            <w:r w:rsidRPr="00032DCC">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r w:rsidRPr="00032DCC">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032DCC" w:rsidRDefault="00D513A8" w:rsidP="0039360D">
            <w:pPr>
              <w:pStyle w:val="TableText"/>
              <w:spacing w:before="40" w:after="40"/>
              <w:rPr>
                <w:rFonts w:ascii="Tahoma" w:hAnsi="Tahoma" w:cs="Tahoma"/>
                <w:sz w:val="13"/>
              </w:rPr>
            </w:pPr>
            <w:r w:rsidRPr="00032DCC">
              <w:rPr>
                <w:rFonts w:ascii="Tahoma" w:hAnsi="Tahoma" w:cs="Tahoma"/>
                <w:sz w:val="13"/>
              </w:rPr>
              <w:t xml:space="preserve">2 </w:t>
            </w:r>
            <w:r w:rsidRPr="00032DCC">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024DF4" w:rsidRPr="00032DCC" w:rsidRDefault="00024DF4" w:rsidP="0039360D">
            <w:pPr>
              <w:pStyle w:val="TableText"/>
              <w:spacing w:before="40" w:after="40"/>
              <w:rPr>
                <w:rFonts w:ascii="Tahoma" w:hAnsi="Tahoma" w:cs="Tahoma"/>
                <w:sz w:val="13"/>
              </w:rPr>
            </w:pPr>
          </w:p>
        </w:tc>
      </w:tr>
      <w:tr w:rsidR="00F23DD6" w:rsidRPr="00032DCC" w:rsidTr="00CE0104">
        <w:trPr>
          <w:trHeight w:val="145"/>
        </w:trPr>
        <w:tc>
          <w:tcPr>
            <w:tcW w:w="2610" w:type="dxa"/>
            <w:tcBorders>
              <w:bottom w:val="single" w:sz="4" w:space="0" w:color="auto"/>
            </w:tcBorders>
            <w:shd w:val="clear" w:color="auto" w:fill="FABF8F"/>
          </w:tcPr>
          <w:p w:rsidR="001C61C9" w:rsidRPr="00032DCC" w:rsidRDefault="001C61C9" w:rsidP="0039360D">
            <w:pPr>
              <w:pStyle w:val="ProductNames"/>
              <w:spacing w:before="40" w:after="40"/>
              <w:rPr>
                <w:rFonts w:ascii="Tahoma" w:hAnsi="Tahoma" w:cs="Tahoma"/>
                <w:position w:val="0"/>
                <w:sz w:val="14"/>
              </w:rPr>
            </w:pPr>
            <w:bookmarkStart w:id="128" w:name="_Toc361834304"/>
            <w:r w:rsidRPr="00032DCC">
              <w:rPr>
                <w:rFonts w:ascii="Tahoma" w:hAnsi="Tahoma" w:cs="Tahoma"/>
                <w:position w:val="0"/>
                <w:sz w:val="14"/>
              </w:rPr>
              <w:t xml:space="preserve">Windows 8 Enterprise Sideloading </w:t>
            </w:r>
            <w:r w:rsidR="00741F68" w:rsidRPr="00032DCC">
              <w:rPr>
                <w:rFonts w:ascii="Tahoma" w:hAnsi="Tahoma" w:cs="Tahoma"/>
                <w:position w:val="0"/>
                <w:sz w:val="14"/>
              </w:rPr>
              <w:br/>
            </w:r>
            <w:r w:rsidRPr="00032DCC">
              <w:rPr>
                <w:rFonts w:ascii="Tahoma" w:hAnsi="Tahoma" w:cs="Tahoma"/>
                <w:position w:val="0"/>
                <w:sz w:val="14"/>
              </w:rPr>
              <w:t>(100 Confezioni)</w:t>
            </w:r>
            <w:bookmarkEnd w:id="128"/>
          </w:p>
        </w:tc>
        <w:tc>
          <w:tcPr>
            <w:tcW w:w="360" w:type="dxa"/>
            <w:tcBorders>
              <w:bottom w:val="single" w:sz="4" w:space="0" w:color="auto"/>
            </w:tcBorders>
            <w:shd w:val="clear" w:color="auto" w:fill="FABF8F"/>
            <w:vAlign w:val="center"/>
          </w:tcPr>
          <w:p w:rsidR="001C61C9" w:rsidRPr="005942D3" w:rsidRDefault="0097761C" w:rsidP="0039360D">
            <w:pPr>
              <w:pStyle w:val="TableText"/>
              <w:widowControl w:val="0"/>
              <w:spacing w:before="40" w:after="40"/>
              <w:rPr>
                <w:rFonts w:cs="Tahoma"/>
                <w:b/>
              </w:rPr>
            </w:pPr>
            <w:hyperlink w:anchor="_28_Windows®_8" w:history="1">
              <w:r w:rsidR="00E01BB8" w:rsidRPr="005942D3">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12</w:t>
            </w: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r w:rsidRPr="00032DCC">
              <w:rPr>
                <w:rFonts w:ascii="Tahoma" w:hAnsi="Tahoma" w:cs="Tahoma"/>
                <w:sz w:val="13"/>
              </w:rPr>
              <w:t>12</w:t>
            </w: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1C61C9" w:rsidRPr="00032DCC" w:rsidRDefault="001C61C9" w:rsidP="0039360D">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1C61C9" w:rsidRPr="00032DCC" w:rsidRDefault="009D43FB" w:rsidP="0039360D">
            <w:pPr>
              <w:pStyle w:val="TableText"/>
              <w:spacing w:before="40" w:after="40"/>
              <w:rPr>
                <w:rFonts w:ascii="Tahoma" w:hAnsi="Tahoma" w:cs="Tahoma"/>
                <w:sz w:val="13"/>
              </w:rPr>
            </w:pPr>
            <w:r w:rsidRPr="00032DCC">
              <w:rPr>
                <w:rFonts w:ascii="Tahoma" w:hAnsi="Tahoma" w:cs="Tahoma"/>
                <w:sz w:val="13"/>
              </w:rPr>
              <w:t>OL</w:t>
            </w:r>
          </w:p>
        </w:tc>
      </w:tr>
      <w:tr w:rsidR="00B50A5B" w:rsidRPr="00032DCC" w:rsidTr="00CE0104">
        <w:trPr>
          <w:trHeight w:val="145"/>
        </w:trPr>
        <w:tc>
          <w:tcPr>
            <w:tcW w:w="2610" w:type="dxa"/>
            <w:tcBorders>
              <w:bottom w:val="single" w:sz="4" w:space="0" w:color="auto"/>
            </w:tcBorders>
            <w:shd w:val="clear" w:color="auto" w:fill="auto"/>
          </w:tcPr>
          <w:p w:rsidR="00B27742" w:rsidRPr="00032DCC" w:rsidRDefault="00B27742" w:rsidP="0039360D">
            <w:pPr>
              <w:pStyle w:val="ProductNames"/>
              <w:spacing w:before="40" w:after="40"/>
              <w:rPr>
                <w:rFonts w:ascii="Tahoma" w:hAnsi="Tahoma" w:cs="Tahoma"/>
                <w:position w:val="0"/>
                <w:sz w:val="14"/>
              </w:rPr>
            </w:pPr>
            <w:bookmarkStart w:id="129" w:name="_Toc336337904"/>
            <w:bookmarkStart w:id="130" w:name="_Toc361834305"/>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8 Pro</w:t>
            </w:r>
            <w:bookmarkEnd w:id="129"/>
            <w:bookmarkEnd w:id="130"/>
            <w:r w:rsidRPr="00032DCC">
              <w:rPr>
                <w:rFonts w:ascii="Tahoma" w:hAnsi="Tahoma" w:cs="Tahoma"/>
                <w:position w:val="0"/>
                <w:sz w:val="14"/>
              </w:rPr>
              <w:t xml:space="preserve"> </w:t>
            </w:r>
          </w:p>
        </w:tc>
        <w:tc>
          <w:tcPr>
            <w:tcW w:w="360" w:type="dxa"/>
            <w:tcBorders>
              <w:bottom w:val="single" w:sz="4" w:space="0" w:color="auto"/>
            </w:tcBorders>
            <w:shd w:val="clear" w:color="auto" w:fill="auto"/>
            <w:vAlign w:val="center"/>
          </w:tcPr>
          <w:p w:rsidR="00B27742" w:rsidRPr="005942D3" w:rsidRDefault="0097761C" w:rsidP="0039360D">
            <w:pPr>
              <w:pStyle w:val="TableText"/>
              <w:widowControl w:val="0"/>
              <w:spacing w:before="40" w:after="40"/>
              <w:rPr>
                <w:rStyle w:val="EndnoteReference"/>
                <w:rFonts w:cs="Tahoma"/>
                <w:b w:val="0"/>
                <w:color w:val="0000FF"/>
                <w:sz w:val="13"/>
                <w:szCs w:val="13"/>
                <w:u w:val="single"/>
              </w:rPr>
            </w:pPr>
            <w:hyperlink w:anchor="_29_Windows®_8" w:history="1">
              <w:r w:rsidR="00E01BB8" w:rsidRPr="005942D3">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4</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032DCC" w:rsidRDefault="00664EE9"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 ST</w:t>
            </w:r>
          </w:p>
        </w:tc>
        <w:tc>
          <w:tcPr>
            <w:tcW w:w="540" w:type="dxa"/>
            <w:tcBorders>
              <w:bottom w:val="single" w:sz="4"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p>
        </w:tc>
      </w:tr>
      <w:tr w:rsidR="00B50A5B" w:rsidRPr="00032DCC" w:rsidTr="00CE0104">
        <w:trPr>
          <w:trHeight w:val="145"/>
        </w:trPr>
        <w:tc>
          <w:tcPr>
            <w:tcW w:w="2610" w:type="dxa"/>
            <w:tcBorders>
              <w:bottom w:val="single" w:sz="4" w:space="0" w:color="auto"/>
            </w:tcBorders>
            <w:shd w:val="clear" w:color="auto" w:fill="FABF8F"/>
          </w:tcPr>
          <w:p w:rsidR="00B27742" w:rsidRPr="00032DCC" w:rsidRDefault="00B27742" w:rsidP="0039360D">
            <w:pPr>
              <w:pStyle w:val="ProductNames"/>
              <w:spacing w:before="40" w:after="40"/>
              <w:rPr>
                <w:rFonts w:ascii="Tahoma" w:hAnsi="Tahoma" w:cs="Tahoma"/>
                <w:position w:val="0"/>
                <w:sz w:val="14"/>
              </w:rPr>
            </w:pPr>
            <w:bookmarkStart w:id="131" w:name="_Toc336337905"/>
            <w:bookmarkStart w:id="132" w:name="_Toc361834306"/>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8 Pro con MDOP</w:t>
            </w:r>
            <w:bookmarkEnd w:id="131"/>
            <w:bookmarkEnd w:id="132"/>
            <w:r w:rsidRPr="00032DCC">
              <w:rPr>
                <w:rFonts w:ascii="Tahoma" w:hAnsi="Tahoma" w:cs="Tahoma"/>
                <w:position w:val="0"/>
                <w:sz w:val="14"/>
              </w:rPr>
              <w:t xml:space="preserve"> </w:t>
            </w:r>
          </w:p>
        </w:tc>
        <w:tc>
          <w:tcPr>
            <w:tcW w:w="360" w:type="dxa"/>
            <w:tcBorders>
              <w:bottom w:val="single" w:sz="4" w:space="0" w:color="auto"/>
            </w:tcBorders>
            <w:shd w:val="clear" w:color="auto" w:fill="FABF8F"/>
            <w:vAlign w:val="center"/>
          </w:tcPr>
          <w:p w:rsidR="00B27742" w:rsidRPr="005942D3" w:rsidRDefault="00B27742" w:rsidP="0039360D">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032DCC" w:rsidRDefault="001327D3" w:rsidP="0039360D">
            <w:pPr>
              <w:pStyle w:val="TableText"/>
              <w:spacing w:before="40" w:after="4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B27742" w:rsidRPr="00032DCC" w:rsidRDefault="00287725" w:rsidP="0039360D">
            <w:pPr>
              <w:pStyle w:val="TableText"/>
              <w:spacing w:before="40" w:after="40"/>
              <w:rPr>
                <w:rFonts w:ascii="Tahoma" w:hAnsi="Tahoma" w:cs="Tahoma"/>
                <w:sz w:val="13"/>
              </w:rPr>
            </w:pPr>
            <w:r w:rsidRPr="00032DCC">
              <w:rPr>
                <w:rFonts w:ascii="Tahoma" w:hAnsi="Tahoma" w:cs="Tahoma"/>
                <w:sz w:val="13"/>
              </w:rPr>
              <w:t>6</w:t>
            </w:r>
          </w:p>
        </w:tc>
        <w:tc>
          <w:tcPr>
            <w:tcW w:w="450" w:type="dxa"/>
            <w:tcBorders>
              <w:bottom w:val="single" w:sz="4" w:space="0" w:color="auto"/>
            </w:tcBorders>
            <w:shd w:val="clear" w:color="auto" w:fill="FABF8F"/>
            <w:vAlign w:val="center"/>
          </w:tcPr>
          <w:p w:rsidR="00B27742" w:rsidRPr="00032DCC" w:rsidRDefault="00287725" w:rsidP="0039360D">
            <w:pPr>
              <w:pStyle w:val="TableText"/>
              <w:spacing w:before="40" w:after="4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B27742" w:rsidRPr="00032DCC" w:rsidRDefault="00287725" w:rsidP="0039360D">
            <w:pPr>
              <w:pStyle w:val="TableText"/>
              <w:spacing w:before="40" w:after="40"/>
              <w:rPr>
                <w:rFonts w:ascii="Tahoma" w:hAnsi="Tahoma" w:cs="Tahoma"/>
                <w:sz w:val="13"/>
              </w:rPr>
            </w:pPr>
            <w:r w:rsidRPr="00032DCC">
              <w:rPr>
                <w:rFonts w:ascii="Tahoma" w:hAnsi="Tahoma" w:cs="Tahoma"/>
                <w:sz w:val="13"/>
              </w:rPr>
              <w:t>4</w:t>
            </w: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32DCC" w:rsidRDefault="00664EE9"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 ST</w:t>
            </w:r>
          </w:p>
        </w:tc>
        <w:tc>
          <w:tcPr>
            <w:tcW w:w="540" w:type="dxa"/>
            <w:tcBorders>
              <w:bottom w:val="single" w:sz="4" w:space="0" w:color="auto"/>
            </w:tcBorders>
            <w:shd w:val="clear" w:color="auto" w:fill="FABF8F"/>
            <w:vAlign w:val="center"/>
          </w:tcPr>
          <w:p w:rsidR="00B27742" w:rsidRPr="00032DCC" w:rsidRDefault="00B27742" w:rsidP="0039360D">
            <w:pPr>
              <w:pStyle w:val="TableText"/>
              <w:spacing w:before="40" w:after="40"/>
              <w:rPr>
                <w:rFonts w:ascii="Tahoma" w:hAnsi="Tahoma" w:cs="Tahoma"/>
                <w:sz w:val="13"/>
              </w:rPr>
            </w:pPr>
          </w:p>
        </w:tc>
      </w:tr>
      <w:tr w:rsidR="00B50A5B" w:rsidRPr="00032DCC" w:rsidTr="00CE0104">
        <w:trPr>
          <w:trHeight w:val="123"/>
        </w:trPr>
        <w:tc>
          <w:tcPr>
            <w:tcW w:w="2610" w:type="dxa"/>
            <w:shd w:val="clear" w:color="auto" w:fill="auto"/>
          </w:tcPr>
          <w:p w:rsidR="00B27742" w:rsidRPr="00032DCC" w:rsidRDefault="00B27742" w:rsidP="0039360D">
            <w:pPr>
              <w:pStyle w:val="ProductNames"/>
              <w:spacing w:before="40" w:after="40"/>
              <w:rPr>
                <w:rFonts w:ascii="Tahoma" w:hAnsi="Tahoma" w:cs="Tahoma"/>
                <w:position w:val="0"/>
                <w:sz w:val="14"/>
              </w:rPr>
            </w:pPr>
            <w:bookmarkStart w:id="133" w:name="_Toc336337906"/>
            <w:bookmarkStart w:id="134" w:name="_Toc361834307"/>
            <w:r w:rsidRPr="00032DCC">
              <w:rPr>
                <w:rFonts w:ascii="Tahoma" w:hAnsi="Tahoma" w:cs="Tahoma"/>
                <w:position w:val="0"/>
                <w:sz w:val="14"/>
              </w:rPr>
              <w:t>Windows Virtual Desktop Access (VDA)</w:t>
            </w:r>
            <w:bookmarkEnd w:id="133"/>
            <w:bookmarkEnd w:id="134"/>
          </w:p>
        </w:tc>
        <w:tc>
          <w:tcPr>
            <w:tcW w:w="360" w:type="dxa"/>
            <w:shd w:val="clear" w:color="auto" w:fill="auto"/>
            <w:vAlign w:val="center"/>
          </w:tcPr>
          <w:p w:rsidR="00B27742" w:rsidRPr="005942D3" w:rsidRDefault="00B27742" w:rsidP="0039360D">
            <w:pPr>
              <w:pStyle w:val="TableText"/>
              <w:widowControl w:val="0"/>
              <w:spacing w:before="40" w:after="40"/>
              <w:rPr>
                <w:rStyle w:val="EndnoteReference"/>
                <w:rFonts w:cs="Tahoma"/>
                <w:color w:val="0000FF"/>
                <w:sz w:val="13"/>
                <w:szCs w:val="13"/>
              </w:rPr>
            </w:pPr>
          </w:p>
        </w:tc>
        <w:tc>
          <w:tcPr>
            <w:tcW w:w="450" w:type="dxa"/>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07/10</w:t>
            </w:r>
          </w:p>
        </w:tc>
        <w:tc>
          <w:tcPr>
            <w:tcW w:w="360" w:type="dxa"/>
            <w:tcBorders>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2</w:t>
            </w:r>
          </w:p>
        </w:tc>
        <w:tc>
          <w:tcPr>
            <w:tcW w:w="450" w:type="dxa"/>
            <w:tcBorders>
              <w:lef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p>
        </w:tc>
        <w:tc>
          <w:tcPr>
            <w:tcW w:w="450" w:type="dxa"/>
            <w:shd w:val="clear" w:color="auto" w:fill="auto"/>
            <w:vAlign w:val="center"/>
          </w:tcPr>
          <w:p w:rsidR="00B27742" w:rsidRPr="00032DCC" w:rsidRDefault="00B27742" w:rsidP="0039360D">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032DCC" w:rsidRDefault="00751F50" w:rsidP="0039360D">
            <w:pPr>
              <w:pStyle w:val="TableText"/>
              <w:spacing w:before="40" w:after="40"/>
              <w:rPr>
                <w:rFonts w:ascii="Tahoma" w:hAnsi="Tahoma" w:cs="Tahoma"/>
                <w:sz w:val="13"/>
              </w:rPr>
            </w:pPr>
            <w:r w:rsidRPr="00032DCC">
              <w:rPr>
                <w:rFonts w:ascii="Tahoma" w:hAnsi="Tahoma" w:cs="Tahoma"/>
                <w:sz w:val="13"/>
              </w:rPr>
              <w:t>1)</w:t>
            </w:r>
          </w:p>
        </w:tc>
        <w:tc>
          <w:tcPr>
            <w:tcW w:w="450" w:type="dxa"/>
            <w:tcBorders>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032DCC" w:rsidRDefault="00B27742" w:rsidP="0039360D">
            <w:pPr>
              <w:pStyle w:val="TableText"/>
              <w:spacing w:before="40" w:after="40"/>
              <w:rPr>
                <w:rFonts w:ascii="Tahoma" w:hAnsi="Tahoma" w:cs="Tahoma"/>
                <w:sz w:val="13"/>
              </w:rPr>
            </w:pPr>
            <w:r w:rsidRPr="00032DCC">
              <w:rPr>
                <w:rFonts w:ascii="Tahoma" w:hAnsi="Tahoma" w:cs="Tahoma"/>
                <w:sz w:val="13"/>
              </w:rPr>
              <w:t>P</w:t>
            </w:r>
          </w:p>
        </w:tc>
        <w:tc>
          <w:tcPr>
            <w:tcW w:w="450" w:type="dxa"/>
            <w:shd w:val="clear" w:color="auto" w:fill="auto"/>
            <w:vAlign w:val="center"/>
          </w:tcPr>
          <w:p w:rsidR="00B27742" w:rsidRPr="00032DCC" w:rsidRDefault="00954BF1" w:rsidP="0039360D">
            <w:pPr>
              <w:pStyle w:val="TableText"/>
              <w:spacing w:before="40" w:after="40"/>
              <w:rPr>
                <w:rFonts w:ascii="Tahoma" w:hAnsi="Tahoma" w:cs="Tahoma"/>
                <w:sz w:val="13"/>
              </w:rPr>
            </w:pPr>
            <w:r w:rsidRPr="00032DCC">
              <w:rPr>
                <w:rFonts w:ascii="Tahoma" w:hAnsi="Tahoma" w:cs="Tahoma"/>
                <w:sz w:val="13"/>
              </w:rPr>
              <w:t>A</w:t>
            </w:r>
          </w:p>
        </w:tc>
        <w:tc>
          <w:tcPr>
            <w:tcW w:w="540" w:type="dxa"/>
            <w:shd w:val="clear" w:color="auto" w:fill="auto"/>
            <w:vAlign w:val="center"/>
          </w:tcPr>
          <w:p w:rsidR="00B27742" w:rsidRPr="00032DCC" w:rsidRDefault="00B27742" w:rsidP="0039360D">
            <w:pPr>
              <w:pStyle w:val="TableText"/>
              <w:spacing w:before="40" w:after="40"/>
              <w:rPr>
                <w:rFonts w:ascii="Tahoma" w:hAnsi="Tahoma" w:cs="Tahoma"/>
                <w:sz w:val="13"/>
              </w:rPr>
            </w:pPr>
          </w:p>
        </w:tc>
      </w:tr>
      <w:tr w:rsidR="006F741C" w:rsidRPr="00032DCC" w:rsidTr="00CE0104">
        <w:trPr>
          <w:trHeight w:val="123"/>
        </w:trPr>
        <w:tc>
          <w:tcPr>
            <w:tcW w:w="2610" w:type="dxa"/>
            <w:shd w:val="clear" w:color="auto" w:fill="FABF8F"/>
          </w:tcPr>
          <w:p w:rsidR="006F741C" w:rsidRPr="00032DCC" w:rsidRDefault="006F741C" w:rsidP="0039360D">
            <w:pPr>
              <w:pStyle w:val="ProductNames"/>
              <w:spacing w:before="40" w:after="40"/>
              <w:rPr>
                <w:rFonts w:ascii="Tahoma" w:hAnsi="Tahoma" w:cs="Tahoma"/>
                <w:position w:val="0"/>
                <w:sz w:val="14"/>
              </w:rPr>
            </w:pPr>
            <w:bookmarkStart w:id="135" w:name="_Toc361834308"/>
            <w:r w:rsidRPr="00032DCC">
              <w:rPr>
                <w:rFonts w:ascii="Tahoma" w:hAnsi="Tahoma" w:cs="Tahoma"/>
                <w:position w:val="0"/>
                <w:sz w:val="14"/>
              </w:rPr>
              <w:t>Windows Intune (Per Dispositivo)</w:t>
            </w:r>
            <w:bookmarkEnd w:id="135"/>
          </w:p>
        </w:tc>
        <w:tc>
          <w:tcPr>
            <w:tcW w:w="360" w:type="dxa"/>
            <w:shd w:val="clear" w:color="auto" w:fill="FABF8F"/>
            <w:vAlign w:val="center"/>
          </w:tcPr>
          <w:p w:rsidR="006F741C" w:rsidRPr="005942D3" w:rsidRDefault="0097761C" w:rsidP="0039360D">
            <w:pPr>
              <w:pStyle w:val="TableText"/>
              <w:widowControl w:val="0"/>
              <w:spacing w:before="40" w:after="40"/>
              <w:rPr>
                <w:rStyle w:val="EndnoteReference"/>
                <w:rFonts w:cs="Tahoma"/>
                <w:b w:val="0"/>
                <w:color w:val="0000FF"/>
                <w:sz w:val="13"/>
                <w:szCs w:val="13"/>
              </w:rPr>
            </w:pPr>
            <w:hyperlink w:anchor="_29_Windows®_8" w:history="1">
              <w:r w:rsidR="00E01BB8" w:rsidRPr="005942D3">
                <w:rPr>
                  <w:rStyle w:val="Hyperlink"/>
                  <w:rFonts w:cs="Tahoma"/>
                  <w:b/>
                  <w:sz w:val="13"/>
                  <w:szCs w:val="13"/>
                </w:rPr>
                <w:t>33</w:t>
              </w:r>
            </w:hyperlink>
          </w:p>
        </w:tc>
        <w:tc>
          <w:tcPr>
            <w:tcW w:w="450" w:type="dxa"/>
            <w:shd w:val="clear" w:color="auto" w:fill="FABF8F"/>
            <w:vAlign w:val="center"/>
          </w:tcPr>
          <w:p w:rsidR="006F741C" w:rsidRPr="00032DCC" w:rsidRDefault="00DB3ECB" w:rsidP="0039360D">
            <w:pPr>
              <w:pStyle w:val="TableText"/>
              <w:spacing w:before="40" w:after="40"/>
              <w:rPr>
                <w:rFonts w:ascii="Tahoma" w:hAnsi="Tahoma" w:cs="Tahoma"/>
                <w:sz w:val="13"/>
              </w:rPr>
            </w:pPr>
            <w:r w:rsidRPr="00032DCC">
              <w:rPr>
                <w:rFonts w:ascii="Tahoma" w:hAnsi="Tahoma" w:cs="Tahoma"/>
                <w:sz w:val="13"/>
              </w:rPr>
              <w:t>04/11</w:t>
            </w:r>
          </w:p>
        </w:tc>
        <w:tc>
          <w:tcPr>
            <w:tcW w:w="360" w:type="dxa"/>
            <w:tcBorders>
              <w:righ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450" w:type="dxa"/>
            <w:shd w:val="clear" w:color="auto" w:fill="FABF8F"/>
            <w:vAlign w:val="center"/>
          </w:tcPr>
          <w:p w:rsidR="006F741C" w:rsidRPr="00032DCC" w:rsidRDefault="006F741C" w:rsidP="0039360D">
            <w:pPr>
              <w:pStyle w:val="TableText"/>
              <w:spacing w:before="40" w:after="40"/>
              <w:rPr>
                <w:rFonts w:ascii="Tahoma" w:hAnsi="Tahoma" w:cs="Tahoma"/>
                <w:sz w:val="13"/>
              </w:rPr>
            </w:pPr>
          </w:p>
        </w:tc>
        <w:tc>
          <w:tcPr>
            <w:tcW w:w="540" w:type="dxa"/>
            <w:shd w:val="clear" w:color="auto" w:fill="FABF8F"/>
            <w:vAlign w:val="center"/>
          </w:tcPr>
          <w:p w:rsidR="006F741C" w:rsidRPr="00032DCC" w:rsidRDefault="006F741C" w:rsidP="0039360D">
            <w:pPr>
              <w:pStyle w:val="TableText"/>
              <w:spacing w:before="40" w:after="40"/>
              <w:rPr>
                <w:rFonts w:ascii="Tahoma" w:hAnsi="Tahoma" w:cs="Tahoma"/>
                <w:sz w:val="13"/>
              </w:rPr>
            </w:pPr>
          </w:p>
        </w:tc>
      </w:tr>
      <w:tr w:rsidR="00955DF1" w:rsidRPr="00032DCC" w:rsidTr="00CE0104">
        <w:trPr>
          <w:trHeight w:val="123"/>
        </w:trPr>
        <w:tc>
          <w:tcPr>
            <w:tcW w:w="2610" w:type="dxa"/>
            <w:tcBorders>
              <w:bottom w:val="single" w:sz="4" w:space="0" w:color="auto"/>
            </w:tcBorders>
            <w:shd w:val="clear" w:color="auto" w:fill="auto"/>
          </w:tcPr>
          <w:p w:rsidR="00955DF1" w:rsidRPr="00032DCC" w:rsidRDefault="00955DF1" w:rsidP="0039360D">
            <w:pPr>
              <w:pStyle w:val="ProductNames"/>
              <w:spacing w:before="40" w:after="40"/>
              <w:rPr>
                <w:rFonts w:ascii="Tahoma" w:hAnsi="Tahoma" w:cs="Tahoma"/>
                <w:position w:val="0"/>
                <w:sz w:val="14"/>
              </w:rPr>
            </w:pPr>
            <w:bookmarkStart w:id="136" w:name="_Toc361834309"/>
            <w:r w:rsidRPr="00032DCC">
              <w:rPr>
                <w:rFonts w:ascii="Tahoma" w:hAnsi="Tahoma" w:cs="Tahoma"/>
                <w:position w:val="0"/>
                <w:sz w:val="14"/>
              </w:rPr>
              <w:t>Componente Aggiuntivo per Windows Intune (Per Dispositivo)</w:t>
            </w:r>
            <w:bookmarkEnd w:id="136"/>
          </w:p>
        </w:tc>
        <w:tc>
          <w:tcPr>
            <w:tcW w:w="360" w:type="dxa"/>
            <w:tcBorders>
              <w:bottom w:val="single" w:sz="4" w:space="0" w:color="auto"/>
            </w:tcBorders>
            <w:shd w:val="clear" w:color="auto" w:fill="auto"/>
            <w:vAlign w:val="center"/>
          </w:tcPr>
          <w:p w:rsidR="00955DF1" w:rsidRPr="005942D3" w:rsidRDefault="0097761C" w:rsidP="0039360D">
            <w:pPr>
              <w:pStyle w:val="TableText"/>
              <w:widowControl w:val="0"/>
              <w:spacing w:before="40" w:after="40"/>
              <w:rPr>
                <w:rStyle w:val="EndnoteReference"/>
                <w:rFonts w:cs="Tahoma"/>
                <w:b w:val="0"/>
                <w:color w:val="0000FF"/>
                <w:sz w:val="13"/>
                <w:szCs w:val="13"/>
              </w:rPr>
            </w:pPr>
            <w:hyperlink w:anchor="_98_Windows_Multipoint" w:history="1">
              <w:r w:rsidR="00E01BB8" w:rsidRPr="005942D3">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032DCC" w:rsidRDefault="00DB3ECB" w:rsidP="0039360D">
            <w:pPr>
              <w:pStyle w:val="TableText"/>
              <w:spacing w:before="40" w:after="40"/>
              <w:rPr>
                <w:rFonts w:ascii="Tahoma" w:hAnsi="Tahoma" w:cs="Tahoma"/>
                <w:sz w:val="13"/>
              </w:rPr>
            </w:pPr>
            <w:r w:rsidRPr="00032DCC">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955DF1" w:rsidRPr="00032DCC" w:rsidRDefault="00955DF1" w:rsidP="0039360D">
            <w:pPr>
              <w:pStyle w:val="TableText"/>
              <w:spacing w:before="40" w:after="40"/>
              <w:rPr>
                <w:rFonts w:ascii="Tahoma" w:hAnsi="Tahoma" w:cs="Tahoma"/>
                <w:sz w:val="13"/>
              </w:rPr>
            </w:pPr>
          </w:p>
        </w:tc>
      </w:tr>
    </w:tbl>
    <w:p w:rsidR="00091558" w:rsidRPr="00032DCC" w:rsidRDefault="00091558">
      <w:pPr>
        <w:pStyle w:val="ProductPool"/>
        <w:rPr>
          <w:rFonts w:ascii="Tahoma" w:hAnsi="Tahoma" w:cs="Tahoma"/>
        </w:rPr>
      </w:pPr>
    </w:p>
    <w:p w:rsidR="0021637C" w:rsidRPr="00032DCC" w:rsidRDefault="0021637C" w:rsidP="004E292A">
      <w:pPr>
        <w:pStyle w:val="Heading3"/>
        <w:rPr>
          <w:rFonts w:ascii="Tahoma" w:hAnsi="Tahoma" w:cs="Tahoma"/>
        </w:rPr>
      </w:pPr>
    </w:p>
    <w:p w:rsidR="00023FE7" w:rsidRPr="00032DCC" w:rsidRDefault="00023FE7" w:rsidP="004E292A">
      <w:pPr>
        <w:pStyle w:val="Heading3"/>
        <w:rPr>
          <w:rFonts w:ascii="Tahoma" w:hAnsi="Tahoma" w:cs="Tahoma"/>
        </w:rPr>
      </w:pPr>
      <w:bookmarkStart w:id="137" w:name="_Toc336337908"/>
      <w:bookmarkStart w:id="138" w:name="_Toc361834310"/>
      <w:r w:rsidRPr="00032DCC">
        <w:rPr>
          <w:rFonts w:ascii="Tahoma" w:hAnsi="Tahoma" w:cs="Tahoma"/>
          <w:sz w:val="22"/>
          <w:szCs w:val="22"/>
        </w:rPr>
        <w:t>POOL DI SERVER</w:t>
      </w:r>
      <w:bookmarkEnd w:id="137"/>
      <w:bookmarkEnd w:id="138"/>
    </w:p>
    <w:p w:rsidR="00023FE7" w:rsidRPr="00032DCC"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032DCC" w:rsidTr="006B7B96">
        <w:trPr>
          <w:cantSplit/>
          <w:trHeight w:val="389"/>
          <w:tblHeader/>
        </w:trPr>
        <w:tc>
          <w:tcPr>
            <w:tcW w:w="2734" w:type="dxa"/>
            <w:gridSpan w:val="2"/>
            <w:vMerge w:val="restart"/>
            <w:tcBorders>
              <w:top w:val="single" w:sz="4" w:space="0" w:color="FFFFFF"/>
              <w:left w:val="single" w:sz="4" w:space="0" w:color="FFFFFF"/>
            </w:tcBorders>
            <w:vAlign w:val="center"/>
          </w:tcPr>
          <w:p w:rsidR="00C031FA" w:rsidRPr="00032DCC" w:rsidRDefault="00C8616D" w:rsidP="006B7B96">
            <w:pPr>
              <w:spacing w:before="40" w:after="40"/>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1656715</wp:posOffset>
                      </wp:positionH>
                      <wp:positionV relativeFrom="paragraph">
                        <wp:posOffset>700405</wp:posOffset>
                      </wp:positionV>
                      <wp:extent cx="405130" cy="213995"/>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ADD" w:rsidRDefault="00B45AD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45pt;margin-top:55.1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01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" filled="f" stroked="f">
                      <v:textbox style="mso-fit-shape-to-text:t">
                        <w:txbxContent>
                          <w:p w:rsidR="00B45ADD" w:rsidRDefault="00B45ADD">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Note del Prodotto</w:t>
            </w:r>
          </w:p>
        </w:tc>
        <w:tc>
          <w:tcPr>
            <w:tcW w:w="450" w:type="dxa"/>
            <w:vMerge w:val="restart"/>
            <w:tcBorders>
              <w:top w:val="single" w:sz="12"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rsidR="00C031FA" w:rsidRPr="00032DCC" w:rsidRDefault="00C031FA" w:rsidP="00CE0104">
            <w:pPr>
              <w:pStyle w:val="TableHeadingsBlack"/>
              <w:spacing w:before="30" w:after="30"/>
              <w:rPr>
                <w:rFonts w:ascii="Tahoma" w:hAnsi="Tahoma" w:cs="Tahoma"/>
              </w:rPr>
            </w:pPr>
            <w:r w:rsidRPr="00032DCC">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032DCC" w:rsidRDefault="00C031FA" w:rsidP="00CE0104">
            <w:pPr>
              <w:pStyle w:val="TableHeadingsBlack"/>
              <w:spacing w:before="30" w:after="30"/>
              <w:rPr>
                <w:rFonts w:ascii="Tahoma" w:hAnsi="Tahoma" w:cs="Tahoma"/>
                <w:szCs w:val="11"/>
              </w:rPr>
            </w:pPr>
            <w:r w:rsidRPr="00032DCC">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 xml:space="preserve">EA ed </w:t>
            </w:r>
            <w:r w:rsidRPr="00032DCC">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OV / OVS</w:t>
            </w:r>
          </w:p>
        </w:tc>
        <w:tc>
          <w:tcPr>
            <w:tcW w:w="450" w:type="dxa"/>
            <w:vMerge w:val="restart"/>
            <w:tcBorders>
              <w:top w:val="single" w:sz="12"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032DCC" w:rsidRDefault="00C031FA" w:rsidP="00CE0104">
            <w:pPr>
              <w:pStyle w:val="TableVerticalText"/>
              <w:spacing w:before="30" w:after="30"/>
              <w:rPr>
                <w:rFonts w:ascii="Tahoma" w:hAnsi="Tahoma" w:cs="Tahoma"/>
                <w:sz w:val="9"/>
              </w:rPr>
            </w:pPr>
            <w:r w:rsidRPr="00032DCC">
              <w:rPr>
                <w:rFonts w:ascii="Tahoma" w:hAnsi="Tahoma" w:cs="Tahoma"/>
                <w:sz w:val="9"/>
              </w:rPr>
              <w:t>Requisito minimo per i Programmi Open</w:t>
            </w:r>
          </w:p>
        </w:tc>
      </w:tr>
      <w:tr w:rsidR="001C38D4" w:rsidRPr="00032DCC" w:rsidTr="006B7B96">
        <w:trPr>
          <w:cantSplit/>
          <w:trHeight w:val="262"/>
          <w:tblHeader/>
        </w:trPr>
        <w:tc>
          <w:tcPr>
            <w:tcW w:w="2734" w:type="dxa"/>
            <w:gridSpan w:val="2"/>
            <w:vMerge/>
            <w:tcBorders>
              <w:left w:val="single" w:sz="4" w:space="0" w:color="FFFFFF"/>
            </w:tcBorders>
            <w:vAlign w:val="center"/>
          </w:tcPr>
          <w:p w:rsidR="00C031FA" w:rsidRPr="00032DCC" w:rsidRDefault="00C031FA" w:rsidP="006B7B96">
            <w:pPr>
              <w:spacing w:before="40" w:after="40"/>
              <w:rPr>
                <w:rFonts w:cs="Tahoma"/>
                <w:sz w:val="20"/>
              </w:rPr>
            </w:pPr>
          </w:p>
        </w:tc>
        <w:tc>
          <w:tcPr>
            <w:tcW w:w="450" w:type="dxa"/>
            <w:vMerge/>
          </w:tcPr>
          <w:p w:rsidR="00C031FA" w:rsidRPr="00032DCC" w:rsidRDefault="00C031FA" w:rsidP="00CE0104">
            <w:pPr>
              <w:spacing w:before="30" w:after="30"/>
              <w:rPr>
                <w:rFonts w:cs="Tahoma"/>
                <w:b/>
                <w:sz w:val="20"/>
              </w:rPr>
            </w:pPr>
          </w:p>
        </w:tc>
        <w:tc>
          <w:tcPr>
            <w:tcW w:w="450" w:type="dxa"/>
            <w:vMerge/>
          </w:tcPr>
          <w:p w:rsidR="00C031FA" w:rsidRPr="00032DCC" w:rsidRDefault="00C031FA" w:rsidP="00CE0104">
            <w:pPr>
              <w:spacing w:before="30" w:after="30"/>
              <w:rPr>
                <w:rFonts w:cs="Tahoma"/>
                <w:sz w:val="20"/>
              </w:rPr>
            </w:pPr>
          </w:p>
        </w:tc>
        <w:tc>
          <w:tcPr>
            <w:tcW w:w="360" w:type="dxa"/>
            <w:vMerge/>
            <w:tcBorders>
              <w:right w:val="single" w:sz="18" w:space="0" w:color="auto"/>
            </w:tcBorders>
          </w:tcPr>
          <w:p w:rsidR="00C031FA" w:rsidRPr="00032DCC" w:rsidRDefault="00C031FA" w:rsidP="00CE0104">
            <w:pPr>
              <w:spacing w:before="30" w:after="30"/>
              <w:rPr>
                <w:rFonts w:cs="Tahoma"/>
                <w:sz w:val="20"/>
              </w:rPr>
            </w:pPr>
          </w:p>
        </w:tc>
        <w:tc>
          <w:tcPr>
            <w:tcW w:w="360" w:type="dxa"/>
            <w:vMerge w:val="restart"/>
            <w:tcBorders>
              <w:left w:val="single" w:sz="18" w:space="0" w:color="auto"/>
            </w:tcBorders>
            <w:vAlign w:val="center"/>
          </w:tcPr>
          <w:p w:rsidR="00C031FA" w:rsidRPr="00032DCC" w:rsidRDefault="00C031FA" w:rsidP="00CE0104">
            <w:pPr>
              <w:pStyle w:val="TableHeadingsRed"/>
              <w:spacing w:before="30" w:after="30"/>
              <w:rPr>
                <w:rFonts w:ascii="Tahoma" w:hAnsi="Tahoma" w:cs="Tahoma"/>
                <w:sz w:val="9"/>
              </w:rPr>
            </w:pPr>
            <w:r w:rsidRPr="00032DCC">
              <w:rPr>
                <w:rFonts w:ascii="Tahoma" w:hAnsi="Tahoma" w:cs="Tahoma"/>
                <w:sz w:val="9"/>
              </w:rPr>
              <w:t>L</w:t>
            </w:r>
          </w:p>
        </w:tc>
        <w:tc>
          <w:tcPr>
            <w:tcW w:w="1350" w:type="dxa"/>
            <w:gridSpan w:val="3"/>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L&amp;SA</w:t>
            </w:r>
          </w:p>
        </w:tc>
        <w:tc>
          <w:tcPr>
            <w:tcW w:w="1260" w:type="dxa"/>
            <w:gridSpan w:val="3"/>
            <w:tcBorders>
              <w:right w:val="single" w:sz="18" w:space="0" w:color="auto"/>
            </w:tcBorders>
            <w:vAlign w:val="center"/>
          </w:tcPr>
          <w:p w:rsidR="00C031FA" w:rsidRPr="00032DCC" w:rsidRDefault="00C031FA" w:rsidP="00CE0104">
            <w:pPr>
              <w:pStyle w:val="TableHeadingsBlue"/>
              <w:spacing w:before="30" w:after="30"/>
              <w:rPr>
                <w:rFonts w:ascii="Tahoma" w:hAnsi="Tahoma" w:cs="Tahoma"/>
                <w:sz w:val="9"/>
              </w:rPr>
            </w:pPr>
            <w:r w:rsidRPr="00032DCC">
              <w:rPr>
                <w:rFonts w:ascii="Tahoma" w:hAnsi="Tahoma" w:cs="Tahoma"/>
                <w:sz w:val="9"/>
              </w:rPr>
              <w:t>SA</w:t>
            </w:r>
          </w:p>
        </w:tc>
        <w:tc>
          <w:tcPr>
            <w:tcW w:w="450" w:type="dxa"/>
            <w:vMerge w:val="restart"/>
            <w:tcBorders>
              <w:left w:val="single" w:sz="18" w:space="0" w:color="auto"/>
            </w:tcBorders>
            <w:vAlign w:val="center"/>
          </w:tcPr>
          <w:p w:rsidR="00C031FA" w:rsidRPr="00032DCC" w:rsidRDefault="00C031FA" w:rsidP="00CE0104">
            <w:pPr>
              <w:pStyle w:val="TableHeadingsRed"/>
              <w:spacing w:before="30" w:after="30"/>
              <w:rPr>
                <w:rFonts w:ascii="Tahoma" w:hAnsi="Tahoma" w:cs="Tahoma"/>
                <w:sz w:val="9"/>
              </w:rPr>
            </w:pPr>
            <w:r w:rsidRPr="00032DCC">
              <w:rPr>
                <w:rFonts w:ascii="Tahoma" w:hAnsi="Tahoma" w:cs="Tahoma"/>
                <w:sz w:val="9"/>
              </w:rPr>
              <w:t>L</w:t>
            </w:r>
          </w:p>
        </w:tc>
        <w:tc>
          <w:tcPr>
            <w:tcW w:w="450" w:type="dxa"/>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L&amp;SA</w:t>
            </w:r>
          </w:p>
        </w:tc>
        <w:tc>
          <w:tcPr>
            <w:tcW w:w="450" w:type="dxa"/>
            <w:vMerge w:val="restart"/>
            <w:tcBorders>
              <w:right w:val="single" w:sz="18" w:space="0" w:color="auto"/>
            </w:tcBorders>
            <w:vAlign w:val="center"/>
          </w:tcPr>
          <w:p w:rsidR="00C031FA" w:rsidRPr="00032DCC" w:rsidRDefault="00C031FA" w:rsidP="00CE0104">
            <w:pPr>
              <w:pStyle w:val="TableHeadingsBlue"/>
              <w:spacing w:before="30" w:after="30"/>
              <w:rPr>
                <w:rFonts w:ascii="Tahoma" w:hAnsi="Tahoma" w:cs="Tahoma"/>
                <w:sz w:val="9"/>
              </w:rPr>
            </w:pPr>
            <w:r w:rsidRPr="00032DCC">
              <w:rPr>
                <w:rFonts w:ascii="Tahoma" w:hAnsi="Tahoma" w:cs="Tahoma"/>
                <w:sz w:val="9"/>
              </w:rPr>
              <w:t>SA</w:t>
            </w:r>
          </w:p>
        </w:tc>
        <w:tc>
          <w:tcPr>
            <w:tcW w:w="450" w:type="dxa"/>
            <w:vMerge/>
            <w:tcBorders>
              <w:left w:val="single" w:sz="18" w:space="0" w:color="auto"/>
            </w:tcBorders>
          </w:tcPr>
          <w:p w:rsidR="00C031FA" w:rsidRPr="00032DCC" w:rsidRDefault="00C031FA" w:rsidP="00CE0104">
            <w:pPr>
              <w:spacing w:before="30" w:after="30"/>
              <w:rPr>
                <w:rFonts w:cs="Tahoma"/>
                <w:sz w:val="20"/>
              </w:rPr>
            </w:pPr>
          </w:p>
        </w:tc>
        <w:tc>
          <w:tcPr>
            <w:tcW w:w="450" w:type="dxa"/>
            <w:vMerge/>
            <w:tcBorders>
              <w:right w:val="single" w:sz="18" w:space="0" w:color="auto"/>
            </w:tcBorders>
          </w:tcPr>
          <w:p w:rsidR="00C031FA" w:rsidRPr="00032DCC" w:rsidRDefault="00C031FA" w:rsidP="00CE0104">
            <w:pPr>
              <w:spacing w:before="30" w:after="30"/>
              <w:rPr>
                <w:rFonts w:cs="Tahoma"/>
                <w:sz w:val="20"/>
              </w:rPr>
            </w:pPr>
          </w:p>
        </w:tc>
        <w:tc>
          <w:tcPr>
            <w:tcW w:w="450" w:type="dxa"/>
            <w:vMerge/>
            <w:tcBorders>
              <w:left w:val="single" w:sz="18" w:space="0" w:color="auto"/>
              <w:right w:val="single" w:sz="18" w:space="0" w:color="auto"/>
            </w:tcBorders>
          </w:tcPr>
          <w:p w:rsidR="00C031FA" w:rsidRPr="00032DCC" w:rsidRDefault="00C031FA" w:rsidP="00CE0104">
            <w:pPr>
              <w:spacing w:before="30" w:after="30"/>
              <w:rPr>
                <w:rFonts w:cs="Tahoma"/>
                <w:sz w:val="20"/>
              </w:rPr>
            </w:pPr>
          </w:p>
        </w:tc>
        <w:tc>
          <w:tcPr>
            <w:tcW w:w="450" w:type="dxa"/>
            <w:vMerge/>
          </w:tcPr>
          <w:p w:rsidR="00C031FA" w:rsidRPr="00032DCC" w:rsidRDefault="00C031FA" w:rsidP="00CE0104">
            <w:pPr>
              <w:spacing w:before="30" w:after="30"/>
              <w:rPr>
                <w:rFonts w:cs="Tahoma"/>
                <w:sz w:val="20"/>
              </w:rPr>
            </w:pPr>
          </w:p>
        </w:tc>
        <w:tc>
          <w:tcPr>
            <w:tcW w:w="540" w:type="dxa"/>
            <w:vMerge/>
          </w:tcPr>
          <w:p w:rsidR="00C031FA" w:rsidRPr="00032DCC" w:rsidRDefault="00C031FA" w:rsidP="00CE0104">
            <w:pPr>
              <w:spacing w:before="30" w:after="30"/>
              <w:rPr>
                <w:rFonts w:cs="Tahoma"/>
                <w:sz w:val="20"/>
              </w:rPr>
            </w:pPr>
          </w:p>
        </w:tc>
      </w:tr>
      <w:tr w:rsidR="001C38D4" w:rsidRPr="00032DCC" w:rsidTr="006B7B96">
        <w:trPr>
          <w:cantSplit/>
          <w:trHeight w:val="741"/>
          <w:tblHeader/>
        </w:trPr>
        <w:tc>
          <w:tcPr>
            <w:tcW w:w="2734" w:type="dxa"/>
            <w:gridSpan w:val="2"/>
            <w:vMerge/>
            <w:tcBorders>
              <w:left w:val="single" w:sz="4" w:space="0" w:color="FFFFFF"/>
              <w:bottom w:val="single" w:sz="4" w:space="0" w:color="auto"/>
            </w:tcBorders>
            <w:vAlign w:val="center"/>
          </w:tcPr>
          <w:p w:rsidR="00C031FA" w:rsidRPr="00032DCC" w:rsidRDefault="00C031FA" w:rsidP="006B7B96">
            <w:pPr>
              <w:spacing w:before="40" w:after="40"/>
              <w:rPr>
                <w:rFonts w:cs="Tahoma"/>
                <w:sz w:val="20"/>
              </w:rPr>
            </w:pPr>
          </w:p>
        </w:tc>
        <w:tc>
          <w:tcPr>
            <w:tcW w:w="450" w:type="dxa"/>
            <w:vMerge/>
            <w:tcBorders>
              <w:bottom w:val="single" w:sz="4" w:space="0" w:color="auto"/>
            </w:tcBorders>
          </w:tcPr>
          <w:p w:rsidR="00C031FA" w:rsidRPr="00032DCC" w:rsidRDefault="00C031FA" w:rsidP="00CE0104">
            <w:pPr>
              <w:spacing w:before="30" w:after="30"/>
              <w:rPr>
                <w:rFonts w:cs="Tahoma"/>
                <w:b/>
                <w:sz w:val="20"/>
              </w:rPr>
            </w:pPr>
          </w:p>
        </w:tc>
        <w:tc>
          <w:tcPr>
            <w:tcW w:w="450" w:type="dxa"/>
            <w:vMerge/>
            <w:tcBorders>
              <w:bottom w:val="single" w:sz="4" w:space="0" w:color="auto"/>
            </w:tcBorders>
          </w:tcPr>
          <w:p w:rsidR="00C031FA" w:rsidRPr="00032DCC" w:rsidRDefault="00C031FA" w:rsidP="00CE0104">
            <w:pPr>
              <w:spacing w:before="30" w:after="30"/>
              <w:rPr>
                <w:rFonts w:cs="Tahoma"/>
                <w:sz w:val="20"/>
              </w:rPr>
            </w:pPr>
          </w:p>
        </w:tc>
        <w:tc>
          <w:tcPr>
            <w:tcW w:w="360" w:type="dxa"/>
            <w:vMerge/>
            <w:tcBorders>
              <w:bottom w:val="single" w:sz="4" w:space="0" w:color="auto"/>
              <w:right w:val="single" w:sz="18" w:space="0" w:color="auto"/>
            </w:tcBorders>
          </w:tcPr>
          <w:p w:rsidR="00C031FA" w:rsidRPr="00032DCC" w:rsidRDefault="00C031FA" w:rsidP="00CE0104">
            <w:pPr>
              <w:spacing w:before="30" w:after="30"/>
              <w:rPr>
                <w:rFonts w:cs="Tahoma"/>
                <w:sz w:val="20"/>
              </w:rPr>
            </w:pPr>
          </w:p>
        </w:tc>
        <w:tc>
          <w:tcPr>
            <w:tcW w:w="360" w:type="dxa"/>
            <w:vMerge/>
            <w:tcBorders>
              <w:left w:val="single" w:sz="18" w:space="0" w:color="auto"/>
              <w:bottom w:val="single" w:sz="4" w:space="0" w:color="auto"/>
            </w:tcBorders>
            <w:vAlign w:val="center"/>
          </w:tcPr>
          <w:p w:rsidR="00C031FA" w:rsidRPr="00032DCC" w:rsidRDefault="00C031FA" w:rsidP="00CE0104">
            <w:pPr>
              <w:spacing w:before="30" w:after="30"/>
              <w:jc w:val="center"/>
              <w:rPr>
                <w:rFonts w:cs="Tahoma"/>
                <w:sz w:val="20"/>
              </w:rPr>
            </w:pPr>
          </w:p>
        </w:tc>
        <w:tc>
          <w:tcPr>
            <w:tcW w:w="450" w:type="dxa"/>
            <w:tcBorders>
              <w:bottom w:val="single" w:sz="4" w:space="0" w:color="auto"/>
            </w:tcBorders>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3An</w:t>
            </w:r>
          </w:p>
        </w:tc>
        <w:tc>
          <w:tcPr>
            <w:tcW w:w="450" w:type="dxa"/>
            <w:tcBorders>
              <w:bottom w:val="single" w:sz="4" w:space="0" w:color="auto"/>
            </w:tcBorders>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2An</w:t>
            </w:r>
          </w:p>
        </w:tc>
        <w:tc>
          <w:tcPr>
            <w:tcW w:w="450" w:type="dxa"/>
            <w:tcBorders>
              <w:bottom w:val="single" w:sz="4" w:space="0" w:color="auto"/>
            </w:tcBorders>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1An</w:t>
            </w:r>
          </w:p>
        </w:tc>
        <w:tc>
          <w:tcPr>
            <w:tcW w:w="450" w:type="dxa"/>
            <w:tcBorders>
              <w:bottom w:val="single" w:sz="4" w:space="0" w:color="auto"/>
            </w:tcBorders>
            <w:vAlign w:val="center"/>
          </w:tcPr>
          <w:p w:rsidR="00C031FA" w:rsidRPr="00032DCC" w:rsidRDefault="00C031FA" w:rsidP="00CE0104">
            <w:pPr>
              <w:pStyle w:val="TableHeadingsBlue"/>
              <w:spacing w:before="30" w:after="30"/>
              <w:rPr>
                <w:rFonts w:ascii="Tahoma" w:hAnsi="Tahoma" w:cs="Tahoma"/>
                <w:sz w:val="9"/>
              </w:rPr>
            </w:pPr>
            <w:r w:rsidRPr="00032DCC">
              <w:rPr>
                <w:rFonts w:ascii="Tahoma" w:hAnsi="Tahoma" w:cs="Tahoma"/>
                <w:sz w:val="9"/>
              </w:rPr>
              <w:t>3An</w:t>
            </w:r>
          </w:p>
        </w:tc>
        <w:tc>
          <w:tcPr>
            <w:tcW w:w="450" w:type="dxa"/>
            <w:tcBorders>
              <w:bottom w:val="single" w:sz="4" w:space="0" w:color="auto"/>
            </w:tcBorders>
            <w:vAlign w:val="center"/>
          </w:tcPr>
          <w:p w:rsidR="00C031FA" w:rsidRPr="00032DCC" w:rsidRDefault="00C031FA" w:rsidP="00CE0104">
            <w:pPr>
              <w:pStyle w:val="TableHeadingsBlue"/>
              <w:spacing w:before="30" w:after="30"/>
              <w:rPr>
                <w:rFonts w:ascii="Tahoma" w:hAnsi="Tahoma" w:cs="Tahoma"/>
                <w:sz w:val="9"/>
              </w:rPr>
            </w:pPr>
            <w:r w:rsidRPr="00032DCC">
              <w:rPr>
                <w:rFonts w:ascii="Tahoma" w:hAnsi="Tahoma" w:cs="Tahoma"/>
                <w:sz w:val="9"/>
              </w:rPr>
              <w:t>2An</w:t>
            </w:r>
          </w:p>
        </w:tc>
        <w:tc>
          <w:tcPr>
            <w:tcW w:w="360" w:type="dxa"/>
            <w:tcBorders>
              <w:bottom w:val="single" w:sz="4" w:space="0" w:color="auto"/>
              <w:right w:val="single" w:sz="18" w:space="0" w:color="auto"/>
            </w:tcBorders>
            <w:vAlign w:val="center"/>
          </w:tcPr>
          <w:p w:rsidR="00C031FA" w:rsidRPr="00032DCC" w:rsidRDefault="00C031FA" w:rsidP="00CE0104">
            <w:pPr>
              <w:pStyle w:val="TableHeadingsBlue"/>
              <w:spacing w:before="30" w:after="30"/>
              <w:rPr>
                <w:rFonts w:ascii="Tahoma" w:hAnsi="Tahoma" w:cs="Tahoma"/>
                <w:sz w:val="9"/>
              </w:rPr>
            </w:pPr>
            <w:r w:rsidRPr="00032DCC">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032DCC" w:rsidRDefault="00C031FA" w:rsidP="00CE0104">
            <w:pPr>
              <w:spacing w:before="30" w:after="30"/>
              <w:jc w:val="center"/>
              <w:rPr>
                <w:rFonts w:cs="Tahoma"/>
                <w:sz w:val="20"/>
              </w:rPr>
            </w:pPr>
          </w:p>
        </w:tc>
        <w:tc>
          <w:tcPr>
            <w:tcW w:w="450" w:type="dxa"/>
            <w:tcBorders>
              <w:bottom w:val="single" w:sz="4" w:space="0" w:color="auto"/>
            </w:tcBorders>
            <w:vAlign w:val="center"/>
          </w:tcPr>
          <w:p w:rsidR="00C031FA" w:rsidRPr="00032DCC" w:rsidRDefault="00C031FA" w:rsidP="00CE0104">
            <w:pPr>
              <w:pStyle w:val="TableHeadingsGreen"/>
              <w:spacing w:before="30" w:after="30"/>
              <w:rPr>
                <w:rFonts w:ascii="Tahoma" w:hAnsi="Tahoma" w:cs="Tahoma"/>
                <w:sz w:val="9"/>
              </w:rPr>
            </w:pPr>
            <w:r w:rsidRPr="00032DCC">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032DCC" w:rsidRDefault="00C031FA" w:rsidP="00CE0104">
            <w:pPr>
              <w:spacing w:before="30" w:after="30"/>
              <w:jc w:val="center"/>
              <w:rPr>
                <w:rFonts w:cs="Tahoma"/>
                <w:sz w:val="20"/>
              </w:rPr>
            </w:pPr>
          </w:p>
        </w:tc>
        <w:tc>
          <w:tcPr>
            <w:tcW w:w="450" w:type="dxa"/>
            <w:vMerge/>
            <w:tcBorders>
              <w:left w:val="single" w:sz="18" w:space="0" w:color="auto"/>
              <w:bottom w:val="single" w:sz="4" w:space="0" w:color="auto"/>
            </w:tcBorders>
          </w:tcPr>
          <w:p w:rsidR="00C031FA" w:rsidRPr="00032DCC" w:rsidRDefault="00C031FA" w:rsidP="00CE0104">
            <w:pPr>
              <w:spacing w:before="30" w:after="30"/>
              <w:rPr>
                <w:rFonts w:cs="Tahoma"/>
                <w:sz w:val="20"/>
              </w:rPr>
            </w:pPr>
          </w:p>
        </w:tc>
        <w:tc>
          <w:tcPr>
            <w:tcW w:w="450" w:type="dxa"/>
            <w:vMerge/>
            <w:tcBorders>
              <w:bottom w:val="single" w:sz="4" w:space="0" w:color="auto"/>
              <w:right w:val="single" w:sz="18" w:space="0" w:color="auto"/>
            </w:tcBorders>
          </w:tcPr>
          <w:p w:rsidR="00C031FA" w:rsidRPr="00032DCC" w:rsidRDefault="00C031FA" w:rsidP="00CE0104">
            <w:pPr>
              <w:spacing w:before="30" w:after="30"/>
              <w:rPr>
                <w:rFonts w:cs="Tahoma"/>
                <w:sz w:val="20"/>
              </w:rPr>
            </w:pPr>
          </w:p>
        </w:tc>
        <w:tc>
          <w:tcPr>
            <w:tcW w:w="450" w:type="dxa"/>
            <w:vMerge/>
            <w:tcBorders>
              <w:left w:val="single" w:sz="18" w:space="0" w:color="auto"/>
              <w:bottom w:val="single" w:sz="4" w:space="0" w:color="auto"/>
              <w:right w:val="single" w:sz="18" w:space="0" w:color="auto"/>
            </w:tcBorders>
          </w:tcPr>
          <w:p w:rsidR="00C031FA" w:rsidRPr="00032DCC" w:rsidRDefault="00C031FA" w:rsidP="00CE0104">
            <w:pPr>
              <w:spacing w:before="30" w:after="30"/>
              <w:rPr>
                <w:rFonts w:cs="Tahoma"/>
                <w:sz w:val="20"/>
              </w:rPr>
            </w:pPr>
          </w:p>
        </w:tc>
        <w:tc>
          <w:tcPr>
            <w:tcW w:w="450" w:type="dxa"/>
            <w:vMerge/>
            <w:tcBorders>
              <w:bottom w:val="single" w:sz="4" w:space="0" w:color="auto"/>
            </w:tcBorders>
          </w:tcPr>
          <w:p w:rsidR="00C031FA" w:rsidRPr="00032DCC" w:rsidRDefault="00C031FA" w:rsidP="00CE0104">
            <w:pPr>
              <w:spacing w:before="30" w:after="30"/>
              <w:rPr>
                <w:rFonts w:cs="Tahoma"/>
                <w:sz w:val="20"/>
              </w:rPr>
            </w:pPr>
          </w:p>
        </w:tc>
        <w:tc>
          <w:tcPr>
            <w:tcW w:w="540" w:type="dxa"/>
            <w:vMerge/>
            <w:tcBorders>
              <w:bottom w:val="single" w:sz="4" w:space="0" w:color="auto"/>
            </w:tcBorders>
          </w:tcPr>
          <w:p w:rsidR="00C031FA" w:rsidRPr="00032DCC" w:rsidRDefault="00C031FA" w:rsidP="00CE0104">
            <w:pPr>
              <w:spacing w:before="30" w:after="30"/>
              <w:rPr>
                <w:rFonts w:cs="Tahoma"/>
                <w:sz w:val="20"/>
              </w:rPr>
            </w:pPr>
          </w:p>
        </w:tc>
      </w:tr>
      <w:tr w:rsidR="00EF228F" w:rsidRPr="00032DCC" w:rsidTr="006B7B96">
        <w:trPr>
          <w:trHeight w:val="145"/>
        </w:trPr>
        <w:tc>
          <w:tcPr>
            <w:tcW w:w="2734" w:type="dxa"/>
            <w:gridSpan w:val="2"/>
            <w:tcBorders>
              <w:bottom w:val="single" w:sz="4" w:space="0" w:color="auto"/>
            </w:tcBorders>
            <w:shd w:val="clear" w:color="auto" w:fill="auto"/>
            <w:vAlign w:val="center"/>
          </w:tcPr>
          <w:p w:rsidR="00DC5AE8" w:rsidRPr="00032DCC" w:rsidRDefault="00DC5AE8" w:rsidP="006B7B96">
            <w:pPr>
              <w:pStyle w:val="ProductNames"/>
              <w:spacing w:before="40" w:after="40"/>
              <w:rPr>
                <w:rFonts w:ascii="Tahoma" w:hAnsi="Tahoma" w:cs="Tahoma"/>
                <w:position w:val="0"/>
                <w:sz w:val="14"/>
              </w:rPr>
            </w:pPr>
            <w:bookmarkStart w:id="139" w:name="_Toc361834311"/>
            <w:r w:rsidRPr="00032DCC">
              <w:rPr>
                <w:rFonts w:ascii="Tahoma" w:hAnsi="Tahoma" w:cs="Tahoma"/>
                <w:position w:val="0"/>
                <w:sz w:val="14"/>
              </w:rPr>
              <w:t>Bing Maps Consumer Tracked Per Asset Monthly Sub</w:t>
            </w:r>
            <w:bookmarkEnd w:id="139"/>
          </w:p>
        </w:tc>
        <w:tc>
          <w:tcPr>
            <w:tcW w:w="450" w:type="dxa"/>
            <w:tcBorders>
              <w:bottom w:val="single" w:sz="4" w:space="0" w:color="auto"/>
            </w:tcBorders>
            <w:shd w:val="clear" w:color="auto" w:fill="auto"/>
            <w:vAlign w:val="center"/>
          </w:tcPr>
          <w:p w:rsidR="00DC5AE8"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032DCC" w:rsidRDefault="00DB3ECB" w:rsidP="00CE0104">
            <w:pPr>
              <w:spacing w:before="30" w:after="30"/>
              <w:jc w:val="center"/>
              <w:rPr>
                <w:rFonts w:cs="Tahoma"/>
                <w:sz w:val="13"/>
              </w:rPr>
            </w:pPr>
            <w:r w:rsidRPr="00032DCC">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032DCC" w:rsidRDefault="00DC5AE8"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032DCC" w:rsidRDefault="00DC5AE8" w:rsidP="00CE0104">
            <w:pPr>
              <w:spacing w:before="30" w:after="30"/>
              <w:jc w:val="center"/>
              <w:rPr>
                <w:rFonts w:cs="Tahoma"/>
                <w:sz w:val="13"/>
              </w:rPr>
            </w:pPr>
            <w:r w:rsidRPr="00032DCC">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032DCC" w:rsidRDefault="00DC5AE8" w:rsidP="00CE0104">
            <w:pPr>
              <w:spacing w:before="30" w:after="30"/>
              <w:jc w:val="center"/>
              <w:rPr>
                <w:rFonts w:cs="Tahoma"/>
                <w:sz w:val="13"/>
              </w:rPr>
            </w:pPr>
            <w:r w:rsidRPr="00032DCC">
              <w:rPr>
                <w:rFonts w:cs="Tahoma"/>
                <w:sz w:val="13"/>
              </w:rPr>
              <w:t>1</w:t>
            </w:r>
          </w:p>
        </w:tc>
        <w:tc>
          <w:tcPr>
            <w:tcW w:w="450" w:type="dxa"/>
            <w:tcBorders>
              <w:bottom w:val="single" w:sz="4" w:space="0" w:color="auto"/>
            </w:tcBorders>
            <w:shd w:val="clear" w:color="auto" w:fill="auto"/>
            <w:vAlign w:val="center"/>
          </w:tcPr>
          <w:p w:rsidR="00DC5AE8" w:rsidRPr="00032DCC" w:rsidRDefault="00DC5AE8"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032DCC" w:rsidRDefault="00DC5AE8"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032DCC" w:rsidRDefault="00DC5AE8"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032DCC" w:rsidRDefault="00DC5AE8" w:rsidP="00CE0104">
            <w:pPr>
              <w:spacing w:before="30" w:after="30"/>
              <w:jc w:val="center"/>
              <w:rPr>
                <w:rFonts w:cs="Tahoma"/>
                <w:sz w:val="13"/>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032DCC" w:rsidRDefault="00DC5AE8" w:rsidP="00CE0104">
            <w:pPr>
              <w:spacing w:before="30" w:after="30"/>
              <w:jc w:val="center"/>
              <w:rPr>
                <w:rFonts w:cs="Tahoma"/>
                <w:sz w:val="13"/>
              </w:rPr>
            </w:pPr>
            <w:r w:rsidRPr="00032DCC">
              <w:rPr>
                <w:rFonts w:cs="Tahoma"/>
                <w:sz w:val="13"/>
              </w:rPr>
              <w:t>P</w:t>
            </w:r>
          </w:p>
        </w:tc>
        <w:tc>
          <w:tcPr>
            <w:tcW w:w="450" w:type="dxa"/>
            <w:tcBorders>
              <w:bottom w:val="single" w:sz="4" w:space="0" w:color="auto"/>
            </w:tcBorders>
            <w:shd w:val="clear" w:color="auto" w:fill="auto"/>
            <w:vAlign w:val="center"/>
          </w:tcPr>
          <w:p w:rsidR="00DC5AE8" w:rsidRPr="00032DCC" w:rsidRDefault="00DC5AE8"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DC5AE8" w:rsidRPr="00032DCC" w:rsidRDefault="00DC5AE8" w:rsidP="00CE0104">
            <w:pPr>
              <w:spacing w:before="30" w:after="30"/>
              <w:jc w:val="center"/>
              <w:rPr>
                <w:rFonts w:cs="Tahoma"/>
                <w:sz w:val="13"/>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40" w:name="_Toc361834312"/>
            <w:r w:rsidRPr="00032DCC">
              <w:rPr>
                <w:rFonts w:ascii="Tahoma" w:hAnsi="Tahoma" w:cs="Tahoma"/>
                <w:position w:val="0"/>
                <w:sz w:val="14"/>
              </w:rPr>
              <w:t>Bing Maps Enterprise Fee Monthly Sub</w:t>
            </w:r>
            <w:bookmarkEnd w:id="140"/>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50</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41" w:name="_Toc361834313"/>
            <w:r w:rsidRPr="00032DCC">
              <w:rPr>
                <w:rFonts w:ascii="Tahoma" w:hAnsi="Tahoma" w:cs="Tahoma"/>
                <w:position w:val="0"/>
                <w:sz w:val="14"/>
              </w:rPr>
              <w:t>Bing Maps Public Website Usage 100K Transactions Monthly Sub</w:t>
            </w:r>
            <w:bookmarkEnd w:id="141"/>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50</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42" w:name="_Toc361834314"/>
            <w:r w:rsidRPr="00032DCC">
              <w:rPr>
                <w:rFonts w:ascii="Tahoma" w:hAnsi="Tahoma" w:cs="Tahoma"/>
                <w:position w:val="0"/>
                <w:sz w:val="14"/>
              </w:rPr>
              <w:t>Bing Maps Public Website Usage 250K Transactions Monthly Sub</w:t>
            </w:r>
            <w:bookmarkEnd w:id="142"/>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125</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43" w:name="_Toc361834315"/>
            <w:r w:rsidRPr="00032DCC">
              <w:rPr>
                <w:rFonts w:ascii="Tahoma" w:hAnsi="Tahoma" w:cs="Tahoma"/>
                <w:position w:val="0"/>
                <w:sz w:val="14"/>
              </w:rPr>
              <w:t>Bing Maps Public Website Usage 420K (and higher) Transactions Monthly Sub</w:t>
            </w:r>
            <w:bookmarkEnd w:id="143"/>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44" w:name="_Toc361834316"/>
            <w:r w:rsidRPr="00032DCC">
              <w:rPr>
                <w:rFonts w:ascii="Tahoma" w:hAnsi="Tahoma" w:cs="Tahoma"/>
                <w:position w:val="0"/>
                <w:sz w:val="14"/>
              </w:rPr>
              <w:t>Bing Maps Internal Website Usage 100K Transactions Monthly Sub</w:t>
            </w:r>
            <w:bookmarkEnd w:id="144"/>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125</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45" w:name="_Toc361834317"/>
            <w:r w:rsidRPr="00032DCC">
              <w:rPr>
                <w:rFonts w:ascii="Tahoma" w:hAnsi="Tahoma" w:cs="Tahoma"/>
                <w:position w:val="0"/>
                <w:sz w:val="14"/>
              </w:rPr>
              <w:t>Bing Maps Internal Website Usage 250K (and higher) Transactions Monthly Sub</w:t>
            </w:r>
            <w:bookmarkEnd w:id="145"/>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46" w:name="_Toc361834318"/>
            <w:r w:rsidRPr="00032DCC">
              <w:rPr>
                <w:rFonts w:ascii="Tahoma" w:hAnsi="Tahoma" w:cs="Tahoma"/>
                <w:position w:val="0"/>
                <w:sz w:val="14"/>
              </w:rPr>
              <w:t>Bing Maps Per Known User Monthly Sub</w:t>
            </w:r>
            <w:bookmarkEnd w:id="146"/>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47" w:name="_Toc361834319"/>
            <w:r w:rsidRPr="00032DCC">
              <w:rPr>
                <w:rFonts w:ascii="Tahoma" w:hAnsi="Tahoma" w:cs="Tahoma"/>
                <w:position w:val="0"/>
                <w:sz w:val="14"/>
              </w:rPr>
              <w:t>Bing Maps Known User 5K Bundle Monthly</w:t>
            </w:r>
            <w:r w:rsidR="00741F68" w:rsidRPr="00032DCC">
              <w:rPr>
                <w:rFonts w:ascii="Tahoma" w:hAnsi="Tahoma" w:cs="Tahoma"/>
                <w:position w:val="0"/>
                <w:sz w:val="14"/>
              </w:rPr>
              <w:t> </w:t>
            </w:r>
            <w:r w:rsidRPr="00032DCC">
              <w:rPr>
                <w:rFonts w:ascii="Tahoma" w:hAnsi="Tahoma" w:cs="Tahoma"/>
                <w:position w:val="0"/>
                <w:sz w:val="14"/>
              </w:rPr>
              <w:t>Sub</w:t>
            </w:r>
            <w:bookmarkEnd w:id="147"/>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200</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cantSplit/>
          <w:trHeight w:val="145"/>
        </w:trPr>
        <w:tc>
          <w:tcPr>
            <w:tcW w:w="2734" w:type="dxa"/>
            <w:gridSpan w:val="2"/>
            <w:tcBorders>
              <w:bottom w:val="single" w:sz="4" w:space="0" w:color="auto"/>
            </w:tcBorders>
            <w:shd w:val="clear" w:color="auto" w:fill="FABF8F"/>
            <w:vAlign w:val="center"/>
          </w:tcPr>
          <w:p w:rsidR="001A63C6" w:rsidRPr="00032DCC" w:rsidRDefault="001A63C6" w:rsidP="00B60088">
            <w:pPr>
              <w:pStyle w:val="ProductNames"/>
              <w:spacing w:before="40" w:after="40"/>
              <w:rPr>
                <w:rFonts w:ascii="Tahoma" w:hAnsi="Tahoma" w:cs="Tahoma"/>
                <w:position w:val="0"/>
                <w:sz w:val="14"/>
              </w:rPr>
            </w:pPr>
            <w:bookmarkStart w:id="148" w:name="_Toc361834320"/>
            <w:r w:rsidRPr="00032DCC">
              <w:rPr>
                <w:rFonts w:ascii="Tahoma" w:hAnsi="Tahoma" w:cs="Tahoma"/>
                <w:position w:val="0"/>
                <w:sz w:val="14"/>
              </w:rPr>
              <w:lastRenderedPageBreak/>
              <w:t>Bing Maps Light Known Per User Monthly</w:t>
            </w:r>
            <w:r w:rsidR="00B60088">
              <w:rPr>
                <w:rFonts w:ascii="Tahoma" w:hAnsi="Tahoma" w:cs="Tahoma"/>
                <w:position w:val="0"/>
                <w:sz w:val="14"/>
              </w:rPr>
              <w:t> </w:t>
            </w:r>
            <w:r w:rsidRPr="00032DCC">
              <w:rPr>
                <w:rFonts w:ascii="Tahoma" w:hAnsi="Tahoma" w:cs="Tahoma"/>
                <w:position w:val="0"/>
                <w:sz w:val="14"/>
              </w:rPr>
              <w:t>Sub</w:t>
            </w:r>
            <w:bookmarkEnd w:id="148"/>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49" w:name="_Toc361834321"/>
            <w:r w:rsidRPr="00032DCC">
              <w:rPr>
                <w:rFonts w:ascii="Tahoma" w:hAnsi="Tahoma" w:cs="Tahoma"/>
                <w:position w:val="0"/>
                <w:sz w:val="14"/>
              </w:rPr>
              <w:t>Bing Maps Light Known 5K User Bundle Monthly Sub</w:t>
            </w:r>
            <w:bookmarkEnd w:id="149"/>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125</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50" w:name="_Toc361834322"/>
            <w:r w:rsidRPr="00032DCC">
              <w:rPr>
                <w:rFonts w:ascii="Tahoma" w:hAnsi="Tahoma" w:cs="Tahoma"/>
                <w:position w:val="0"/>
                <w:sz w:val="14"/>
              </w:rPr>
              <w:t>Bing Maps Mobile Asset Management Platform Fee Monthly Sub</w:t>
            </w:r>
            <w:bookmarkEnd w:id="150"/>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50</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51" w:name="_Toc361834323"/>
            <w:r w:rsidRPr="00032DCC">
              <w:rPr>
                <w:rFonts w:ascii="Tahoma" w:hAnsi="Tahoma" w:cs="Tahoma"/>
                <w:position w:val="0"/>
                <w:sz w:val="14"/>
              </w:rPr>
              <w:t xml:space="preserve">Bing Maps Mobile Asset Management </w:t>
            </w:r>
            <w:r w:rsidR="000333C1" w:rsidRPr="00032DCC">
              <w:rPr>
                <w:rFonts w:ascii="Tahoma" w:hAnsi="Tahoma" w:cs="Tahoma"/>
                <w:position w:val="0"/>
                <w:sz w:val="14"/>
              </w:rPr>
              <w:br/>
            </w:r>
            <w:r w:rsidRPr="00032DCC">
              <w:rPr>
                <w:rFonts w:ascii="Tahoma" w:hAnsi="Tahoma" w:cs="Tahoma"/>
                <w:position w:val="0"/>
                <w:sz w:val="14"/>
              </w:rPr>
              <w:t>NA w routing Per Asset Monthly Sub</w:t>
            </w:r>
            <w:bookmarkEnd w:id="151"/>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52" w:name="_Toc361834324"/>
            <w:r w:rsidRPr="00032DCC">
              <w:rPr>
                <w:rFonts w:ascii="Tahoma" w:hAnsi="Tahoma" w:cs="Tahoma"/>
                <w:position w:val="0"/>
                <w:sz w:val="14"/>
              </w:rPr>
              <w:t>Bing Maps Mobile Asset Management NA</w:t>
            </w:r>
            <w:r w:rsidR="000333C1" w:rsidRPr="00032DCC">
              <w:rPr>
                <w:rFonts w:ascii="Tahoma" w:hAnsi="Tahoma" w:cs="Tahoma"/>
                <w:position w:val="0"/>
                <w:sz w:val="14"/>
              </w:rPr>
              <w:t> </w:t>
            </w:r>
            <w:r w:rsidRPr="00032DCC">
              <w:rPr>
                <w:rFonts w:ascii="Tahoma" w:hAnsi="Tahoma" w:cs="Tahoma"/>
                <w:position w:val="0"/>
                <w:sz w:val="14"/>
              </w:rPr>
              <w:t>w/o routing Per Asset Monthly Sub</w:t>
            </w:r>
            <w:bookmarkEnd w:id="152"/>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53" w:name="_Toc361834325"/>
            <w:r w:rsidRPr="00032DCC">
              <w:rPr>
                <w:rFonts w:ascii="Tahoma" w:hAnsi="Tahoma" w:cs="Tahoma"/>
                <w:position w:val="0"/>
                <w:sz w:val="14"/>
              </w:rPr>
              <w:t>Bing Maps Mobile Asset Management Europe w routing Per Asset Monthly Sub</w:t>
            </w:r>
            <w:bookmarkEnd w:id="153"/>
          </w:p>
        </w:tc>
        <w:tc>
          <w:tcPr>
            <w:tcW w:w="450" w:type="dxa"/>
            <w:tcBorders>
              <w:bottom w:val="single" w:sz="4" w:space="0" w:color="auto"/>
            </w:tcBorders>
            <w:shd w:val="clear" w:color="auto" w:fill="FABF8F"/>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54" w:name="_Toc361834326"/>
            <w:r w:rsidRPr="00032DCC">
              <w:rPr>
                <w:rFonts w:ascii="Tahoma" w:hAnsi="Tahoma" w:cs="Tahoma"/>
                <w:position w:val="0"/>
                <w:sz w:val="14"/>
              </w:rPr>
              <w:t>Bing Maps Mobile Asset Management Europe w/o routing Per Asset Monthly Sub</w:t>
            </w:r>
            <w:bookmarkEnd w:id="154"/>
          </w:p>
        </w:tc>
        <w:tc>
          <w:tcPr>
            <w:tcW w:w="450" w:type="dxa"/>
            <w:tcBorders>
              <w:bottom w:val="single" w:sz="4" w:space="0" w:color="auto"/>
            </w:tcBorders>
            <w:shd w:val="clear" w:color="auto" w:fill="auto"/>
            <w:vAlign w:val="center"/>
          </w:tcPr>
          <w:p w:rsidR="001A63C6" w:rsidRPr="005942D3" w:rsidRDefault="0097761C" w:rsidP="00CE0104">
            <w:pPr>
              <w:spacing w:before="30" w:after="30"/>
              <w:jc w:val="center"/>
              <w:rPr>
                <w:rFonts w:ascii="Trebuchet MS" w:hAnsi="Trebuchet MS" w:cs="Tahoma"/>
                <w:b/>
                <w:sz w:val="13"/>
                <w:szCs w:val="13"/>
              </w:rPr>
            </w:pPr>
            <w:hyperlink w:anchor="_34_Bing_Maps" w:history="1">
              <w:r w:rsidR="00E01BB8" w:rsidRPr="005942D3">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032DCC" w:rsidRDefault="00DB3ECB" w:rsidP="00CE0104">
            <w:pPr>
              <w:spacing w:before="30" w:after="30"/>
              <w:jc w:val="center"/>
              <w:rPr>
                <w:rFonts w:cs="Tahoma"/>
                <w:sz w:val="14"/>
              </w:rPr>
            </w:pPr>
            <w:r w:rsidRPr="00032DC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4"/>
              </w:rPr>
              <w:t>1</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P</w:t>
            </w:r>
          </w:p>
        </w:tc>
        <w:tc>
          <w:tcPr>
            <w:tcW w:w="45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032DCC" w:rsidRDefault="001A63C6" w:rsidP="00CE0104">
            <w:pPr>
              <w:spacing w:before="30" w:after="30"/>
              <w:jc w:val="center"/>
              <w:rPr>
                <w:rFonts w:cs="Tahoma"/>
                <w:sz w:val="14"/>
              </w:rPr>
            </w:pPr>
            <w:r w:rsidRPr="00032DCC">
              <w:rPr>
                <w:rFonts w:cs="Tahoma"/>
                <w:sz w:val="13"/>
              </w:rPr>
              <w:t>OL/OV</w:t>
            </w:r>
          </w:p>
        </w:tc>
      </w:tr>
      <w:tr w:rsidR="00B33D0E" w:rsidRPr="00032DCC" w:rsidTr="006B7B96">
        <w:trPr>
          <w:trHeight w:val="64"/>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55" w:name="_Toc336337919"/>
            <w:bookmarkStart w:id="156" w:name="_Toc361834327"/>
            <w:r w:rsidRPr="00032DCC">
              <w:rPr>
                <w:rFonts w:ascii="Tahoma" w:hAnsi="Tahoma" w:cs="Tahoma"/>
                <w:position w:val="0"/>
                <w:sz w:val="14"/>
              </w:rPr>
              <w:t>BizTalk</w:t>
            </w:r>
            <w:r w:rsidR="00AF76DC" w:rsidRPr="00032DCC">
              <w:rPr>
                <w:rFonts w:ascii="Tahoma" w:hAnsi="Tahoma" w:cs="Tahoma"/>
                <w:position w:val="0"/>
                <w:szCs w:val="18"/>
                <w:vertAlign w:val="superscript"/>
              </w:rPr>
              <w:t>®</w:t>
            </w:r>
            <w:r w:rsidRPr="00032DCC">
              <w:rPr>
                <w:rFonts w:ascii="Tahoma" w:hAnsi="Tahoma" w:cs="Tahoma"/>
                <w:position w:val="0"/>
                <w:sz w:val="14"/>
              </w:rPr>
              <w:t xml:space="preserve"> Server 2013 Branch Edition</w:t>
            </w:r>
            <w:bookmarkEnd w:id="155"/>
            <w:bookmarkEnd w:id="156"/>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29_BizTalk®_Server" w:history="1">
              <w:r w:rsidR="00E01BB8" w:rsidRPr="005942D3">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032DCC" w:rsidRDefault="00DB3ECB"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57" w:name="_Toc336337920"/>
            <w:bookmarkStart w:id="158" w:name="_Toc361834328"/>
            <w:r w:rsidRPr="00032DCC">
              <w:rPr>
                <w:rFonts w:ascii="Tahoma" w:hAnsi="Tahoma" w:cs="Tahoma"/>
                <w:position w:val="0"/>
                <w:sz w:val="14"/>
              </w:rPr>
              <w:t>BizTalk</w:t>
            </w:r>
            <w:r w:rsidR="00AF76DC" w:rsidRPr="00032DCC">
              <w:rPr>
                <w:rFonts w:ascii="Tahoma" w:hAnsi="Tahoma" w:cs="Tahoma"/>
                <w:position w:val="0"/>
                <w:szCs w:val="18"/>
                <w:vertAlign w:val="superscript"/>
              </w:rPr>
              <w:t>®</w:t>
            </w:r>
            <w:r w:rsidRPr="00032DCC">
              <w:rPr>
                <w:rFonts w:ascii="Tahoma" w:hAnsi="Tahoma" w:cs="Tahoma"/>
                <w:position w:val="0"/>
                <w:sz w:val="14"/>
              </w:rPr>
              <w:t xml:space="preserve"> Server 2013 Enterprise Edition</w:t>
            </w:r>
            <w:bookmarkEnd w:id="157"/>
            <w:bookmarkEnd w:id="158"/>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36_BizTalk_Server®" w:history="1">
              <w:r w:rsidR="00E01BB8" w:rsidRPr="005942D3">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032DCC" w:rsidRDefault="00DB3ECB"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400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2B327C" w:rsidRPr="00032DCC" w:rsidTr="006B7B96">
        <w:trPr>
          <w:trHeight w:val="145"/>
        </w:trPr>
        <w:tc>
          <w:tcPr>
            <w:tcW w:w="2734" w:type="dxa"/>
            <w:gridSpan w:val="2"/>
            <w:tcBorders>
              <w:bottom w:val="single" w:sz="4" w:space="0" w:color="auto"/>
            </w:tcBorders>
            <w:shd w:val="clear" w:color="auto" w:fill="FABF8F"/>
            <w:vAlign w:val="center"/>
          </w:tcPr>
          <w:p w:rsidR="002B327C" w:rsidRPr="00032DCC" w:rsidRDefault="002B327C" w:rsidP="006B7B96">
            <w:pPr>
              <w:pStyle w:val="ProductNames"/>
              <w:spacing w:before="40" w:after="40"/>
              <w:rPr>
                <w:rFonts w:ascii="Tahoma" w:hAnsi="Tahoma" w:cs="Tahoma"/>
                <w:position w:val="0"/>
                <w:sz w:val="14"/>
              </w:rPr>
            </w:pPr>
            <w:bookmarkStart w:id="159" w:name="_Toc361834329"/>
            <w:r w:rsidRPr="00032DCC">
              <w:rPr>
                <w:rFonts w:ascii="Tahoma" w:hAnsi="Tahoma" w:cs="Tahoma"/>
                <w:position w:val="0"/>
                <w:sz w:val="14"/>
              </w:rPr>
              <w:t>BizTalk</w:t>
            </w:r>
            <w:r w:rsidR="00AF76DC" w:rsidRPr="00032DCC">
              <w:rPr>
                <w:rFonts w:ascii="Tahoma" w:hAnsi="Tahoma" w:cs="Tahoma"/>
                <w:position w:val="0"/>
                <w:szCs w:val="18"/>
                <w:vertAlign w:val="superscript"/>
              </w:rPr>
              <w:t>®</w:t>
            </w:r>
            <w:r w:rsidRPr="00032DCC">
              <w:rPr>
                <w:rFonts w:ascii="Tahoma" w:hAnsi="Tahoma" w:cs="Tahoma"/>
                <w:position w:val="0"/>
                <w:sz w:val="14"/>
              </w:rPr>
              <w:t xml:space="preserve"> Server 2013 Branch IDC</w:t>
            </w:r>
            <w:bookmarkEnd w:id="159"/>
          </w:p>
        </w:tc>
        <w:tc>
          <w:tcPr>
            <w:tcW w:w="450" w:type="dxa"/>
            <w:tcBorders>
              <w:bottom w:val="single" w:sz="4" w:space="0" w:color="auto"/>
            </w:tcBorders>
            <w:shd w:val="clear" w:color="auto" w:fill="FABF8F"/>
            <w:vAlign w:val="center"/>
          </w:tcPr>
          <w:p w:rsidR="002B327C" w:rsidRPr="005942D3" w:rsidRDefault="002B327C" w:rsidP="00CE0104">
            <w:pPr>
              <w:pStyle w:val="TableText"/>
              <w:widowControl w:val="0"/>
              <w:spacing w:before="30" w:after="30"/>
              <w:rPr>
                <w:rFonts w:cs="Tahoma"/>
                <w:b/>
              </w:rPr>
            </w:pPr>
          </w:p>
        </w:tc>
        <w:tc>
          <w:tcPr>
            <w:tcW w:w="450" w:type="dxa"/>
            <w:tcBorders>
              <w:bottom w:val="single" w:sz="4" w:space="0" w:color="auto"/>
            </w:tcBorders>
            <w:shd w:val="clear" w:color="auto" w:fill="FABF8F"/>
            <w:vAlign w:val="center"/>
          </w:tcPr>
          <w:p w:rsidR="002B327C" w:rsidRPr="00032DCC" w:rsidDel="004D199A" w:rsidRDefault="00DB3ECB"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r w:rsidRPr="00032DC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032DCC" w:rsidRDefault="002B327C"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60" w:name="_Toc336337922"/>
            <w:bookmarkStart w:id="161" w:name="_Toc361834330"/>
            <w:r w:rsidRPr="00032DCC">
              <w:rPr>
                <w:rFonts w:ascii="Tahoma" w:hAnsi="Tahoma" w:cs="Tahoma"/>
                <w:position w:val="0"/>
                <w:sz w:val="14"/>
              </w:rPr>
              <w:t>BizTalk</w:t>
            </w:r>
            <w:r w:rsidR="00AF76DC" w:rsidRPr="00032DCC">
              <w:rPr>
                <w:rFonts w:ascii="Tahoma" w:hAnsi="Tahoma" w:cs="Tahoma"/>
                <w:position w:val="0"/>
                <w:szCs w:val="18"/>
                <w:vertAlign w:val="superscript"/>
              </w:rPr>
              <w:t>®</w:t>
            </w:r>
            <w:r w:rsidRPr="00032DCC">
              <w:rPr>
                <w:rFonts w:ascii="Tahoma" w:hAnsi="Tahoma" w:cs="Tahoma"/>
                <w:position w:val="0"/>
                <w:sz w:val="14"/>
              </w:rPr>
              <w:t xml:space="preserve"> Server 2013 Standard Edition</w:t>
            </w:r>
            <w:bookmarkEnd w:id="160"/>
            <w:bookmarkEnd w:id="161"/>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37_BizTalk_Server®" w:history="1">
              <w:r w:rsidR="00E01BB8" w:rsidRPr="005942D3">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032DCC" w:rsidRDefault="00DB3ECB"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032DCC" w:rsidRDefault="004D199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B33D0E" w:rsidRPr="00032DCC" w:rsidDel="00E7100E" w:rsidTr="006B7B96">
        <w:trPr>
          <w:trHeight w:val="145"/>
        </w:trPr>
        <w:tc>
          <w:tcPr>
            <w:tcW w:w="2734" w:type="dxa"/>
            <w:gridSpan w:val="2"/>
            <w:tcBorders>
              <w:bottom w:val="single" w:sz="4" w:space="0" w:color="auto"/>
            </w:tcBorders>
            <w:shd w:val="clear" w:color="auto" w:fill="FABF8F"/>
            <w:vAlign w:val="center"/>
          </w:tcPr>
          <w:p w:rsidR="002B327C" w:rsidRPr="00032DCC" w:rsidDel="002B327C" w:rsidRDefault="002B327C" w:rsidP="006B7B96">
            <w:pPr>
              <w:pStyle w:val="Heading2"/>
              <w:spacing w:before="40" w:after="40"/>
              <w:ind w:left="0"/>
              <w:rPr>
                <w:rFonts w:ascii="Tahoma" w:hAnsi="Tahoma" w:cs="Tahoma"/>
                <w:b w:val="0"/>
                <w:sz w:val="14"/>
              </w:rPr>
            </w:pPr>
            <w:bookmarkStart w:id="162" w:name="_Toc361834331"/>
            <w:r w:rsidRPr="00032DCC">
              <w:rPr>
                <w:rFonts w:ascii="Tahoma" w:hAnsi="Tahoma" w:cs="Tahoma"/>
                <w:b w:val="0"/>
                <w:sz w:val="14"/>
              </w:rPr>
              <w:t>BizTalk</w:t>
            </w:r>
            <w:r w:rsidR="00AF76DC" w:rsidRPr="00032DCC">
              <w:rPr>
                <w:rFonts w:ascii="Tahoma" w:hAnsi="Tahoma" w:cs="Tahoma"/>
                <w:b w:val="0"/>
                <w:sz w:val="14"/>
                <w:vertAlign w:val="superscript"/>
              </w:rPr>
              <w:t>®</w:t>
            </w:r>
            <w:r w:rsidRPr="00032DCC">
              <w:rPr>
                <w:rFonts w:ascii="Tahoma" w:hAnsi="Tahoma" w:cs="Tahoma"/>
                <w:b w:val="0"/>
                <w:sz w:val="14"/>
              </w:rPr>
              <w:t xml:space="preserve"> Server 2013 Standard Edition IDC</w:t>
            </w:r>
            <w:bookmarkEnd w:id="162"/>
          </w:p>
        </w:tc>
        <w:tc>
          <w:tcPr>
            <w:tcW w:w="450" w:type="dxa"/>
            <w:tcBorders>
              <w:bottom w:val="single" w:sz="4" w:space="0" w:color="auto"/>
            </w:tcBorders>
            <w:shd w:val="clear" w:color="auto" w:fill="FABF8F"/>
            <w:vAlign w:val="center"/>
          </w:tcPr>
          <w:p w:rsidR="002B327C" w:rsidRPr="005942D3" w:rsidDel="00E7100E" w:rsidRDefault="002B327C" w:rsidP="00CE0104">
            <w:pPr>
              <w:spacing w:before="30" w:after="30"/>
              <w:jc w:val="center"/>
              <w:rPr>
                <w:rFonts w:ascii="Trebuchet MS" w:hAnsi="Trebuchet MS" w:cs="Tahoma"/>
                <w:b/>
                <w:sz w:val="13"/>
                <w:szCs w:val="13"/>
              </w:rPr>
            </w:pPr>
          </w:p>
        </w:tc>
        <w:tc>
          <w:tcPr>
            <w:tcW w:w="450" w:type="dxa"/>
            <w:tcBorders>
              <w:bottom w:val="single" w:sz="4" w:space="0" w:color="auto"/>
            </w:tcBorders>
            <w:shd w:val="clear" w:color="auto" w:fill="FABF8F"/>
            <w:vAlign w:val="center"/>
          </w:tcPr>
          <w:p w:rsidR="002B327C" w:rsidRPr="00032DCC" w:rsidDel="00A53269" w:rsidRDefault="00DB3ECB" w:rsidP="00CE0104">
            <w:pPr>
              <w:spacing w:before="30" w:after="30"/>
              <w:jc w:val="center"/>
              <w:rPr>
                <w:rFonts w:cs="Tahoma"/>
                <w:color w:val="000000"/>
                <w:sz w:val="13"/>
                <w:szCs w:val="13"/>
              </w:rPr>
            </w:pPr>
            <w:r w:rsidRPr="00032DCC">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032DCC" w:rsidDel="00E7100E" w:rsidRDefault="002B327C" w:rsidP="00CE0104">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32DCC" w:rsidDel="00A53269" w:rsidRDefault="002253A3" w:rsidP="00CE0104">
            <w:pPr>
              <w:spacing w:before="30" w:after="30"/>
              <w:jc w:val="center"/>
              <w:rPr>
                <w:rFonts w:cs="Tahoma"/>
                <w:sz w:val="13"/>
                <w:szCs w:val="13"/>
              </w:rPr>
            </w:pPr>
            <w:r w:rsidRPr="00032DCC">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032DCC" w:rsidDel="00E7100E" w:rsidRDefault="002B327C" w:rsidP="00CE0104">
            <w:pPr>
              <w:spacing w:before="30" w:after="30"/>
              <w:jc w:val="center"/>
              <w:rPr>
                <w:rFonts w:cs="Tahoma"/>
                <w:color w:val="000000"/>
                <w:sz w:val="13"/>
                <w:szCs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6"/>
                <w:szCs w:val="16"/>
              </w:rPr>
            </w:pPr>
            <w:bookmarkStart w:id="163" w:name="_Toc336337925"/>
            <w:bookmarkStart w:id="164" w:name="_Toc361834332"/>
            <w:r w:rsidRPr="00032DCC">
              <w:rPr>
                <w:rFonts w:ascii="Tahoma" w:hAnsi="Tahoma" w:cs="Tahoma"/>
                <w:b w:val="0"/>
                <w:sz w:val="14"/>
                <w:szCs w:val="16"/>
              </w:rPr>
              <w:t>Business Intelligence Appliance 2012</w:t>
            </w:r>
            <w:bookmarkEnd w:id="163"/>
            <w:bookmarkEnd w:id="164"/>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38_Business_Intelligence" w:history="1">
              <w:r w:rsidR="00E01BB8" w:rsidRPr="005942D3">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EF228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65" w:name="_Toc336337926"/>
            <w:bookmarkStart w:id="166" w:name="_Toc361834333"/>
            <w:r w:rsidRPr="00032DCC">
              <w:rPr>
                <w:rFonts w:ascii="Tahoma" w:hAnsi="Tahoma" w:cs="Tahoma"/>
                <w:position w:val="0"/>
                <w:sz w:val="14"/>
              </w:rPr>
              <w:t>Core CAL Suite Bridge per Office 365 (Utente e Dispositivo)</w:t>
            </w:r>
            <w:bookmarkEnd w:id="165"/>
            <w:bookmarkEnd w:id="166"/>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39_Core_CAL" w:history="1">
              <w:r w:rsidR="00E01BB8" w:rsidRPr="005942D3">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67" w:name="_Toc336337927"/>
            <w:bookmarkStart w:id="168" w:name="_Toc361834334"/>
            <w:r w:rsidRPr="00032DCC">
              <w:rPr>
                <w:rFonts w:ascii="Tahoma" w:hAnsi="Tahoma" w:cs="Tahoma"/>
                <w:position w:val="0"/>
                <w:sz w:val="14"/>
              </w:rPr>
              <w:t>Core CAL Suite Bridge per Office 365 e</w:t>
            </w:r>
            <w:r w:rsidR="00741F68" w:rsidRPr="00032DCC">
              <w:rPr>
                <w:rFonts w:ascii="Tahoma" w:hAnsi="Tahoma" w:cs="Tahoma"/>
                <w:position w:val="0"/>
                <w:sz w:val="14"/>
              </w:rPr>
              <w:t> </w:t>
            </w:r>
            <w:r w:rsidRPr="00032DCC">
              <w:rPr>
                <w:rFonts w:ascii="Tahoma" w:hAnsi="Tahoma" w:cs="Tahoma"/>
                <w:position w:val="0"/>
                <w:sz w:val="14"/>
              </w:rPr>
              <w:t>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Intune (Utente e Dispositivo)</w:t>
            </w:r>
            <w:bookmarkEnd w:id="167"/>
            <w:bookmarkEnd w:id="168"/>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39_Core_CAL" w:history="1">
              <w:r w:rsidR="00E01BB8" w:rsidRPr="005942D3">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69" w:name="_Toc336337928"/>
            <w:bookmarkStart w:id="170" w:name="_Toc361834335"/>
            <w:r w:rsidRPr="00032DCC">
              <w:rPr>
                <w:rFonts w:ascii="Tahoma" w:hAnsi="Tahoma" w:cs="Tahoma"/>
                <w:position w:val="0"/>
                <w:sz w:val="14"/>
              </w:rPr>
              <w:t>Core CAL Bridge per 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Intune (Utente e Dispositivo)</w:t>
            </w:r>
            <w:bookmarkEnd w:id="169"/>
            <w:bookmarkEnd w:id="17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39_Core_CAL" w:history="1">
              <w:r w:rsidR="00E01BB8" w:rsidRPr="005942D3">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71" w:name="_Toc336337929"/>
            <w:bookmarkStart w:id="172" w:name="_Toc361834336"/>
            <w:r w:rsidRPr="00032DCC">
              <w:rPr>
                <w:rFonts w:ascii="Tahoma" w:hAnsi="Tahoma" w:cs="Tahoma"/>
                <w:position w:val="0"/>
                <w:sz w:val="14"/>
              </w:rPr>
              <w:t>Core CAL Suite (Utente e Dispositivo)</w:t>
            </w:r>
            <w:bookmarkEnd w:id="171"/>
            <w:bookmarkEnd w:id="17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0_Core_CAL" w:history="1">
              <w:r w:rsidR="00E01BB8" w:rsidRPr="005942D3">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E</w:t>
            </w:r>
            <w:r w:rsidRPr="00032DCC">
              <w:rPr>
                <w:rFonts w:ascii="Tahoma" w:hAnsi="Tahoma" w:cs="Tahoma"/>
                <w:sz w:val="13"/>
              </w:rPr>
              <w:t>,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EF228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73" w:name="_Toc336337930"/>
            <w:bookmarkStart w:id="174" w:name="_Toc361834337"/>
            <w:r w:rsidRPr="00032DCC">
              <w:rPr>
                <w:rFonts w:ascii="Tahoma" w:hAnsi="Tahoma" w:cs="Tahoma"/>
                <w:position w:val="0"/>
                <w:sz w:val="14"/>
              </w:rPr>
              <w:t>Core Infrastructure Server Suite Standard</w:t>
            </w:r>
            <w:bookmarkEnd w:id="173"/>
            <w:bookmarkEnd w:id="174"/>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1_Core_Infrastructure" w:history="1">
              <w:r w:rsidR="00E01BB8" w:rsidRPr="005942D3">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75" w:name="_Toc336337931"/>
            <w:bookmarkStart w:id="176" w:name="_Toc361834338"/>
            <w:r w:rsidRPr="00032DCC">
              <w:rPr>
                <w:rFonts w:ascii="Tahoma" w:hAnsi="Tahoma" w:cs="Tahoma"/>
                <w:position w:val="0"/>
                <w:sz w:val="14"/>
              </w:rPr>
              <w:t>Core Infrastructure Server Suite Enterprise</w:t>
            </w:r>
            <w:bookmarkEnd w:id="175"/>
            <w:bookmarkEnd w:id="176"/>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38_Core_Infrastructure" w:history="1">
              <w:r w:rsidR="00E01BB8" w:rsidRPr="005942D3">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77" w:name="_Toc336337932"/>
            <w:bookmarkStart w:id="178" w:name="_Toc361834339"/>
            <w:r w:rsidRPr="00032DCC">
              <w:rPr>
                <w:rFonts w:ascii="Tahoma" w:hAnsi="Tahoma" w:cs="Tahoma"/>
                <w:position w:val="0"/>
                <w:sz w:val="14"/>
              </w:rPr>
              <w:t>Core Infrastructure Server Suite Datacenter</w:t>
            </w:r>
            <w:bookmarkEnd w:id="177"/>
            <w:bookmarkEnd w:id="178"/>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39_Core_Infrastructure" w:history="1">
              <w:r w:rsidR="00E01BB8" w:rsidRPr="005942D3">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lang w:eastAsia="ja-JP"/>
              </w:rPr>
            </w:pPr>
            <w:r w:rsidRPr="00032DC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54609D" w:rsidRPr="00032DCC" w:rsidTr="006B7B96">
        <w:trPr>
          <w:trHeight w:val="145"/>
        </w:trPr>
        <w:tc>
          <w:tcPr>
            <w:tcW w:w="2734" w:type="dxa"/>
            <w:gridSpan w:val="2"/>
            <w:tcBorders>
              <w:bottom w:val="single" w:sz="4" w:space="0" w:color="auto"/>
            </w:tcBorders>
            <w:shd w:val="clear" w:color="auto" w:fill="auto"/>
            <w:vAlign w:val="center"/>
          </w:tcPr>
          <w:p w:rsidR="0054609D" w:rsidRPr="00032DCC" w:rsidRDefault="0054609D" w:rsidP="006B7B96">
            <w:pPr>
              <w:pStyle w:val="ProductNames"/>
              <w:spacing w:before="40" w:after="40"/>
              <w:rPr>
                <w:rFonts w:ascii="Tahoma" w:hAnsi="Tahoma" w:cs="Tahoma"/>
                <w:color w:val="000000"/>
                <w:position w:val="0"/>
                <w:sz w:val="14"/>
                <w:szCs w:val="18"/>
              </w:rPr>
            </w:pPr>
            <w:bookmarkStart w:id="179" w:name="_Toc361834340"/>
            <w:r w:rsidRPr="00032DCC">
              <w:rPr>
                <w:rFonts w:ascii="Tahoma" w:hAnsi="Tahoma" w:cs="Tahoma"/>
                <w:color w:val="000000"/>
                <w:position w:val="0"/>
                <w:sz w:val="14"/>
                <w:szCs w:val="18"/>
              </w:rPr>
              <w:t>Duet Enterprise 2.0</w:t>
            </w:r>
            <w:bookmarkEnd w:id="179"/>
          </w:p>
        </w:tc>
        <w:tc>
          <w:tcPr>
            <w:tcW w:w="450" w:type="dxa"/>
            <w:tcBorders>
              <w:bottom w:val="single" w:sz="4" w:space="0" w:color="auto"/>
            </w:tcBorders>
            <w:shd w:val="clear" w:color="auto" w:fill="auto"/>
            <w:vAlign w:val="center"/>
          </w:tcPr>
          <w:p w:rsidR="0054609D" w:rsidRPr="005942D3" w:rsidDel="00132E08" w:rsidRDefault="0097761C" w:rsidP="00CE0104">
            <w:pPr>
              <w:pStyle w:val="TableText"/>
              <w:widowControl w:val="0"/>
              <w:spacing w:before="30" w:after="30"/>
              <w:rPr>
                <w:rFonts w:cs="Tahoma"/>
                <w:b/>
                <w:sz w:val="13"/>
                <w:szCs w:val="13"/>
              </w:rPr>
            </w:pPr>
            <w:hyperlink w:anchor="_44_Duet_Enterprise" w:history="1">
              <w:r w:rsidR="00E01BB8" w:rsidRPr="005942D3">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032DCC" w:rsidRDefault="0054609D"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B413E" w:rsidP="006B7B96">
            <w:pPr>
              <w:pStyle w:val="ProductNames"/>
              <w:spacing w:before="40" w:after="40"/>
              <w:rPr>
                <w:rFonts w:ascii="Tahoma" w:hAnsi="Tahoma" w:cs="Tahoma"/>
                <w:position w:val="0"/>
                <w:sz w:val="14"/>
                <w:szCs w:val="18"/>
              </w:rPr>
            </w:pPr>
            <w:bookmarkStart w:id="180" w:name="_Toc336337935"/>
            <w:bookmarkStart w:id="181" w:name="_Toc361834341"/>
            <w:r w:rsidRPr="00032DCC">
              <w:rPr>
                <w:rFonts w:ascii="Tahoma" w:hAnsi="Tahoma" w:cs="Tahoma"/>
                <w:color w:val="000000"/>
                <w:position w:val="0"/>
                <w:sz w:val="14"/>
                <w:szCs w:val="18"/>
              </w:rPr>
              <w:t>Microsoft Dynamics CRM Online Extra Storage</w:t>
            </w:r>
            <w:bookmarkEnd w:id="180"/>
            <w:bookmarkEnd w:id="18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0_Dynamics_CRM" w:history="1">
              <w:r w:rsidR="00E01BB8" w:rsidRPr="005942D3">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900D9"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B413E" w:rsidP="006B7B96">
            <w:pPr>
              <w:pStyle w:val="ProductNames"/>
              <w:spacing w:before="40" w:after="40"/>
              <w:rPr>
                <w:rFonts w:ascii="Tahoma" w:hAnsi="Tahoma" w:cs="Tahoma"/>
                <w:position w:val="0"/>
                <w:sz w:val="14"/>
                <w:szCs w:val="18"/>
              </w:rPr>
            </w:pPr>
            <w:bookmarkStart w:id="182" w:name="_Toc336337936"/>
            <w:bookmarkStart w:id="183" w:name="_Toc361834342"/>
            <w:r w:rsidRPr="00032DCC">
              <w:rPr>
                <w:rFonts w:ascii="Tahoma" w:hAnsi="Tahoma" w:cs="Tahoma"/>
                <w:color w:val="000000"/>
                <w:position w:val="0"/>
                <w:sz w:val="14"/>
                <w:szCs w:val="18"/>
              </w:rPr>
              <w:t>Microsoft Dynamics CRM Online Per Utente</w:t>
            </w:r>
            <w:bookmarkEnd w:id="182"/>
            <w:bookmarkEnd w:id="18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0_Dynamics_CRM" w:history="1">
              <w:r w:rsidR="00E01BB8" w:rsidRPr="005942D3">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B413E" w:rsidP="006B7B96">
            <w:pPr>
              <w:pStyle w:val="ProductNames"/>
              <w:spacing w:before="40" w:after="40"/>
              <w:rPr>
                <w:rFonts w:ascii="Tahoma" w:hAnsi="Tahoma" w:cs="Tahoma"/>
                <w:position w:val="0"/>
                <w:sz w:val="14"/>
                <w:szCs w:val="18"/>
              </w:rPr>
            </w:pPr>
            <w:bookmarkStart w:id="184" w:name="_Toc336337937"/>
            <w:bookmarkStart w:id="185" w:name="_Toc361834343"/>
            <w:r w:rsidRPr="00032DCC">
              <w:rPr>
                <w:rFonts w:ascii="Tahoma" w:hAnsi="Tahoma" w:cs="Tahoma"/>
                <w:color w:val="000000"/>
                <w:position w:val="0"/>
                <w:sz w:val="14"/>
                <w:szCs w:val="18"/>
              </w:rPr>
              <w:t>Microsoft Dynamics CRM Online per SA</w:t>
            </w:r>
            <w:bookmarkEnd w:id="184"/>
            <w:bookmarkEnd w:id="185"/>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0_Dynamics_CRM" w:history="1">
              <w:r w:rsidR="00E01BB8" w:rsidRPr="005942D3">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900D9"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86" w:name="_Toc336337942"/>
            <w:bookmarkStart w:id="187" w:name="_Toc361834344"/>
            <w:r w:rsidRPr="00032DCC">
              <w:rPr>
                <w:rFonts w:ascii="Tahoma" w:hAnsi="Tahoma" w:cs="Tahoma"/>
                <w:position w:val="0"/>
                <w:sz w:val="14"/>
              </w:rPr>
              <w:t>Enterprise CAL Suite Bridge per Office 365 (Utente e Dispositivo)</w:t>
            </w:r>
            <w:bookmarkEnd w:id="186"/>
            <w:bookmarkEnd w:id="187"/>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46_Enterprise_CAL" w:history="1">
              <w:r w:rsidR="00E01BB8" w:rsidRPr="005942D3">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88" w:name="_Toc336337943"/>
            <w:bookmarkStart w:id="189" w:name="_Toc361834345"/>
            <w:r w:rsidRPr="00032DCC">
              <w:rPr>
                <w:rFonts w:ascii="Tahoma" w:hAnsi="Tahoma" w:cs="Tahoma"/>
                <w:position w:val="0"/>
                <w:sz w:val="14"/>
              </w:rPr>
              <w:t>Enterprise CAL Suite Bridge per Office 365 e 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Intune (Utente e Dispositivo)</w:t>
            </w:r>
            <w:bookmarkEnd w:id="188"/>
            <w:bookmarkEnd w:id="189"/>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46_Enterprise_CAL" w:history="1">
              <w:r w:rsidR="00E01BB8" w:rsidRPr="005942D3">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900D9" w:rsidRPr="00032DCC" w:rsidTr="006B7B96">
        <w:trPr>
          <w:trHeight w:val="278"/>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90" w:name="_Toc336337944"/>
            <w:bookmarkStart w:id="191" w:name="_Toc361834346"/>
            <w:r w:rsidRPr="00032DCC">
              <w:rPr>
                <w:rFonts w:ascii="Tahoma" w:hAnsi="Tahoma" w:cs="Tahoma"/>
                <w:position w:val="0"/>
                <w:sz w:val="14"/>
              </w:rPr>
              <w:t>Enterprise CAL Suite Bridge per Windows</w:t>
            </w:r>
            <w:r w:rsidR="00AF76DC" w:rsidRPr="00032DCC">
              <w:rPr>
                <w:rFonts w:ascii="Tahoma" w:hAnsi="Tahoma" w:cs="Tahoma"/>
                <w:position w:val="0"/>
                <w:sz w:val="14"/>
                <w:vertAlign w:val="superscript"/>
              </w:rPr>
              <w:t>®</w:t>
            </w:r>
            <w:r w:rsidRPr="00032DCC">
              <w:rPr>
                <w:rFonts w:ascii="Tahoma" w:hAnsi="Tahoma" w:cs="Tahoma"/>
                <w:position w:val="0"/>
                <w:sz w:val="14"/>
              </w:rPr>
              <w:t xml:space="preserve"> Intune (Utente e Dispositivo)</w:t>
            </w:r>
            <w:bookmarkEnd w:id="190"/>
            <w:bookmarkEnd w:id="191"/>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46_Enterprise_CAL" w:history="1">
              <w:r w:rsidR="00E01BB8" w:rsidRPr="005942D3">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192" w:name="_Toc336337945"/>
            <w:bookmarkStart w:id="193" w:name="_Toc361834347"/>
            <w:r w:rsidRPr="00032DCC">
              <w:rPr>
                <w:rFonts w:ascii="Tahoma" w:hAnsi="Tahoma" w:cs="Tahoma"/>
                <w:position w:val="0"/>
                <w:sz w:val="14"/>
              </w:rPr>
              <w:t>Enterprise CAL Suite (Utente e Dispositivo)</w:t>
            </w:r>
            <w:bookmarkEnd w:id="192"/>
            <w:bookmarkEnd w:id="193"/>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47_Enterprise_CAL" w:history="1">
              <w:r w:rsidR="00E01BB8" w:rsidRPr="005942D3">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900D9"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194" w:name="_Toc361834348"/>
            <w:r w:rsidRPr="00032DCC">
              <w:rPr>
                <w:rFonts w:ascii="Tahoma" w:hAnsi="Tahoma" w:cs="Tahoma"/>
                <w:position w:val="0"/>
                <w:sz w:val="14"/>
              </w:rPr>
              <w:t>Enterprise CAL per Exchange 2013 con</w:t>
            </w:r>
            <w:r w:rsidR="00741F68" w:rsidRPr="00032DCC">
              <w:rPr>
                <w:rFonts w:ascii="Tahoma" w:hAnsi="Tahoma" w:cs="Tahoma"/>
                <w:position w:val="0"/>
                <w:sz w:val="14"/>
              </w:rPr>
              <w:t> </w:t>
            </w:r>
            <w:r w:rsidRPr="00032DCC">
              <w:rPr>
                <w:rFonts w:ascii="Tahoma" w:hAnsi="Tahoma" w:cs="Tahoma"/>
                <w:position w:val="0"/>
                <w:sz w:val="14"/>
              </w:rPr>
              <w:t>Servizi</w:t>
            </w:r>
            <w:bookmarkEnd w:id="194"/>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sz w:val="13"/>
                <w:szCs w:val="13"/>
                <w:u w:val="single"/>
              </w:rPr>
            </w:pPr>
            <w:hyperlink w:anchor="_48_Exchange_Enterprise" w:history="1">
              <w:r w:rsidR="00E01BB8" w:rsidRPr="005942D3">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r w:rsidRPr="00032DCC">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r w:rsidRPr="00032DC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r w:rsidRPr="00032DC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r w:rsidRPr="00032DC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bCs/>
                <w:color w:val="000000"/>
                <w:sz w:val="13"/>
              </w:rPr>
            </w:pPr>
            <w:r w:rsidRPr="00032DCC">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rPr>
            </w:pPr>
            <w:bookmarkStart w:id="195" w:name="_Toc361834349"/>
            <w:r w:rsidRPr="00032DCC">
              <w:rPr>
                <w:rFonts w:ascii="Tahoma" w:hAnsi="Tahoma" w:cs="Tahoma"/>
                <w:b w:val="0"/>
                <w:sz w:val="14"/>
              </w:rPr>
              <w:t>Enterprise CAL per Exchange 2013 senza</w:t>
            </w:r>
            <w:r w:rsidR="00F11086" w:rsidRPr="00032DCC">
              <w:rPr>
                <w:rFonts w:ascii="Tahoma" w:hAnsi="Tahoma" w:cs="Tahoma"/>
                <w:b w:val="0"/>
                <w:sz w:val="14"/>
              </w:rPr>
              <w:t xml:space="preserve"> </w:t>
            </w:r>
            <w:r w:rsidRPr="00032DCC">
              <w:rPr>
                <w:rFonts w:ascii="Tahoma" w:hAnsi="Tahoma" w:cs="Tahoma"/>
                <w:b w:val="0"/>
                <w:sz w:val="14"/>
              </w:rPr>
              <w:t>Servizi</w:t>
            </w:r>
            <w:bookmarkEnd w:id="195"/>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900D9"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rPr>
            </w:pPr>
            <w:bookmarkStart w:id="196" w:name="_Toc336337946"/>
            <w:bookmarkStart w:id="197" w:name="_Toc361834350"/>
            <w:r w:rsidRPr="00032DCC">
              <w:rPr>
                <w:rFonts w:ascii="Tahoma" w:hAnsi="Tahoma" w:cs="Tahoma"/>
                <w:b w:val="0"/>
                <w:sz w:val="14"/>
              </w:rPr>
              <w:t>Archiviazione Exchange Online</w:t>
            </w:r>
            <w:bookmarkEnd w:id="196"/>
            <w:r w:rsidRPr="00032DCC">
              <w:rPr>
                <w:rFonts w:ascii="Tahoma" w:hAnsi="Tahoma" w:cs="Tahoma"/>
                <w:b w:val="0"/>
                <w:sz w:val="14"/>
              </w:rPr>
              <w:t xml:space="preserve"> per Exchange Server A (SL per Utente)</w:t>
            </w:r>
            <w:bookmarkEnd w:id="197"/>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43_Exchange_Enterprise" w:history="1">
              <w:r w:rsidR="00E01BB8" w:rsidRPr="005942D3">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032DCC" w:rsidDel="00876599"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cantSplit/>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3"/>
              <w:spacing w:before="40" w:after="40"/>
              <w:rPr>
                <w:rFonts w:ascii="Tahoma" w:hAnsi="Tahoma" w:cs="Tahoma"/>
                <w:b w:val="0"/>
              </w:rPr>
            </w:pPr>
            <w:bookmarkStart w:id="198" w:name="_Toc336337947"/>
            <w:bookmarkStart w:id="199" w:name="_Toc361834351"/>
            <w:r w:rsidRPr="00032DCC">
              <w:rPr>
                <w:rFonts w:ascii="Tahoma" w:hAnsi="Tahoma" w:cs="Tahoma"/>
                <w:b w:val="0"/>
                <w:sz w:val="14"/>
              </w:rPr>
              <w:lastRenderedPageBreak/>
              <w:t>Archiviazione Exchange Online per Exchange Server A (SL per Utente)</w:t>
            </w:r>
            <w:bookmarkEnd w:id="198"/>
            <w:bookmarkEnd w:id="199"/>
          </w:p>
        </w:tc>
        <w:tc>
          <w:tcPr>
            <w:tcW w:w="450" w:type="dxa"/>
            <w:tcBorders>
              <w:bottom w:val="single" w:sz="4" w:space="0" w:color="auto"/>
            </w:tcBorders>
            <w:shd w:val="clear" w:color="auto" w:fill="FABF8F"/>
            <w:vAlign w:val="center"/>
          </w:tcPr>
          <w:p w:rsidR="001A63C6" w:rsidRPr="005942D3" w:rsidRDefault="0097761C" w:rsidP="006B7B96">
            <w:pPr>
              <w:pStyle w:val="TableText"/>
              <w:widowControl w:val="0"/>
              <w:spacing w:before="40" w:after="40"/>
              <w:rPr>
                <w:rFonts w:cs="Tahoma"/>
                <w:b/>
                <w:color w:val="000000"/>
                <w:sz w:val="13"/>
                <w:szCs w:val="13"/>
                <w:u w:val="single"/>
              </w:rPr>
            </w:pPr>
            <w:hyperlink w:anchor="_47__Exchange" w:history="1">
              <w:r w:rsidR="00E01BB8" w:rsidRPr="005942D3">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00" w:name="_Toc336337948"/>
            <w:bookmarkStart w:id="201" w:name="_Toc361834352"/>
            <w:r w:rsidRPr="00032DCC">
              <w:rPr>
                <w:rFonts w:ascii="Tahoma" w:hAnsi="Tahoma" w:cs="Tahoma"/>
                <w:position w:val="0"/>
                <w:sz w:val="14"/>
              </w:rPr>
              <w:t>Exchange Hosted Archive (SL per Utente)</w:t>
            </w:r>
            <w:bookmarkEnd w:id="200"/>
            <w:bookmarkEnd w:id="201"/>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45_Exchange_Hosted" w:history="1">
              <w:r w:rsidR="00E01BB8" w:rsidRPr="005942D3">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cantSplit/>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02" w:name="_Toc336337949"/>
            <w:bookmarkStart w:id="203" w:name="_Toc361834353"/>
            <w:r w:rsidRPr="00032DCC">
              <w:rPr>
                <w:rFonts w:ascii="Tahoma" w:hAnsi="Tahoma" w:cs="Tahoma"/>
                <w:position w:val="0"/>
                <w:sz w:val="14"/>
              </w:rPr>
              <w:t>Exchange Hosted Archive Extra Storage (SL per Utente)</w:t>
            </w:r>
            <w:bookmarkEnd w:id="202"/>
            <w:bookmarkEnd w:id="20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45_Exchange_Hosted" w:history="1">
              <w:r w:rsidR="00E01BB8" w:rsidRPr="005942D3">
                <w:rPr>
                  <w:rStyle w:val="Hyperlink"/>
                  <w:rFonts w:cs="Tahoma"/>
                  <w:b/>
                  <w:sz w:val="13"/>
                  <w:szCs w:val="13"/>
                </w:rPr>
                <w:t>52</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04" w:name="_Toc336337950"/>
            <w:bookmarkStart w:id="205" w:name="_Toc361834354"/>
            <w:r w:rsidRPr="00032DCC">
              <w:rPr>
                <w:rFonts w:ascii="Tahoma" w:hAnsi="Tahoma" w:cs="Tahoma"/>
                <w:position w:val="0"/>
                <w:sz w:val="14"/>
              </w:rPr>
              <w:t xml:space="preserve">Exchange Hosted Encryption </w:t>
            </w:r>
            <w:r w:rsidR="00741F68" w:rsidRPr="00032DCC">
              <w:rPr>
                <w:rFonts w:ascii="Tahoma" w:hAnsi="Tahoma" w:cs="Tahoma"/>
                <w:position w:val="0"/>
                <w:sz w:val="14"/>
              </w:rPr>
              <w:br/>
            </w:r>
            <w:r w:rsidRPr="00032DCC">
              <w:rPr>
                <w:rFonts w:ascii="Tahoma" w:hAnsi="Tahoma" w:cs="Tahoma"/>
                <w:position w:val="0"/>
                <w:sz w:val="14"/>
              </w:rPr>
              <w:t>(SL per Utente)</w:t>
            </w:r>
            <w:bookmarkEnd w:id="204"/>
            <w:bookmarkEnd w:id="205"/>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46_Exchange_Hosted" w:history="1">
              <w:r w:rsidR="00E01BB8" w:rsidRPr="005942D3">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rPr>
            </w:pPr>
            <w:bookmarkStart w:id="206" w:name="_Toc361834355"/>
            <w:r w:rsidRPr="00032DCC">
              <w:rPr>
                <w:rFonts w:ascii="Tahoma" w:hAnsi="Tahoma" w:cs="Tahoma"/>
                <w:b w:val="0"/>
                <w:sz w:val="14"/>
              </w:rPr>
              <w:t>Archiviazione Exchange Online per</w:t>
            </w:r>
            <w:r w:rsidR="00741F68" w:rsidRPr="00032DCC">
              <w:rPr>
                <w:rFonts w:ascii="Tahoma" w:hAnsi="Tahoma" w:cs="Tahoma"/>
                <w:b w:val="0"/>
                <w:sz w:val="14"/>
              </w:rPr>
              <w:t> </w:t>
            </w:r>
            <w:r w:rsidRPr="00032DCC">
              <w:rPr>
                <w:rFonts w:ascii="Tahoma" w:hAnsi="Tahoma" w:cs="Tahoma"/>
                <w:b w:val="0"/>
                <w:sz w:val="14"/>
              </w:rPr>
              <w:t>Exchange Online A</w:t>
            </w:r>
            <w:bookmarkEnd w:id="206"/>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Heading2"/>
              <w:spacing w:before="40" w:after="40"/>
              <w:ind w:left="0"/>
              <w:rPr>
                <w:rFonts w:ascii="Tahoma" w:hAnsi="Tahoma" w:cs="Tahoma"/>
                <w:b w:val="0"/>
                <w:sz w:val="14"/>
              </w:rPr>
            </w:pPr>
            <w:bookmarkStart w:id="207" w:name="_Toc361834356"/>
            <w:r w:rsidRPr="00032DCC">
              <w:rPr>
                <w:rFonts w:ascii="Tahoma" w:hAnsi="Tahoma" w:cs="Tahoma"/>
                <w:b w:val="0"/>
                <w:sz w:val="14"/>
              </w:rPr>
              <w:t>Archiviazione Exchange Online per</w:t>
            </w:r>
            <w:r w:rsidR="00741F68" w:rsidRPr="00032DCC">
              <w:rPr>
                <w:rFonts w:ascii="Tahoma" w:hAnsi="Tahoma" w:cs="Tahoma"/>
                <w:b w:val="0"/>
                <w:sz w:val="14"/>
              </w:rPr>
              <w:t> </w:t>
            </w:r>
            <w:r w:rsidRPr="00032DCC">
              <w:rPr>
                <w:rFonts w:ascii="Tahoma" w:hAnsi="Tahoma" w:cs="Tahoma"/>
                <w:b w:val="0"/>
                <w:sz w:val="14"/>
              </w:rPr>
              <w:t>Exchange Online</w:t>
            </w:r>
            <w:bookmarkEnd w:id="207"/>
          </w:p>
        </w:tc>
        <w:tc>
          <w:tcPr>
            <w:tcW w:w="450" w:type="dxa"/>
            <w:tcBorders>
              <w:bottom w:val="single" w:sz="4" w:space="0" w:color="auto"/>
            </w:tcBorders>
            <w:shd w:val="clear" w:color="auto" w:fill="FFFFFF" w:themeFill="background1"/>
            <w:vAlign w:val="center"/>
          </w:tcPr>
          <w:p w:rsidR="001A63C6" w:rsidRPr="005942D3" w:rsidRDefault="001A63C6" w:rsidP="00CE0104">
            <w:pPr>
              <w:pStyle w:val="TableText"/>
              <w:widowControl w:val="0"/>
              <w:spacing w:before="30" w:after="30"/>
              <w:rPr>
                <w:rFonts w:cs="Tahoma"/>
                <w:b/>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Heading2"/>
              <w:spacing w:before="40" w:after="40"/>
              <w:ind w:left="0"/>
              <w:rPr>
                <w:rFonts w:ascii="Tahoma" w:hAnsi="Tahoma" w:cs="Tahoma"/>
                <w:b w:val="0"/>
                <w:sz w:val="14"/>
              </w:rPr>
            </w:pPr>
            <w:bookmarkStart w:id="208" w:name="_Toc336337951"/>
            <w:bookmarkStart w:id="209" w:name="_Toc361834357"/>
            <w:r w:rsidRPr="00032DCC">
              <w:rPr>
                <w:rFonts w:ascii="Tahoma" w:hAnsi="Tahoma" w:cs="Tahoma"/>
                <w:b w:val="0"/>
                <w:sz w:val="14"/>
              </w:rPr>
              <w:t>Chiosco Exchange Online (SL per Utente)</w:t>
            </w:r>
            <w:bookmarkEnd w:id="208"/>
            <w:bookmarkEnd w:id="209"/>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53_Exchange_Online" w:history="1">
              <w:r w:rsidR="00E01BB8" w:rsidRPr="005942D3">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9C7B23" w:rsidRPr="00032DCC" w:rsidTr="006B7B96">
        <w:trPr>
          <w:trHeight w:val="395"/>
        </w:trPr>
        <w:tc>
          <w:tcPr>
            <w:tcW w:w="2734" w:type="dxa"/>
            <w:gridSpan w:val="2"/>
            <w:tcBorders>
              <w:bottom w:val="single" w:sz="4" w:space="0" w:color="auto"/>
            </w:tcBorders>
            <w:shd w:val="clear" w:color="auto" w:fill="FABF8F"/>
            <w:vAlign w:val="center"/>
          </w:tcPr>
          <w:p w:rsidR="009C7B23" w:rsidRPr="00032DCC" w:rsidRDefault="009C7B23" w:rsidP="006B7B96">
            <w:pPr>
              <w:pStyle w:val="Heading2"/>
              <w:spacing w:before="40" w:after="40"/>
              <w:ind w:left="0"/>
              <w:rPr>
                <w:rFonts w:ascii="Tahoma" w:hAnsi="Tahoma" w:cs="Tahoma"/>
                <w:b w:val="0"/>
                <w:sz w:val="14"/>
              </w:rPr>
            </w:pPr>
            <w:bookmarkStart w:id="210" w:name="_Toc361834358"/>
            <w:r w:rsidRPr="00032DCC">
              <w:rPr>
                <w:rFonts w:ascii="Tahoma" w:hAnsi="Tahoma" w:cs="Tahoma"/>
                <w:b w:val="0"/>
                <w:sz w:val="14"/>
              </w:rPr>
              <w:t>Componente Aggiuntivo di Exchange Online Piano 1 (SL per Utente)</w:t>
            </w:r>
            <w:bookmarkEnd w:id="210"/>
          </w:p>
        </w:tc>
        <w:tc>
          <w:tcPr>
            <w:tcW w:w="450" w:type="dxa"/>
            <w:tcBorders>
              <w:bottom w:val="single" w:sz="4" w:space="0" w:color="auto"/>
            </w:tcBorders>
            <w:shd w:val="clear" w:color="auto" w:fill="FABF8F"/>
            <w:vAlign w:val="center"/>
          </w:tcPr>
          <w:p w:rsidR="009C7B23" w:rsidRPr="005942D3" w:rsidRDefault="0097761C" w:rsidP="00CE0104">
            <w:pPr>
              <w:pStyle w:val="TableText"/>
              <w:widowControl w:val="0"/>
              <w:spacing w:before="30" w:after="30"/>
              <w:rPr>
                <w:rFonts w:cs="Tahoma"/>
                <w:b/>
                <w:sz w:val="13"/>
                <w:szCs w:val="13"/>
              </w:rPr>
            </w:pPr>
            <w:hyperlink w:anchor="_7_Add-on_User" w:history="1">
              <w:r w:rsidR="00E01BB8" w:rsidRPr="00B60088">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r w:rsidRPr="00032DC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r>
      <w:tr w:rsidR="001933C6" w:rsidRPr="00032DCC" w:rsidTr="006B7B96">
        <w:trPr>
          <w:trHeight w:val="39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Heading2"/>
              <w:spacing w:before="40" w:after="40"/>
              <w:ind w:left="0"/>
              <w:rPr>
                <w:rFonts w:ascii="Tahoma" w:hAnsi="Tahoma" w:cs="Tahoma"/>
                <w:b w:val="0"/>
                <w:sz w:val="14"/>
              </w:rPr>
            </w:pPr>
            <w:bookmarkStart w:id="211" w:name="_Toc336337952"/>
            <w:bookmarkStart w:id="212" w:name="_Toc361834359"/>
            <w:r w:rsidRPr="00032DCC">
              <w:rPr>
                <w:rFonts w:ascii="Tahoma" w:hAnsi="Tahoma" w:cs="Tahoma"/>
                <w:b w:val="0"/>
                <w:sz w:val="14"/>
              </w:rPr>
              <w:t>Exchange Online Piano 1 (SL per Utente)</w:t>
            </w:r>
            <w:bookmarkEnd w:id="211"/>
            <w:bookmarkEnd w:id="212"/>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55_Exchange_Online_1" w:history="1">
              <w:r w:rsidR="00E01BB8" w:rsidRPr="005942D3">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rPr>
            </w:pPr>
            <w:bookmarkStart w:id="213" w:name="_Toc336337953"/>
            <w:bookmarkStart w:id="214" w:name="_Toc361834360"/>
            <w:r w:rsidRPr="00032DCC">
              <w:rPr>
                <w:rFonts w:ascii="Tahoma" w:hAnsi="Tahoma" w:cs="Tahoma"/>
                <w:b w:val="0"/>
                <w:sz w:val="14"/>
              </w:rPr>
              <w:t>Exchange Online Piano 2 (SL per Utente)</w:t>
            </w:r>
            <w:bookmarkEnd w:id="213"/>
            <w:bookmarkEnd w:id="214"/>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55_Exchange_Online" w:history="1">
              <w:r w:rsidR="00E01BB8" w:rsidRPr="005942D3">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Heading3"/>
              <w:spacing w:before="40" w:after="40"/>
              <w:rPr>
                <w:rFonts w:ascii="Tahoma" w:hAnsi="Tahoma" w:cs="Tahoma"/>
                <w:b w:val="0"/>
                <w:sz w:val="14"/>
              </w:rPr>
            </w:pPr>
            <w:bookmarkStart w:id="215" w:name="_Toc336337954"/>
            <w:bookmarkStart w:id="216" w:name="_Toc361834361"/>
            <w:r w:rsidRPr="00032DCC">
              <w:rPr>
                <w:rFonts w:ascii="Tahoma" w:hAnsi="Tahoma" w:cs="Tahoma"/>
                <w:b w:val="0"/>
                <w:sz w:val="14"/>
              </w:rPr>
              <w:t>Exchange Online Piano 1A per Ex Allievi (SL per Utente)</w:t>
            </w:r>
            <w:bookmarkEnd w:id="215"/>
            <w:bookmarkEnd w:id="216"/>
          </w:p>
        </w:tc>
        <w:tc>
          <w:tcPr>
            <w:tcW w:w="450" w:type="dxa"/>
            <w:tcBorders>
              <w:bottom w:val="single" w:sz="4" w:space="0" w:color="auto"/>
            </w:tcBorders>
            <w:shd w:val="clear" w:color="auto" w:fill="FFFFFF" w:themeFill="background1"/>
            <w:vAlign w:val="center"/>
          </w:tcPr>
          <w:p w:rsidR="001A63C6" w:rsidRPr="005942D3" w:rsidRDefault="001A63C6" w:rsidP="00CE010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3"/>
              <w:spacing w:before="40" w:after="40"/>
              <w:rPr>
                <w:rFonts w:ascii="Tahoma" w:hAnsi="Tahoma" w:cs="Tahoma"/>
                <w:b w:val="0"/>
                <w:sz w:val="14"/>
              </w:rPr>
            </w:pPr>
            <w:bookmarkStart w:id="217" w:name="_Toc336337955"/>
            <w:bookmarkStart w:id="218" w:name="_Toc361834362"/>
            <w:r w:rsidRPr="00032DCC">
              <w:rPr>
                <w:rFonts w:ascii="Tahoma" w:hAnsi="Tahoma" w:cs="Tahoma"/>
                <w:b w:val="0"/>
                <w:sz w:val="14"/>
              </w:rPr>
              <w:t>Exchange Online Piano 2A (SL per Utente)</w:t>
            </w:r>
            <w:bookmarkEnd w:id="217"/>
            <w:bookmarkEnd w:id="218"/>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(Solo EES)</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19" w:name="_Toc361834363"/>
            <w:r w:rsidRPr="00032DCC">
              <w:rPr>
                <w:rFonts w:ascii="Tahoma" w:hAnsi="Tahoma" w:cs="Tahoma"/>
                <w:position w:val="0"/>
                <w:sz w:val="14"/>
              </w:rPr>
              <w:t xml:space="preserve">Exchange Online Protection </w:t>
            </w:r>
            <w:r w:rsidR="00741F68" w:rsidRPr="00032DCC">
              <w:rPr>
                <w:rFonts w:ascii="Tahoma" w:hAnsi="Tahoma" w:cs="Tahoma"/>
                <w:position w:val="0"/>
                <w:sz w:val="14"/>
              </w:rPr>
              <w:br/>
            </w:r>
            <w:r w:rsidRPr="00032DCC">
              <w:rPr>
                <w:rFonts w:ascii="Tahoma" w:hAnsi="Tahoma" w:cs="Tahoma"/>
                <w:position w:val="0"/>
                <w:sz w:val="14"/>
              </w:rPr>
              <w:t>(SL per Utente)</w:t>
            </w:r>
            <w:bookmarkEnd w:id="219"/>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Fonts w:cs="Tahoma"/>
                <w:b/>
              </w:rPr>
            </w:pPr>
            <w:hyperlink w:anchor="_56_Exchange_Online" w:history="1">
              <w:r w:rsidR="00E01BB8" w:rsidRPr="005942D3">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20" w:name="_Toc336337958"/>
            <w:bookmarkStart w:id="221" w:name="_Toc361834364"/>
            <w:r w:rsidRPr="00032DCC">
              <w:rPr>
                <w:rFonts w:ascii="Tahoma" w:hAnsi="Tahoma" w:cs="Tahoma"/>
                <w:position w:val="0"/>
                <w:sz w:val="14"/>
              </w:rPr>
              <w:t>Exchange Server Enterprise</w:t>
            </w:r>
            <w:bookmarkEnd w:id="220"/>
            <w:r w:rsidRPr="00032DCC">
              <w:rPr>
                <w:rFonts w:ascii="Tahoma" w:hAnsi="Tahoma" w:cs="Tahoma"/>
                <w:position w:val="0"/>
                <w:sz w:val="14"/>
              </w:rPr>
              <w:t xml:space="preserve"> 2013</w:t>
            </w:r>
            <w:bookmarkEnd w:id="22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7_Exchange_Server" w:history="1">
              <w:r w:rsidR="00E01BB8" w:rsidRPr="005942D3">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22" w:name="_Toc336337959"/>
            <w:bookmarkStart w:id="223" w:name="_Toc361834365"/>
            <w:r w:rsidRPr="00032DCC">
              <w:rPr>
                <w:rFonts w:ascii="Tahoma" w:hAnsi="Tahoma" w:cs="Tahoma"/>
                <w:position w:val="0"/>
                <w:sz w:val="14"/>
              </w:rPr>
              <w:t>Exchange Server Standard</w:t>
            </w:r>
            <w:bookmarkEnd w:id="222"/>
            <w:r w:rsidRPr="00032DCC">
              <w:rPr>
                <w:rFonts w:ascii="Tahoma" w:hAnsi="Tahoma" w:cs="Tahoma"/>
                <w:position w:val="0"/>
                <w:sz w:val="14"/>
              </w:rPr>
              <w:t xml:space="preserve"> 2013</w:t>
            </w:r>
            <w:bookmarkEnd w:id="223"/>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7_Exchange_Server" w:history="1">
              <w:r w:rsidR="00E01BB8" w:rsidRPr="005942D3">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24" w:name="_Toc336337960"/>
            <w:bookmarkStart w:id="225" w:name="_Toc361834366"/>
            <w:r w:rsidRPr="00032DCC">
              <w:rPr>
                <w:rFonts w:ascii="Tahoma" w:hAnsi="Tahoma" w:cs="Tahoma"/>
                <w:position w:val="0"/>
                <w:sz w:val="14"/>
              </w:rPr>
              <w:t>Exchange Server 2007 Standard for Small</w:t>
            </w:r>
            <w:r w:rsidR="00741F68" w:rsidRPr="00032DCC">
              <w:rPr>
                <w:rFonts w:ascii="Tahoma" w:hAnsi="Tahoma" w:cs="Tahoma"/>
                <w:position w:val="0"/>
                <w:sz w:val="14"/>
              </w:rPr>
              <w:t> </w:t>
            </w:r>
            <w:r w:rsidRPr="00032DCC">
              <w:rPr>
                <w:rFonts w:ascii="Tahoma" w:hAnsi="Tahoma" w:cs="Tahoma"/>
                <w:position w:val="0"/>
                <w:sz w:val="14"/>
              </w:rPr>
              <w:t>Business</w:t>
            </w:r>
            <w:bookmarkEnd w:id="224"/>
            <w:bookmarkEnd w:id="225"/>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26" w:name="_Toc336337961"/>
            <w:bookmarkStart w:id="227" w:name="_Toc361834367"/>
            <w:r w:rsidRPr="00032DCC">
              <w:rPr>
                <w:rFonts w:ascii="Tahoma" w:hAnsi="Tahoma" w:cs="Tahoma"/>
                <w:position w:val="0"/>
                <w:sz w:val="14"/>
              </w:rPr>
              <w:t>CAL per Exchange Server 2007 Standard for Small Business</w:t>
            </w:r>
            <w:bookmarkEnd w:id="226"/>
            <w:bookmarkEnd w:id="227"/>
          </w:p>
        </w:tc>
        <w:tc>
          <w:tcPr>
            <w:tcW w:w="450" w:type="dxa"/>
            <w:tcBorders>
              <w:bottom w:val="single" w:sz="4" w:space="0" w:color="auto"/>
            </w:tcBorders>
            <w:shd w:val="clear" w:color="auto" w:fill="FFFFFF" w:themeFill="background1"/>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28" w:name="_Toc336337963"/>
            <w:bookmarkStart w:id="229" w:name="_Toc361834368"/>
            <w:r w:rsidRPr="00032DCC">
              <w:rPr>
                <w:rFonts w:ascii="Tahoma" w:hAnsi="Tahoma" w:cs="Tahoma"/>
                <w:position w:val="0"/>
                <w:sz w:val="14"/>
              </w:rPr>
              <w:t>Exchange Server 2010 Standard CAL</w:t>
            </w:r>
            <w:r w:rsidR="00741F68" w:rsidRPr="00032DCC">
              <w:rPr>
                <w:rFonts w:ascii="Tahoma" w:hAnsi="Tahoma" w:cs="Tahoma"/>
                <w:position w:val="0"/>
                <w:sz w:val="14"/>
              </w:rPr>
              <w:t> </w:t>
            </w:r>
            <w:r w:rsidRPr="00032DCC">
              <w:rPr>
                <w:rFonts w:ascii="Tahoma" w:hAnsi="Tahoma" w:cs="Tahoma"/>
                <w:position w:val="0"/>
                <w:sz w:val="14"/>
              </w:rPr>
              <w:t>(Dispositivo e Utente)</w:t>
            </w:r>
            <w:bookmarkEnd w:id="228"/>
            <w:bookmarkEnd w:id="229"/>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58_Exchange_Server" w:history="1">
              <w:r w:rsidR="00E01BB8" w:rsidRPr="005942D3">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Del="00515A83"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Del="00515A83" w:rsidRDefault="001A63C6" w:rsidP="006B7B96">
            <w:pPr>
              <w:pStyle w:val="ProductNames"/>
              <w:spacing w:before="40" w:after="40"/>
              <w:rPr>
                <w:rFonts w:ascii="Tahoma" w:hAnsi="Tahoma" w:cs="Tahoma"/>
                <w:position w:val="0"/>
                <w:sz w:val="14"/>
              </w:rPr>
            </w:pPr>
            <w:bookmarkStart w:id="230" w:name="_Toc336337965"/>
            <w:bookmarkStart w:id="231" w:name="_Toc361834369"/>
            <w:r w:rsidRPr="00032DCC">
              <w:rPr>
                <w:rFonts w:ascii="Tahoma" w:hAnsi="Tahoma" w:cs="Tahoma"/>
                <w:position w:val="0"/>
                <w:sz w:val="14"/>
              </w:rPr>
              <w:t>Forefront Endpoint Protection</w:t>
            </w:r>
            <w:bookmarkEnd w:id="230"/>
            <w:bookmarkEnd w:id="231"/>
          </w:p>
        </w:tc>
        <w:tc>
          <w:tcPr>
            <w:tcW w:w="450" w:type="dxa"/>
            <w:tcBorders>
              <w:bottom w:val="single" w:sz="4" w:space="0" w:color="auto"/>
            </w:tcBorders>
            <w:shd w:val="clear" w:color="auto" w:fill="FFFFFF" w:themeFill="background1"/>
            <w:vAlign w:val="center"/>
          </w:tcPr>
          <w:p w:rsidR="001A63C6" w:rsidRPr="005942D3" w:rsidDel="00515A83" w:rsidRDefault="0097761C" w:rsidP="00CE0104">
            <w:pPr>
              <w:pStyle w:val="TableText"/>
              <w:widowControl w:val="0"/>
              <w:spacing w:before="30" w:after="30"/>
              <w:rPr>
                <w:rStyle w:val="EndnoteReference"/>
                <w:rFonts w:cs="Tahoma"/>
                <w:b w:val="0"/>
                <w:color w:val="000000"/>
                <w:sz w:val="13"/>
                <w:szCs w:val="13"/>
                <w:u w:val="single"/>
              </w:rPr>
            </w:pPr>
            <w:hyperlink w:anchor="_59_Forefront_Endpoint" w:history="1">
              <w:r w:rsidR="00E01BB8" w:rsidRPr="005942D3">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Del="00515A83"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32" w:name="_Toc336337966"/>
            <w:bookmarkStart w:id="233" w:name="_Toc361834370"/>
            <w:r w:rsidRPr="00032DCC">
              <w:rPr>
                <w:rFonts w:ascii="Tahoma" w:hAnsi="Tahoma" w:cs="Tahoma"/>
                <w:position w:val="0"/>
                <w:sz w:val="14"/>
              </w:rPr>
              <w:t>CAL per Forefront Identity Manager 2010 R2 (solo Utente)</w:t>
            </w:r>
            <w:bookmarkEnd w:id="232"/>
            <w:bookmarkEnd w:id="23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61_Forefront_Identity_1" w:history="1">
              <w:r w:rsidR="00E01BB8" w:rsidRPr="005942D3">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ProductNames"/>
              <w:spacing w:before="40" w:after="40"/>
              <w:rPr>
                <w:rFonts w:ascii="Tahoma" w:hAnsi="Tahoma" w:cs="Tahoma"/>
                <w:position w:val="0"/>
                <w:sz w:val="14"/>
              </w:rPr>
            </w:pPr>
            <w:bookmarkStart w:id="234" w:name="_Toc336337967"/>
            <w:bookmarkStart w:id="235" w:name="_Toc361834371"/>
            <w:r w:rsidRPr="00032DCC">
              <w:rPr>
                <w:rFonts w:ascii="Tahoma" w:hAnsi="Tahoma" w:cs="Tahoma"/>
                <w:position w:val="0"/>
                <w:sz w:val="14"/>
              </w:rPr>
              <w:t>External Connector per Forefront Identity Manager 2010 R2</w:t>
            </w:r>
            <w:bookmarkEnd w:id="234"/>
            <w:bookmarkEnd w:id="235"/>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61_Forefront_Identity_1" w:history="1">
              <w:r w:rsidR="003318E3" w:rsidRPr="005942D3">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36" w:name="_Toc336337968"/>
            <w:bookmarkStart w:id="237" w:name="_Toc361834372"/>
            <w:r w:rsidRPr="00032DCC">
              <w:rPr>
                <w:rFonts w:ascii="Tahoma" w:hAnsi="Tahoma" w:cs="Tahoma"/>
                <w:position w:val="0"/>
                <w:sz w:val="14"/>
              </w:rPr>
              <w:t>Forefront Identity Manager 2010 R2 Server</w:t>
            </w:r>
            <w:bookmarkEnd w:id="236"/>
            <w:bookmarkEnd w:id="237"/>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61_Forefront_Identity_1" w:history="1">
              <w:r w:rsidR="003318E3" w:rsidRPr="005942D3">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FFFFF" w:themeFill="background1"/>
            <w:vAlign w:val="center"/>
          </w:tcPr>
          <w:p w:rsidR="001A63C6" w:rsidRPr="00032DCC" w:rsidRDefault="001A63C6" w:rsidP="006B7B96">
            <w:pPr>
              <w:pStyle w:val="Heading2"/>
              <w:spacing w:before="40" w:after="40"/>
              <w:ind w:left="0"/>
              <w:rPr>
                <w:rFonts w:ascii="Tahoma" w:hAnsi="Tahoma" w:cs="Tahoma"/>
                <w:b w:val="0"/>
              </w:rPr>
            </w:pPr>
            <w:bookmarkStart w:id="238" w:name="_Toc336337969"/>
            <w:bookmarkStart w:id="239" w:name="_Toc361834373"/>
            <w:r w:rsidRPr="00032DCC">
              <w:rPr>
                <w:rFonts w:ascii="Tahoma" w:hAnsi="Tahoma" w:cs="Tahoma"/>
                <w:b w:val="0"/>
                <w:sz w:val="14"/>
              </w:rPr>
              <w:t xml:space="preserve">Forefront Identity Manager 2010 </w:t>
            </w:r>
            <w:r w:rsidR="007229B2" w:rsidRPr="00032DCC">
              <w:rPr>
                <w:rFonts w:ascii="Tahoma" w:hAnsi="Tahoma" w:cs="Tahoma"/>
                <w:b w:val="0"/>
                <w:sz w:val="14"/>
              </w:rPr>
              <w:br/>
            </w:r>
            <w:r w:rsidRPr="00032DCC">
              <w:rPr>
                <w:rFonts w:ascii="Tahoma" w:hAnsi="Tahoma" w:cs="Tahoma"/>
                <w:b w:val="0"/>
                <w:sz w:val="14"/>
              </w:rPr>
              <w:t>R2 - Windows Live Edition</w:t>
            </w:r>
            <w:bookmarkEnd w:id="238"/>
            <w:bookmarkEnd w:id="239"/>
          </w:p>
        </w:tc>
        <w:tc>
          <w:tcPr>
            <w:tcW w:w="450" w:type="dxa"/>
            <w:tcBorders>
              <w:bottom w:val="single" w:sz="4" w:space="0" w:color="auto"/>
            </w:tcBorders>
            <w:shd w:val="clear" w:color="auto" w:fill="FFFFFF" w:themeFill="background1"/>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5_Forefront_Identity" w:history="1">
              <w:r w:rsidR="00E01BB8" w:rsidRPr="005942D3">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szCs w:val="13"/>
              </w:rPr>
            </w:pPr>
            <w:r w:rsidRPr="00032DCC">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32DCC" w:rsidRDefault="001A63C6" w:rsidP="00CE0104">
            <w:pPr>
              <w:pStyle w:val="TableText"/>
              <w:widowControl w:val="0"/>
              <w:spacing w:before="30" w:after="30"/>
              <w:rPr>
                <w:rFonts w:ascii="Tahoma" w:hAnsi="Tahoma" w:cs="Tahoma"/>
                <w:sz w:val="13"/>
              </w:rPr>
            </w:pPr>
          </w:p>
        </w:tc>
      </w:tr>
      <w:tr w:rsidR="002B5C31" w:rsidRPr="00032DCC" w:rsidTr="006B7B96">
        <w:trPr>
          <w:trHeight w:val="145"/>
        </w:trPr>
        <w:tc>
          <w:tcPr>
            <w:tcW w:w="2734" w:type="dxa"/>
            <w:gridSpan w:val="2"/>
            <w:tcBorders>
              <w:bottom w:val="single" w:sz="4" w:space="0" w:color="auto"/>
            </w:tcBorders>
            <w:shd w:val="clear" w:color="auto" w:fill="FABF8F"/>
            <w:vAlign w:val="center"/>
          </w:tcPr>
          <w:p w:rsidR="002B5C31" w:rsidRPr="00032DCC" w:rsidRDefault="002B5C31" w:rsidP="006B7B96">
            <w:pPr>
              <w:pStyle w:val="Heading2"/>
              <w:spacing w:before="40" w:after="40"/>
              <w:ind w:left="0"/>
              <w:rPr>
                <w:rFonts w:ascii="Tahoma" w:hAnsi="Tahoma" w:cs="Tahoma"/>
                <w:b w:val="0"/>
                <w:sz w:val="14"/>
              </w:rPr>
            </w:pPr>
            <w:bookmarkStart w:id="240" w:name="_Toc361834374"/>
            <w:r w:rsidRPr="00032DCC">
              <w:rPr>
                <w:rFonts w:ascii="Tahoma" w:hAnsi="Tahoma" w:cs="Tahoma"/>
                <w:b w:val="0"/>
                <w:sz w:val="14"/>
              </w:rPr>
              <w:t>Forefront Online Protection for Exchange (SL per Dispositivo e Utente)</w:t>
            </w:r>
            <w:bookmarkEnd w:id="240"/>
          </w:p>
        </w:tc>
        <w:tc>
          <w:tcPr>
            <w:tcW w:w="450" w:type="dxa"/>
            <w:tcBorders>
              <w:bottom w:val="single" w:sz="4" w:space="0" w:color="auto"/>
            </w:tcBorders>
            <w:shd w:val="clear" w:color="auto" w:fill="FABF8F"/>
            <w:vAlign w:val="center"/>
          </w:tcPr>
          <w:p w:rsidR="002B5C31" w:rsidRPr="005942D3" w:rsidRDefault="0097761C" w:rsidP="00CE0104">
            <w:pPr>
              <w:pStyle w:val="TableText"/>
              <w:widowControl w:val="0"/>
              <w:spacing w:before="30" w:after="30"/>
              <w:rPr>
                <w:rFonts w:cs="Tahoma"/>
                <w:b/>
                <w:sz w:val="13"/>
                <w:szCs w:val="13"/>
              </w:rPr>
            </w:pPr>
            <w:hyperlink w:anchor="_59_Forefront_Online" w:history="1">
              <w:r w:rsidR="00E01BB8" w:rsidRPr="005942D3">
                <w:rPr>
                  <w:rStyle w:val="Hyperlink"/>
                  <w:rFonts w:cs="Tahoma"/>
                  <w:b/>
                  <w:sz w:val="13"/>
                  <w:szCs w:val="13"/>
                </w:rPr>
                <w:t>63</w:t>
              </w:r>
            </w:hyperlink>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rPr>
            </w:pPr>
            <w:r w:rsidRPr="00032DC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5C31" w:rsidRPr="00032DCC" w:rsidRDefault="002B5C31" w:rsidP="00CE0104">
            <w:pPr>
              <w:pStyle w:val="TableText"/>
              <w:widowControl w:val="0"/>
              <w:spacing w:before="30" w:after="30"/>
              <w:rPr>
                <w:rFonts w:ascii="Tahoma" w:hAnsi="Tahoma" w:cs="Tahoma"/>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41" w:name="_Toc336337971"/>
            <w:bookmarkStart w:id="242" w:name="_Toc361834375"/>
            <w:r w:rsidRPr="00032DCC">
              <w:rPr>
                <w:rFonts w:ascii="Tahoma" w:hAnsi="Tahoma" w:cs="Tahoma"/>
                <w:position w:val="0"/>
                <w:sz w:val="14"/>
              </w:rPr>
              <w:t>Forefront Protection 2010 for Exchange Server (SL per Dispositivo e Utente)</w:t>
            </w:r>
            <w:bookmarkEnd w:id="241"/>
            <w:bookmarkEnd w:id="24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54_Forefront_Protection" w:history="1">
              <w:r w:rsidR="00E01BB8" w:rsidRPr="005942D3">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43" w:name="_Toc336337973"/>
            <w:bookmarkStart w:id="244" w:name="_Toc361834376"/>
            <w:r w:rsidRPr="00032DCC">
              <w:rPr>
                <w:rFonts w:ascii="Tahoma" w:hAnsi="Tahoma" w:cs="Tahoma"/>
                <w:position w:val="0"/>
                <w:sz w:val="14"/>
              </w:rPr>
              <w:t xml:space="preserve">Forefront Protection Suite </w:t>
            </w:r>
            <w:r w:rsidR="007229B2" w:rsidRPr="00032DCC">
              <w:rPr>
                <w:rFonts w:ascii="Tahoma" w:hAnsi="Tahoma" w:cs="Tahoma"/>
                <w:position w:val="0"/>
                <w:sz w:val="14"/>
              </w:rPr>
              <w:br/>
            </w:r>
            <w:r w:rsidRPr="00032DCC">
              <w:rPr>
                <w:rFonts w:ascii="Tahoma" w:hAnsi="Tahoma" w:cs="Tahoma"/>
                <w:position w:val="0"/>
                <w:sz w:val="14"/>
              </w:rPr>
              <w:t>(SL per Dispositivo e Utente)</w:t>
            </w:r>
            <w:bookmarkEnd w:id="243"/>
            <w:bookmarkEnd w:id="244"/>
          </w:p>
        </w:tc>
        <w:tc>
          <w:tcPr>
            <w:tcW w:w="450" w:type="dxa"/>
            <w:tcBorders>
              <w:bottom w:val="single" w:sz="4" w:space="0" w:color="auto"/>
            </w:tcBorders>
            <w:shd w:val="clear" w:color="auto" w:fill="FABF8F"/>
            <w:vAlign w:val="center"/>
          </w:tcPr>
          <w:p w:rsidR="001A63C6" w:rsidRPr="003318E3" w:rsidRDefault="0097761C" w:rsidP="00CE0104">
            <w:pPr>
              <w:pStyle w:val="TableText"/>
              <w:widowControl w:val="0"/>
              <w:spacing w:before="30" w:after="30"/>
              <w:rPr>
                <w:rStyle w:val="EndnoteReference"/>
                <w:rFonts w:cs="Tahoma"/>
                <w:b w:val="0"/>
                <w:bCs/>
                <w:color w:val="0000FF"/>
                <w:sz w:val="13"/>
                <w:szCs w:val="13"/>
                <w:u w:val="single"/>
              </w:rPr>
            </w:pPr>
            <w:hyperlink w:anchor="_61_Forefront_Protection" w:history="1">
              <w:r w:rsidR="003318E3" w:rsidRPr="003318E3">
                <w:rPr>
                  <w:b/>
                  <w:bCs/>
                  <w:color w:val="0000FF"/>
                  <w:sz w:val="13"/>
                  <w:szCs w:val="13"/>
                  <w:u w:val="single"/>
                </w:rPr>
                <w:t>65</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45" w:name="_Toc336337974"/>
            <w:bookmarkStart w:id="246" w:name="_Toc361834377"/>
            <w:r w:rsidRPr="00032DCC">
              <w:rPr>
                <w:rFonts w:ascii="Tahoma" w:hAnsi="Tahoma" w:cs="Tahoma"/>
                <w:position w:val="0"/>
                <w:sz w:val="14"/>
              </w:rPr>
              <w:t xml:space="preserve">Forefront Security for Office Communications Server </w:t>
            </w:r>
            <w:r w:rsidR="007229B2" w:rsidRPr="00032DCC">
              <w:rPr>
                <w:rFonts w:ascii="Tahoma" w:hAnsi="Tahoma" w:cs="Tahoma"/>
                <w:position w:val="0"/>
                <w:sz w:val="14"/>
              </w:rPr>
              <w:br/>
            </w:r>
            <w:r w:rsidRPr="00032DCC">
              <w:rPr>
                <w:rFonts w:ascii="Tahoma" w:hAnsi="Tahoma" w:cs="Tahoma"/>
                <w:position w:val="0"/>
                <w:sz w:val="14"/>
              </w:rPr>
              <w:t>(SL per Dispositivo e Utente)</w:t>
            </w:r>
            <w:bookmarkEnd w:id="245"/>
            <w:bookmarkEnd w:id="246"/>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65_Forefront_Security" w:history="1">
              <w:r w:rsidR="00E01BB8" w:rsidRPr="005942D3">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47" w:name="_Toc336337976"/>
            <w:bookmarkStart w:id="248" w:name="_Toc361834378"/>
            <w:r w:rsidRPr="00032DCC">
              <w:rPr>
                <w:rFonts w:ascii="Tahoma" w:hAnsi="Tahoma" w:cs="Tahoma"/>
                <w:position w:val="0"/>
                <w:sz w:val="14"/>
              </w:rPr>
              <w:t>Forefront Protection 2010 for SharePoint (SL per Dispositivo e Utente)</w:t>
            </w:r>
            <w:bookmarkEnd w:id="247"/>
            <w:bookmarkEnd w:id="248"/>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54_Forefront_Protection" w:history="1">
              <w:r w:rsidR="00E01BB8" w:rsidRPr="005942D3">
                <w:rPr>
                  <w:rStyle w:val="Hyperlink"/>
                  <w:rFonts w:cs="Tahoma"/>
                  <w:b/>
                  <w:sz w:val="13"/>
                  <w:szCs w:val="13"/>
                </w:rPr>
                <w:t>64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49" w:name="_Toc336337977"/>
            <w:bookmarkStart w:id="250" w:name="_Toc361834379"/>
            <w:r w:rsidRPr="00032DCC">
              <w:rPr>
                <w:rFonts w:ascii="Tahoma" w:hAnsi="Tahoma" w:cs="Tahoma"/>
                <w:position w:val="0"/>
                <w:sz w:val="14"/>
              </w:rPr>
              <w:lastRenderedPageBreak/>
              <w:t>Forefront Protection 2010 for SharePoint per Siti Internet (SL Add-on)</w:t>
            </w:r>
            <w:bookmarkEnd w:id="249"/>
            <w:bookmarkEnd w:id="250"/>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54_Forefront_Protection" w:history="1">
              <w:r w:rsidR="00E01BB8" w:rsidRPr="005942D3">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OV</w:t>
            </w:r>
          </w:p>
        </w:tc>
      </w:tr>
      <w:tr w:rsidR="00193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51" w:name="_Toc336337981"/>
            <w:bookmarkStart w:id="252" w:name="_Toc361834380"/>
            <w:r w:rsidRPr="00032DCC">
              <w:rPr>
                <w:rFonts w:ascii="Tahoma" w:hAnsi="Tahoma" w:cs="Tahoma"/>
                <w:position w:val="0"/>
                <w:sz w:val="14"/>
              </w:rPr>
              <w:t>Forefront Threat Management Gateway Web Protection Services</w:t>
            </w:r>
            <w:bookmarkEnd w:id="251"/>
            <w:bookmarkEnd w:id="252"/>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66_Forefront_Threat" w:history="1">
              <w:r w:rsidR="00E01BB8" w:rsidRPr="005942D3">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53" w:name="_Toc336337982"/>
            <w:bookmarkStart w:id="254" w:name="_Toc361834381"/>
            <w:r w:rsidRPr="00032DCC">
              <w:rPr>
                <w:rFonts w:ascii="Tahoma" w:hAnsi="Tahoma" w:cs="Tahoma"/>
                <w:position w:val="0"/>
                <w:sz w:val="14"/>
              </w:rPr>
              <w:t>Forefront Unified Access Gateway Server</w:t>
            </w:r>
            <w:r w:rsidR="007229B2" w:rsidRPr="00032DCC">
              <w:rPr>
                <w:rFonts w:ascii="Tahoma" w:hAnsi="Tahoma" w:cs="Tahoma"/>
                <w:position w:val="0"/>
                <w:sz w:val="14"/>
              </w:rPr>
              <w:t> </w:t>
            </w:r>
            <w:r w:rsidRPr="00032DCC">
              <w:rPr>
                <w:rFonts w:ascii="Tahoma" w:hAnsi="Tahoma" w:cs="Tahoma"/>
                <w:position w:val="0"/>
                <w:sz w:val="14"/>
              </w:rPr>
              <w:t>2010</w:t>
            </w:r>
            <w:bookmarkEnd w:id="253"/>
            <w:bookmarkEnd w:id="254"/>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67_Forefront_Unified" w:history="1">
              <w:r w:rsidR="00E01BB8" w:rsidRPr="005942D3">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193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55" w:name="_Toc336337983"/>
            <w:bookmarkStart w:id="256" w:name="_Toc361834382"/>
            <w:r w:rsidRPr="00032DCC">
              <w:rPr>
                <w:rFonts w:ascii="Tahoma" w:hAnsi="Tahoma" w:cs="Tahoma"/>
                <w:position w:val="0"/>
                <w:sz w:val="14"/>
              </w:rPr>
              <w:t>External Connector per Forefront Unified Access Gateway 2010</w:t>
            </w:r>
            <w:bookmarkEnd w:id="255"/>
            <w:bookmarkEnd w:id="256"/>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67_Forefront_Unified" w:history="1">
              <w:r w:rsidR="00E01BB8" w:rsidRPr="005942D3">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57" w:name="_Toc336337984"/>
            <w:bookmarkStart w:id="258" w:name="_Toc361834383"/>
            <w:r w:rsidRPr="00032DCC">
              <w:rPr>
                <w:rFonts w:ascii="Tahoma" w:hAnsi="Tahoma" w:cs="Tahoma"/>
                <w:position w:val="0"/>
                <w:sz w:val="14"/>
              </w:rPr>
              <w:t>CAL per Forefront Unified Access Gateway</w:t>
            </w:r>
            <w:r w:rsidR="007229B2" w:rsidRPr="00032DCC">
              <w:rPr>
                <w:rFonts w:ascii="Tahoma" w:hAnsi="Tahoma" w:cs="Tahoma"/>
                <w:position w:val="0"/>
                <w:sz w:val="14"/>
              </w:rPr>
              <w:t> </w:t>
            </w:r>
            <w:r w:rsidRPr="00032DCC">
              <w:rPr>
                <w:rFonts w:ascii="Tahoma" w:hAnsi="Tahoma" w:cs="Tahoma"/>
                <w:position w:val="0"/>
                <w:sz w:val="14"/>
              </w:rPr>
              <w:t>2010</w:t>
            </w:r>
            <w:bookmarkEnd w:id="257"/>
            <w:bookmarkEnd w:id="258"/>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67_Forefront_Unified" w:history="1">
              <w:r w:rsidR="00E01BB8" w:rsidRPr="005942D3">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59" w:name="_Toc336337985"/>
            <w:bookmarkStart w:id="260" w:name="_Toc361834384"/>
            <w:r w:rsidRPr="00032DCC">
              <w:rPr>
                <w:rFonts w:ascii="Tahoma" w:hAnsi="Tahoma" w:cs="Tahoma"/>
                <w:position w:val="0"/>
                <w:sz w:val="14"/>
              </w:rPr>
              <w:t>Pacchetto di 10.000 CAL per Forefront Unified Access Gateway 2010</w:t>
            </w:r>
            <w:bookmarkEnd w:id="259"/>
            <w:bookmarkEnd w:id="26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67_Forefront_Unified" w:history="1">
              <w:r w:rsidR="00E01BB8" w:rsidRPr="005942D3">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61" w:name="_Toc336337990"/>
            <w:bookmarkStart w:id="262" w:name="_Toc361834385"/>
            <w:r w:rsidRPr="00032DCC">
              <w:rPr>
                <w:rFonts w:ascii="Tahoma" w:hAnsi="Tahoma" w:cs="Tahoma"/>
                <w:position w:val="0"/>
                <w:sz w:val="14"/>
              </w:rPr>
              <w:t>HPC Pack 2008 R2 Enterprise</w:t>
            </w:r>
            <w:bookmarkEnd w:id="261"/>
            <w:bookmarkEnd w:id="26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51_High_Performance" w:history="1">
              <w:hyperlink w:anchor="_51_High_Performance" w:history="1">
                <w:r w:rsidR="00E01BB8" w:rsidRPr="003131AD">
                  <w:rPr>
                    <w:rStyle w:val="Hyperlink"/>
                    <w:rFonts w:cs="Tahoma"/>
                    <w:b/>
                    <w:sz w:val="13"/>
                    <w:szCs w:val="13"/>
                  </w:rPr>
                  <w:t>6</w:t>
                </w:r>
              </w:hyperlink>
              <w:r w:rsidR="00E01BB8" w:rsidRPr="003131AD">
                <w:rPr>
                  <w:rStyle w:val="Hyperlink"/>
                  <w:rFonts w:cs="Tahoma"/>
                  <w:b/>
                  <w:sz w:val="13"/>
                  <w:szCs w:val="13"/>
                </w:rPr>
                <w:t>9</w:t>
              </w:r>
            </w:hyperlink>
            <w:hyperlink w:anchor="Srv_54HighPerfComputingPack"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63" w:name="_Toc336337991"/>
            <w:bookmarkStart w:id="264" w:name="_Toc361834386"/>
            <w:r w:rsidRPr="00032DCC">
              <w:rPr>
                <w:rFonts w:ascii="Tahoma" w:hAnsi="Tahoma" w:cs="Tahoma"/>
                <w:position w:val="0"/>
                <w:sz w:val="14"/>
              </w:rPr>
              <w:t>HPC Pack 2008 R2 per Workstation</w:t>
            </w:r>
            <w:bookmarkEnd w:id="263"/>
            <w:bookmarkEnd w:id="264"/>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69_HPC_Pack" w:history="1">
              <w:hyperlink w:anchor="_51_High_Performance" w:history="1">
                <w:r w:rsidR="003131AD" w:rsidRPr="003131AD">
                  <w:rPr>
                    <w:rStyle w:val="Hyperlink"/>
                    <w:rFonts w:cs="Tahoma"/>
                    <w:b/>
                    <w:sz w:val="13"/>
                    <w:szCs w:val="13"/>
                  </w:rPr>
                  <w:t>6</w:t>
                </w:r>
              </w:hyperlink>
              <w:r w:rsidR="003131AD" w:rsidRPr="003131AD">
                <w:rPr>
                  <w:rStyle w:val="Hyperlink"/>
                  <w:rFonts w:cs="Tahoma"/>
                  <w:b/>
                  <w:sz w:val="13"/>
                  <w:szCs w:val="13"/>
                </w:rPr>
                <w:t>9</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65" w:name="_Toc336337992"/>
            <w:bookmarkStart w:id="266" w:name="_Toc361834387"/>
            <w:r w:rsidRPr="00032DCC">
              <w:rPr>
                <w:rFonts w:ascii="Tahoma" w:hAnsi="Tahoma" w:cs="Tahoma"/>
                <w:position w:val="0"/>
                <w:sz w:val="14"/>
              </w:rPr>
              <w:t>Learning Solutions Combination E-Reference Library (SL per Utente)</w:t>
            </w:r>
            <w:bookmarkEnd w:id="265"/>
            <w:bookmarkEnd w:id="266"/>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267" w:name="_Toc336337993"/>
            <w:bookmarkStart w:id="268" w:name="_Toc361834388"/>
            <w:r w:rsidRPr="00032DCC">
              <w:rPr>
                <w:rFonts w:ascii="Tahoma" w:hAnsi="Tahoma" w:cs="Tahoma"/>
                <w:position w:val="0"/>
                <w:sz w:val="14"/>
              </w:rPr>
              <w:t>Learning Solutions IT Academy (SL Servizi)</w:t>
            </w:r>
            <w:bookmarkEnd w:id="267"/>
            <w:bookmarkEnd w:id="268"/>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269" w:name="_Toc336337994"/>
            <w:bookmarkStart w:id="270" w:name="_Toc361834389"/>
            <w:r w:rsidRPr="00032DCC">
              <w:rPr>
                <w:rFonts w:ascii="Tahoma" w:hAnsi="Tahoma" w:cs="Tahoma"/>
                <w:position w:val="0"/>
                <w:sz w:val="14"/>
              </w:rPr>
              <w:t>Learning Solutions MCP 1 Exam Vouchers (SL Servizi)</w:t>
            </w:r>
            <w:bookmarkEnd w:id="269"/>
            <w:bookmarkEnd w:id="270"/>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70_Learning_Solutions" w:history="1">
              <w:r w:rsidR="009C0A44" w:rsidRPr="003131AD">
                <w:rPr>
                  <w:rStyle w:val="Hyperlink"/>
                  <w:rFonts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E6271" w:rsidRPr="00032DCC" w:rsidTr="006B7B96">
        <w:trPr>
          <w:trHeight w:val="145"/>
        </w:trPr>
        <w:tc>
          <w:tcPr>
            <w:tcW w:w="2734" w:type="dxa"/>
            <w:gridSpan w:val="2"/>
            <w:tcBorders>
              <w:bottom w:val="single" w:sz="4" w:space="0" w:color="auto"/>
            </w:tcBorders>
            <w:shd w:val="clear" w:color="auto" w:fill="FABF8F"/>
            <w:vAlign w:val="center"/>
          </w:tcPr>
          <w:p w:rsidR="00BE6271" w:rsidRPr="00032DCC" w:rsidRDefault="00BE6271" w:rsidP="006B7B96">
            <w:pPr>
              <w:pStyle w:val="ProductNames"/>
              <w:spacing w:before="40" w:after="40"/>
              <w:rPr>
                <w:rFonts w:ascii="Tahoma" w:hAnsi="Tahoma" w:cs="Tahoma"/>
                <w:position w:val="0"/>
                <w:sz w:val="14"/>
              </w:rPr>
            </w:pPr>
            <w:bookmarkStart w:id="271" w:name="_Toc361834390"/>
            <w:r w:rsidRPr="00032DCC">
              <w:rPr>
                <w:rFonts w:ascii="Tahoma" w:hAnsi="Tahoma" w:cs="Tahoma"/>
                <w:position w:val="0"/>
                <w:sz w:val="14"/>
              </w:rPr>
              <w:t>Learning Solutions MCP 30 Exam Vouchers (SL Utente)</w:t>
            </w:r>
            <w:bookmarkEnd w:id="271"/>
          </w:p>
        </w:tc>
        <w:tc>
          <w:tcPr>
            <w:tcW w:w="450" w:type="dxa"/>
            <w:tcBorders>
              <w:bottom w:val="single" w:sz="4" w:space="0" w:color="auto"/>
            </w:tcBorders>
            <w:shd w:val="clear" w:color="auto" w:fill="FABF8F"/>
            <w:vAlign w:val="center"/>
          </w:tcPr>
          <w:p w:rsidR="00BE6271" w:rsidRPr="005942D3" w:rsidRDefault="00BE6271"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r>
      <w:tr w:rsidR="00BE6271" w:rsidRPr="00032DCC" w:rsidTr="006B7B96">
        <w:trPr>
          <w:trHeight w:val="145"/>
        </w:trPr>
        <w:tc>
          <w:tcPr>
            <w:tcW w:w="2734" w:type="dxa"/>
            <w:gridSpan w:val="2"/>
            <w:tcBorders>
              <w:bottom w:val="single" w:sz="4" w:space="0" w:color="auto"/>
            </w:tcBorders>
            <w:shd w:val="clear" w:color="auto" w:fill="auto"/>
            <w:vAlign w:val="center"/>
          </w:tcPr>
          <w:p w:rsidR="00BE6271" w:rsidRPr="00032DCC" w:rsidRDefault="00BE6271" w:rsidP="006B7B96">
            <w:pPr>
              <w:pStyle w:val="ProductNames"/>
              <w:spacing w:before="40" w:after="40"/>
              <w:rPr>
                <w:rFonts w:ascii="Tahoma" w:hAnsi="Tahoma" w:cs="Tahoma"/>
                <w:position w:val="0"/>
                <w:sz w:val="14"/>
              </w:rPr>
            </w:pPr>
            <w:bookmarkStart w:id="272" w:name="_Toc361834391"/>
            <w:r w:rsidRPr="00032DCC">
              <w:rPr>
                <w:rFonts w:ascii="Tahoma" w:hAnsi="Tahoma" w:cs="Tahoma"/>
                <w:position w:val="0"/>
                <w:sz w:val="14"/>
              </w:rPr>
              <w:t>Learning Solutions MOS 500 Exam Site License (SL Servizi)</w:t>
            </w:r>
            <w:bookmarkEnd w:id="272"/>
          </w:p>
        </w:tc>
        <w:tc>
          <w:tcPr>
            <w:tcW w:w="450" w:type="dxa"/>
            <w:tcBorders>
              <w:bottom w:val="single" w:sz="4" w:space="0" w:color="auto"/>
            </w:tcBorders>
            <w:shd w:val="clear" w:color="auto" w:fill="auto"/>
            <w:vAlign w:val="center"/>
          </w:tcPr>
          <w:p w:rsidR="00BE6271" w:rsidRPr="005942D3" w:rsidRDefault="00BE6271"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BE6271" w:rsidRPr="00032DCC" w:rsidRDefault="00BE6271" w:rsidP="00CE0104">
            <w:pPr>
              <w:pStyle w:val="TableText"/>
              <w:widowControl w:val="0"/>
              <w:spacing w:before="30" w:after="30"/>
              <w:rPr>
                <w:rFonts w:ascii="Tahoma" w:hAnsi="Tahoma" w:cs="Tahoma"/>
                <w:sz w:val="13"/>
              </w:rPr>
            </w:pPr>
          </w:p>
        </w:tc>
      </w:tr>
      <w:tr w:rsidR="00BE6271" w:rsidRPr="00032DCC" w:rsidTr="006B7B96">
        <w:trPr>
          <w:trHeight w:val="145"/>
        </w:trPr>
        <w:tc>
          <w:tcPr>
            <w:tcW w:w="2734" w:type="dxa"/>
            <w:gridSpan w:val="2"/>
            <w:tcBorders>
              <w:bottom w:val="single" w:sz="4" w:space="0" w:color="auto"/>
            </w:tcBorders>
            <w:shd w:val="clear" w:color="auto" w:fill="FABF8F"/>
            <w:vAlign w:val="center"/>
          </w:tcPr>
          <w:p w:rsidR="00BE6271" w:rsidRPr="00032DCC" w:rsidRDefault="00BE6271" w:rsidP="006B7B96">
            <w:pPr>
              <w:pStyle w:val="ProductNames"/>
              <w:spacing w:before="40" w:after="40"/>
              <w:rPr>
                <w:rFonts w:ascii="Tahoma" w:hAnsi="Tahoma" w:cs="Tahoma"/>
                <w:position w:val="0"/>
                <w:sz w:val="14"/>
              </w:rPr>
            </w:pPr>
            <w:bookmarkStart w:id="273" w:name="_Toc361834392"/>
            <w:r w:rsidRPr="00032DCC">
              <w:rPr>
                <w:rFonts w:ascii="Tahoma" w:hAnsi="Tahoma" w:cs="Tahoma"/>
                <w:position w:val="0"/>
                <w:sz w:val="14"/>
              </w:rPr>
              <w:t>Learning Solutions MTA 250 Exam Site License (SL Servizi)</w:t>
            </w:r>
            <w:bookmarkEnd w:id="273"/>
          </w:p>
        </w:tc>
        <w:tc>
          <w:tcPr>
            <w:tcW w:w="450" w:type="dxa"/>
            <w:tcBorders>
              <w:bottom w:val="single" w:sz="4" w:space="0" w:color="auto"/>
            </w:tcBorders>
            <w:shd w:val="clear" w:color="auto" w:fill="FABF8F"/>
            <w:vAlign w:val="center"/>
          </w:tcPr>
          <w:p w:rsidR="00BE6271" w:rsidRPr="005942D3" w:rsidRDefault="00BE6271"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BE6271" w:rsidRPr="00032DCC" w:rsidRDefault="00BE6271" w:rsidP="00CE0104">
            <w:pPr>
              <w:pStyle w:val="TableText"/>
              <w:widowControl w:val="0"/>
              <w:spacing w:before="30" w:after="30"/>
              <w:rPr>
                <w:rFonts w:ascii="Tahoma" w:hAnsi="Tahoma" w:cs="Tahoma"/>
                <w:sz w:val="13"/>
              </w:rPr>
            </w:pPr>
          </w:p>
        </w:tc>
      </w:tr>
      <w:tr w:rsidR="009C7B23" w:rsidRPr="00032DCC" w:rsidTr="006B7B96">
        <w:trPr>
          <w:trHeight w:val="145"/>
        </w:trPr>
        <w:tc>
          <w:tcPr>
            <w:tcW w:w="2734" w:type="dxa"/>
            <w:gridSpan w:val="2"/>
            <w:tcBorders>
              <w:bottom w:val="single" w:sz="4" w:space="0" w:color="auto"/>
            </w:tcBorders>
            <w:shd w:val="clear" w:color="auto" w:fill="auto"/>
            <w:vAlign w:val="center"/>
          </w:tcPr>
          <w:p w:rsidR="009C7B23" w:rsidRPr="00032DCC" w:rsidRDefault="009C7B23" w:rsidP="006B7B96">
            <w:pPr>
              <w:pStyle w:val="Heading2"/>
              <w:spacing w:before="40" w:after="40"/>
              <w:ind w:left="0"/>
              <w:rPr>
                <w:rFonts w:ascii="Tahoma" w:hAnsi="Tahoma" w:cs="Tahoma"/>
                <w:b w:val="0"/>
                <w:sz w:val="14"/>
                <w:szCs w:val="16"/>
              </w:rPr>
            </w:pPr>
            <w:bookmarkStart w:id="274" w:name="_Toc361834393"/>
            <w:r w:rsidRPr="00032DCC">
              <w:rPr>
                <w:rFonts w:ascii="Tahoma" w:hAnsi="Tahoma" w:cs="Tahoma"/>
                <w:b w:val="0"/>
                <w:sz w:val="14"/>
                <w:szCs w:val="16"/>
              </w:rPr>
              <w:t>Componente Aggiuntivo di Lync Online Piano 1 (SL per Utente)</w:t>
            </w:r>
            <w:bookmarkEnd w:id="274"/>
          </w:p>
        </w:tc>
        <w:tc>
          <w:tcPr>
            <w:tcW w:w="450" w:type="dxa"/>
            <w:tcBorders>
              <w:bottom w:val="single" w:sz="4" w:space="0" w:color="auto"/>
            </w:tcBorders>
            <w:shd w:val="clear" w:color="auto" w:fill="auto"/>
            <w:vAlign w:val="center"/>
          </w:tcPr>
          <w:p w:rsidR="009C7B23" w:rsidRPr="005942D3" w:rsidRDefault="0097761C" w:rsidP="00CE0104">
            <w:pPr>
              <w:pStyle w:val="TableText"/>
              <w:widowControl w:val="0"/>
              <w:spacing w:before="30" w:after="30"/>
              <w:rPr>
                <w:rFonts w:cs="Tahoma"/>
                <w:b/>
                <w:sz w:val="13"/>
                <w:szCs w:val="13"/>
              </w:rPr>
            </w:pPr>
            <w:hyperlink w:anchor="_7_Add-on_User" w:history="1">
              <w:r w:rsidR="00E01BB8" w:rsidRPr="005942D3">
                <w:rPr>
                  <w:rStyle w:val="Hyperlink"/>
                  <w:rFonts w:cs="Tahoma"/>
                  <w:b/>
                  <w:sz w:val="13"/>
                  <w:szCs w:val="13"/>
                </w:rPr>
                <w:t>7</w:t>
              </w:r>
            </w:hyperlink>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032DCC" w:rsidRDefault="009C7B23"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6"/>
              </w:rPr>
            </w:pPr>
            <w:bookmarkStart w:id="275" w:name="_Toc336337995"/>
            <w:bookmarkStart w:id="276" w:name="_Toc361834394"/>
            <w:r w:rsidRPr="00032DCC">
              <w:rPr>
                <w:rFonts w:ascii="Tahoma" w:hAnsi="Tahoma" w:cs="Tahoma"/>
                <w:b w:val="0"/>
                <w:sz w:val="14"/>
                <w:szCs w:val="16"/>
              </w:rPr>
              <w:t>Lync Online Piano 1 (SL per Utente)</w:t>
            </w:r>
            <w:bookmarkEnd w:id="275"/>
            <w:bookmarkEnd w:id="276"/>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65_63_Lync" w:history="1">
              <w:r w:rsidR="00E01BB8" w:rsidRPr="005942D3">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6"/>
              </w:rPr>
            </w:pPr>
            <w:bookmarkStart w:id="277" w:name="_Toc336337996"/>
            <w:bookmarkStart w:id="278" w:name="_Toc361834395"/>
            <w:r w:rsidRPr="00032DCC">
              <w:rPr>
                <w:rFonts w:ascii="Tahoma" w:hAnsi="Tahoma" w:cs="Tahoma"/>
                <w:b w:val="0"/>
                <w:sz w:val="14"/>
                <w:szCs w:val="16"/>
              </w:rPr>
              <w:t>Lync Online Piano 2 (SL per Utente)</w:t>
            </w:r>
            <w:bookmarkEnd w:id="277"/>
            <w:bookmarkEnd w:id="278"/>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Lync_Online" w:history="1">
              <w:r w:rsidR="00E01BB8" w:rsidRPr="005942D3">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6"/>
              </w:rPr>
            </w:pPr>
            <w:bookmarkStart w:id="279" w:name="_Toc336337997"/>
            <w:bookmarkStart w:id="280" w:name="_Toc361834396"/>
            <w:r w:rsidRPr="00032DCC">
              <w:rPr>
                <w:rFonts w:ascii="Tahoma" w:hAnsi="Tahoma" w:cs="Tahoma"/>
                <w:b w:val="0"/>
                <w:sz w:val="14"/>
                <w:szCs w:val="16"/>
              </w:rPr>
              <w:t>Lync Online Piano 3 (SL per Utente)</w:t>
            </w:r>
            <w:bookmarkEnd w:id="279"/>
            <w:bookmarkEnd w:id="28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Lync_Online" w:history="1">
              <w:r w:rsidR="00E01BB8" w:rsidRPr="005942D3">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6"/>
              </w:rPr>
            </w:pPr>
            <w:bookmarkStart w:id="281" w:name="_Toc336337998"/>
            <w:bookmarkStart w:id="282" w:name="_Toc361834397"/>
            <w:r w:rsidRPr="00032DCC">
              <w:rPr>
                <w:rFonts w:ascii="Tahoma" w:hAnsi="Tahoma" w:cs="Tahoma"/>
                <w:b w:val="0"/>
                <w:sz w:val="14"/>
                <w:szCs w:val="16"/>
              </w:rPr>
              <w:t>Lync Online Piano 3A (SL per Utente)</w:t>
            </w:r>
            <w:bookmarkEnd w:id="281"/>
            <w:bookmarkEnd w:id="28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Lync_Online" w:history="1">
              <w:r w:rsidR="00E01BB8" w:rsidRPr="005942D3">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6"/>
              </w:rPr>
            </w:pPr>
            <w:bookmarkStart w:id="283" w:name="_Toc336337999"/>
            <w:bookmarkStart w:id="284" w:name="_Toc361834398"/>
            <w:r w:rsidRPr="00032DCC">
              <w:rPr>
                <w:rFonts w:ascii="Tahoma" w:hAnsi="Tahoma" w:cs="Tahoma"/>
                <w:b w:val="0"/>
                <w:sz w:val="14"/>
                <w:szCs w:val="16"/>
              </w:rPr>
              <w:t xml:space="preserve">Lync Server </w:t>
            </w:r>
            <w:bookmarkEnd w:id="283"/>
            <w:r w:rsidRPr="00032DCC">
              <w:rPr>
                <w:rFonts w:ascii="Tahoma" w:hAnsi="Tahoma" w:cs="Tahoma"/>
                <w:b w:val="0"/>
                <w:sz w:val="14"/>
                <w:szCs w:val="16"/>
              </w:rPr>
              <w:t>2013</w:t>
            </w:r>
            <w:bookmarkEnd w:id="284"/>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62_Lync_Server" w:history="1">
              <w:r w:rsidR="00E01BB8" w:rsidRPr="005942D3">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D050E2"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auto"/>
            <w:vAlign w:val="center"/>
          </w:tcPr>
          <w:p w:rsidR="001A63C6" w:rsidRPr="00032DCC" w:rsidDel="006A2F66" w:rsidRDefault="001A63C6" w:rsidP="006B7B96">
            <w:pPr>
              <w:pStyle w:val="Heading2"/>
              <w:spacing w:before="40" w:after="40"/>
              <w:ind w:left="0"/>
              <w:rPr>
                <w:rFonts w:ascii="Tahoma" w:hAnsi="Tahoma" w:cs="Tahoma"/>
                <w:b w:val="0"/>
                <w:sz w:val="14"/>
                <w:szCs w:val="16"/>
              </w:rPr>
            </w:pPr>
            <w:bookmarkStart w:id="285" w:name="_Toc336338000"/>
            <w:bookmarkStart w:id="286" w:name="_Toc361834399"/>
            <w:r w:rsidRPr="00032DCC">
              <w:rPr>
                <w:rFonts w:ascii="Tahoma" w:hAnsi="Tahoma" w:cs="Tahoma"/>
                <w:b w:val="0"/>
                <w:sz w:val="14"/>
                <w:szCs w:val="16"/>
              </w:rPr>
              <w:t>Enterprise CAL per Lync Server</w:t>
            </w:r>
            <w:bookmarkEnd w:id="285"/>
            <w:r w:rsidRPr="00032DCC">
              <w:rPr>
                <w:rFonts w:ascii="Tahoma" w:hAnsi="Tahoma" w:cs="Tahoma"/>
                <w:b w:val="0"/>
                <w:sz w:val="14"/>
                <w:szCs w:val="16"/>
              </w:rPr>
              <w:t xml:space="preserve"> 2013</w:t>
            </w:r>
            <w:bookmarkEnd w:id="286"/>
          </w:p>
        </w:tc>
        <w:tc>
          <w:tcPr>
            <w:tcW w:w="450" w:type="dxa"/>
            <w:tcBorders>
              <w:bottom w:val="single" w:sz="4" w:space="0" w:color="auto"/>
            </w:tcBorders>
            <w:shd w:val="clear" w:color="auto" w:fill="auto"/>
            <w:vAlign w:val="center"/>
          </w:tcPr>
          <w:p w:rsidR="001A63C6" w:rsidRPr="005942D3" w:rsidDel="006A2F66"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32DCC" w:rsidDel="006A2F66" w:rsidRDefault="00D050E2"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Del="006A2F66" w:rsidRDefault="001A63C6" w:rsidP="006B7B96">
            <w:pPr>
              <w:pStyle w:val="Heading2"/>
              <w:spacing w:before="40" w:after="40"/>
              <w:ind w:left="0"/>
              <w:rPr>
                <w:rFonts w:ascii="Tahoma" w:hAnsi="Tahoma" w:cs="Tahoma"/>
                <w:b w:val="0"/>
                <w:sz w:val="14"/>
                <w:szCs w:val="16"/>
              </w:rPr>
            </w:pPr>
            <w:bookmarkStart w:id="287" w:name="_Toc336338002"/>
            <w:bookmarkStart w:id="288" w:name="_Toc361834400"/>
            <w:r w:rsidRPr="00032DCC">
              <w:rPr>
                <w:rFonts w:ascii="Tahoma" w:hAnsi="Tahoma" w:cs="Tahoma"/>
                <w:b w:val="0"/>
                <w:sz w:val="14"/>
                <w:szCs w:val="16"/>
              </w:rPr>
              <w:t>Plus CAL per Lync Server</w:t>
            </w:r>
            <w:bookmarkEnd w:id="287"/>
            <w:r w:rsidRPr="00032DCC">
              <w:rPr>
                <w:rFonts w:ascii="Tahoma" w:hAnsi="Tahoma" w:cs="Tahoma"/>
                <w:b w:val="0"/>
                <w:sz w:val="14"/>
                <w:szCs w:val="16"/>
              </w:rPr>
              <w:t xml:space="preserve"> 2013</w:t>
            </w:r>
            <w:bookmarkEnd w:id="288"/>
          </w:p>
        </w:tc>
        <w:tc>
          <w:tcPr>
            <w:tcW w:w="450" w:type="dxa"/>
            <w:tcBorders>
              <w:bottom w:val="single" w:sz="4" w:space="0" w:color="auto"/>
            </w:tcBorders>
            <w:shd w:val="clear" w:color="auto" w:fill="FABF8F"/>
            <w:vAlign w:val="center"/>
          </w:tcPr>
          <w:p w:rsidR="001A63C6" w:rsidRPr="005942D3" w:rsidDel="006A2F66" w:rsidRDefault="001A63C6" w:rsidP="00CE0104">
            <w:pPr>
              <w:pStyle w:val="TableText"/>
              <w:widowControl w:val="0"/>
              <w:spacing w:before="30" w:after="30"/>
              <w:rPr>
                <w:rFonts w:cs="Tahoma"/>
                <w:b/>
                <w:color w:val="0000FF"/>
                <w:sz w:val="13"/>
                <w:szCs w:val="13"/>
                <w:u w:val="single"/>
              </w:rPr>
            </w:pPr>
            <w:bookmarkStart w:id="289" w:name="_Hlt335908886"/>
          </w:p>
        </w:tc>
        <w:bookmarkEnd w:id="289"/>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32DCC" w:rsidDel="006A2F66" w:rsidRDefault="00D050E2"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145"/>
        </w:trPr>
        <w:tc>
          <w:tcPr>
            <w:tcW w:w="2734" w:type="dxa"/>
            <w:gridSpan w:val="2"/>
            <w:tcBorders>
              <w:bottom w:val="single" w:sz="4" w:space="0" w:color="auto"/>
            </w:tcBorders>
            <w:shd w:val="clear" w:color="auto" w:fill="auto"/>
            <w:vAlign w:val="center"/>
          </w:tcPr>
          <w:p w:rsidR="001A63C6" w:rsidRPr="00032DCC" w:rsidDel="006A2F66" w:rsidRDefault="001A63C6" w:rsidP="006B7B96">
            <w:pPr>
              <w:pStyle w:val="Heading2"/>
              <w:spacing w:before="40" w:after="40"/>
              <w:ind w:left="0"/>
              <w:rPr>
                <w:rFonts w:ascii="Tahoma" w:hAnsi="Tahoma" w:cs="Tahoma"/>
                <w:b w:val="0"/>
                <w:sz w:val="14"/>
                <w:szCs w:val="16"/>
              </w:rPr>
            </w:pPr>
            <w:bookmarkStart w:id="290" w:name="_Toc336338005"/>
            <w:bookmarkStart w:id="291" w:name="_Toc361834401"/>
            <w:r w:rsidRPr="00032DCC">
              <w:rPr>
                <w:rFonts w:ascii="Tahoma" w:hAnsi="Tahoma" w:cs="Tahoma"/>
                <w:b w:val="0"/>
                <w:sz w:val="14"/>
                <w:szCs w:val="16"/>
              </w:rPr>
              <w:t>Standard CAL per Lync Server</w:t>
            </w:r>
            <w:bookmarkEnd w:id="290"/>
            <w:r w:rsidRPr="00032DCC">
              <w:rPr>
                <w:rFonts w:ascii="Tahoma" w:hAnsi="Tahoma" w:cs="Tahoma"/>
                <w:b w:val="0"/>
                <w:sz w:val="14"/>
                <w:szCs w:val="16"/>
              </w:rPr>
              <w:t xml:space="preserve"> 2013</w:t>
            </w:r>
            <w:bookmarkEnd w:id="291"/>
          </w:p>
        </w:tc>
        <w:tc>
          <w:tcPr>
            <w:tcW w:w="450" w:type="dxa"/>
            <w:tcBorders>
              <w:bottom w:val="single" w:sz="4" w:space="0" w:color="auto"/>
            </w:tcBorders>
            <w:shd w:val="clear" w:color="auto" w:fill="auto"/>
            <w:vAlign w:val="center"/>
          </w:tcPr>
          <w:p w:rsidR="001A63C6" w:rsidRPr="005942D3" w:rsidDel="006A2F66"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32DCC" w:rsidDel="006A2F66" w:rsidRDefault="00D050E2"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Del="006A2F66"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70"/>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292" w:name="_Toc336338007"/>
            <w:bookmarkStart w:id="293" w:name="_Toc361834402"/>
            <w:r w:rsidRPr="00032DCC">
              <w:rPr>
                <w:rFonts w:ascii="Tahoma" w:hAnsi="Tahoma" w:cs="Tahoma"/>
                <w:b w:val="0"/>
                <w:sz w:val="14"/>
                <w:szCs w:val="14"/>
              </w:rPr>
              <w:t>Enterprise Additive CAL per Microsoft Dynamics AX 2012 R2 (Utente e Dispositivo)</w:t>
            </w:r>
            <w:bookmarkEnd w:id="292"/>
            <w:bookmarkEnd w:id="29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294" w:name="_Toc336338008"/>
            <w:bookmarkStart w:id="295" w:name="_Toc361834403"/>
            <w:r w:rsidRPr="00032DCC">
              <w:rPr>
                <w:rFonts w:ascii="Tahoma" w:hAnsi="Tahoma" w:cs="Tahoma"/>
                <w:b w:val="0"/>
                <w:sz w:val="14"/>
                <w:szCs w:val="14"/>
              </w:rPr>
              <w:t>Enterprise CAL per Microsoft Dynamics AX</w:t>
            </w:r>
            <w:r w:rsidR="00CF23E4" w:rsidRPr="00032DCC">
              <w:rPr>
                <w:rFonts w:ascii="Tahoma" w:hAnsi="Tahoma" w:cs="Tahoma"/>
                <w:b w:val="0"/>
                <w:sz w:val="14"/>
                <w:szCs w:val="14"/>
              </w:rPr>
              <w:t> </w:t>
            </w:r>
            <w:r w:rsidRPr="00032DCC">
              <w:rPr>
                <w:rFonts w:ascii="Tahoma" w:hAnsi="Tahoma" w:cs="Tahoma"/>
                <w:b w:val="0"/>
                <w:sz w:val="14"/>
                <w:szCs w:val="14"/>
              </w:rPr>
              <w:t>2012 R2 (Utente e Dispositivo)</w:t>
            </w:r>
            <w:bookmarkEnd w:id="294"/>
            <w:bookmarkEnd w:id="295"/>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296" w:name="_Toc336338009"/>
            <w:bookmarkStart w:id="297" w:name="_Toc361834404"/>
            <w:r w:rsidRPr="00032DCC">
              <w:rPr>
                <w:rFonts w:ascii="Tahoma" w:hAnsi="Tahoma" w:cs="Tahoma"/>
                <w:b w:val="0"/>
                <w:sz w:val="14"/>
                <w:szCs w:val="14"/>
              </w:rPr>
              <w:t>Functional Additive CAL per Microsoft Dynamics AX 2012 R2 (Utente e</w:t>
            </w:r>
            <w:r w:rsidR="00CF23E4" w:rsidRPr="00032DCC">
              <w:rPr>
                <w:rFonts w:ascii="Tahoma" w:hAnsi="Tahoma" w:cs="Tahoma"/>
                <w:b w:val="0"/>
                <w:sz w:val="14"/>
                <w:szCs w:val="14"/>
              </w:rPr>
              <w:t> </w:t>
            </w:r>
            <w:r w:rsidRPr="00032DCC">
              <w:rPr>
                <w:rFonts w:ascii="Tahoma" w:hAnsi="Tahoma" w:cs="Tahoma"/>
                <w:b w:val="0"/>
                <w:sz w:val="14"/>
                <w:szCs w:val="14"/>
              </w:rPr>
              <w:t>Dispositivo)</w:t>
            </w:r>
            <w:bookmarkEnd w:id="296"/>
            <w:bookmarkEnd w:id="297"/>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298" w:name="_Toc336338010"/>
            <w:bookmarkStart w:id="299" w:name="_Toc361834405"/>
            <w:r w:rsidRPr="00032DCC">
              <w:rPr>
                <w:rFonts w:ascii="Tahoma" w:hAnsi="Tahoma" w:cs="Tahoma"/>
                <w:b w:val="0"/>
                <w:sz w:val="14"/>
                <w:szCs w:val="14"/>
              </w:rPr>
              <w:t>Functional CAL per Microsoft Dynamics AX</w:t>
            </w:r>
            <w:r w:rsidR="00CF23E4" w:rsidRPr="00032DCC">
              <w:rPr>
                <w:rFonts w:ascii="Tahoma" w:hAnsi="Tahoma" w:cs="Tahoma"/>
                <w:b w:val="0"/>
                <w:sz w:val="14"/>
                <w:szCs w:val="14"/>
              </w:rPr>
              <w:t> </w:t>
            </w:r>
            <w:r w:rsidRPr="00032DCC">
              <w:rPr>
                <w:rFonts w:ascii="Tahoma" w:hAnsi="Tahoma" w:cs="Tahoma"/>
                <w:b w:val="0"/>
                <w:sz w:val="14"/>
                <w:szCs w:val="14"/>
              </w:rPr>
              <w:t>2012 R2 (Utente e Dispositivo)</w:t>
            </w:r>
            <w:bookmarkEnd w:id="298"/>
            <w:bookmarkEnd w:id="299"/>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33"/>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00" w:name="_Toc336338011"/>
            <w:bookmarkStart w:id="301" w:name="_Toc361834406"/>
            <w:r w:rsidRPr="00032DCC">
              <w:rPr>
                <w:rFonts w:ascii="Tahoma" w:hAnsi="Tahoma" w:cs="Tahoma"/>
                <w:b w:val="0"/>
                <w:sz w:val="14"/>
                <w:szCs w:val="14"/>
              </w:rPr>
              <w:t>Self Serve CAL per Microsoft Dynamics AX</w:t>
            </w:r>
            <w:r w:rsidR="00CF23E4" w:rsidRPr="00032DCC">
              <w:rPr>
                <w:rFonts w:ascii="Tahoma" w:hAnsi="Tahoma" w:cs="Tahoma"/>
                <w:b w:val="0"/>
                <w:sz w:val="14"/>
                <w:szCs w:val="14"/>
              </w:rPr>
              <w:t> </w:t>
            </w:r>
            <w:r w:rsidRPr="00032DCC">
              <w:rPr>
                <w:rFonts w:ascii="Tahoma" w:hAnsi="Tahoma" w:cs="Tahoma"/>
                <w:b w:val="0"/>
                <w:sz w:val="14"/>
                <w:szCs w:val="14"/>
              </w:rPr>
              <w:t>2012 R2 (Utente e Dispositivo)</w:t>
            </w:r>
            <w:bookmarkEnd w:id="300"/>
            <w:bookmarkEnd w:id="30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E2E58" w:rsidRPr="00032DCC" w:rsidTr="006B7B96">
        <w:trPr>
          <w:trHeight w:val="242"/>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302" w:name="_Toc336338012"/>
            <w:bookmarkStart w:id="303" w:name="_Toc361834407"/>
            <w:r w:rsidRPr="00032DCC">
              <w:rPr>
                <w:rFonts w:ascii="Tahoma" w:hAnsi="Tahoma" w:cs="Tahoma"/>
                <w:b w:val="0"/>
                <w:sz w:val="14"/>
                <w:szCs w:val="14"/>
              </w:rPr>
              <w:t>Microsoft Dynamics AX 2012 R2 Server</w:t>
            </w:r>
            <w:bookmarkEnd w:id="302"/>
            <w:bookmarkEnd w:id="30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cantSplit/>
          <w:trHeight w:val="278"/>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04" w:name="_Toc336338013"/>
            <w:bookmarkStart w:id="305" w:name="_Toc361834408"/>
            <w:r w:rsidRPr="00032DCC">
              <w:rPr>
                <w:rFonts w:ascii="Tahoma" w:hAnsi="Tahoma" w:cs="Tahoma"/>
                <w:b w:val="0"/>
                <w:sz w:val="14"/>
                <w:szCs w:val="14"/>
              </w:rPr>
              <w:lastRenderedPageBreak/>
              <w:t>Task Additive CAL per Microsoft Dynamics AX 2012 R2 (Utente e Dispositivo)</w:t>
            </w:r>
            <w:bookmarkEnd w:id="304"/>
            <w:bookmarkEnd w:id="305"/>
          </w:p>
        </w:tc>
        <w:tc>
          <w:tcPr>
            <w:tcW w:w="450" w:type="dxa"/>
            <w:tcBorders>
              <w:bottom w:val="single" w:sz="4" w:space="0" w:color="auto"/>
            </w:tcBorders>
            <w:shd w:val="clear" w:color="auto" w:fill="FABF8F"/>
            <w:vAlign w:val="center"/>
          </w:tcPr>
          <w:p w:rsidR="001A63C6" w:rsidRPr="005942D3" w:rsidRDefault="0097761C" w:rsidP="006B7B96">
            <w:pPr>
              <w:pStyle w:val="TableText"/>
              <w:widowControl w:val="0"/>
              <w:spacing w:before="40" w:after="4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6B7B96">
            <w:pPr>
              <w:pStyle w:val="TableText"/>
              <w:widowControl w:val="0"/>
              <w:spacing w:before="40" w:after="40"/>
              <w:rPr>
                <w:rFonts w:ascii="Tahoma" w:hAnsi="Tahoma" w:cs="Tahoma"/>
                <w:sz w:val="13"/>
              </w:rPr>
            </w:pP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306" w:name="_Toc336338014"/>
            <w:bookmarkStart w:id="307" w:name="_Toc361834409"/>
            <w:r w:rsidRPr="00032DCC">
              <w:rPr>
                <w:rFonts w:ascii="Tahoma" w:hAnsi="Tahoma" w:cs="Tahoma"/>
                <w:b w:val="0"/>
                <w:sz w:val="14"/>
                <w:szCs w:val="14"/>
              </w:rPr>
              <w:t>Task CAL per Microsoft Dynamics AX 2012 R2 (Utente e Dispositivo)</w:t>
            </w:r>
            <w:bookmarkEnd w:id="306"/>
            <w:bookmarkEnd w:id="307"/>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2_Microsoft_Dynamics" w:history="1">
              <w:r w:rsidR="00E01BB8" w:rsidRPr="005942D3">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08" w:name="_Toc336338015"/>
            <w:bookmarkStart w:id="309" w:name="_Toc361834410"/>
            <w:r w:rsidRPr="00032DCC">
              <w:rPr>
                <w:rFonts w:ascii="Tahoma" w:hAnsi="Tahoma" w:cs="Tahoma"/>
                <w:b w:val="0"/>
                <w:sz w:val="14"/>
                <w:szCs w:val="14"/>
              </w:rPr>
              <w:t>CAL per Microsoft Dynamics CRM 2011 (Utente e Dispositivo)</w:t>
            </w:r>
            <w:bookmarkEnd w:id="308"/>
            <w:bookmarkEnd w:id="309"/>
          </w:p>
        </w:tc>
        <w:tc>
          <w:tcPr>
            <w:tcW w:w="450" w:type="dxa"/>
            <w:tcBorders>
              <w:bottom w:val="single" w:sz="4" w:space="0" w:color="auto"/>
            </w:tcBorders>
            <w:shd w:val="clear" w:color="auto" w:fill="FABF8F"/>
            <w:vAlign w:val="center"/>
          </w:tcPr>
          <w:p w:rsidR="001A63C6" w:rsidRPr="005942D3" w:rsidRDefault="0097761C" w:rsidP="00D5673F">
            <w:pPr>
              <w:pStyle w:val="TableT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E2E58"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310" w:name="_Toc336338016"/>
            <w:bookmarkStart w:id="311" w:name="_Toc361834411"/>
            <w:r w:rsidRPr="00032DCC">
              <w:rPr>
                <w:rFonts w:ascii="Tahoma" w:hAnsi="Tahoma" w:cs="Tahoma"/>
                <w:b w:val="0"/>
                <w:sz w:val="14"/>
                <w:szCs w:val="14"/>
              </w:rPr>
              <w:t>CAL per Employee Self Service di Microsoft Dynamics CRM 2011 (Utente e Dispositivo)</w:t>
            </w:r>
            <w:bookmarkEnd w:id="310"/>
            <w:bookmarkEnd w:id="311"/>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12" w:name="_Toc336338017"/>
            <w:bookmarkStart w:id="313" w:name="_Toc361834412"/>
            <w:r w:rsidRPr="00032DCC">
              <w:rPr>
                <w:rFonts w:ascii="Tahoma" w:hAnsi="Tahoma" w:cs="Tahoma"/>
                <w:b w:val="0"/>
                <w:sz w:val="14"/>
                <w:szCs w:val="14"/>
              </w:rPr>
              <w:t>Microsoft Dynamics CRM 2011 External Connector</w:t>
            </w:r>
            <w:bookmarkEnd w:id="312"/>
            <w:bookmarkEnd w:id="31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keepNext/>
              <w:spacing w:before="40" w:after="40"/>
              <w:ind w:left="0"/>
              <w:rPr>
                <w:rFonts w:ascii="Tahoma" w:hAnsi="Tahoma" w:cs="Tahoma"/>
                <w:b w:val="0"/>
                <w:sz w:val="14"/>
                <w:szCs w:val="14"/>
              </w:rPr>
            </w:pPr>
            <w:bookmarkStart w:id="314" w:name="_Toc336338018"/>
            <w:bookmarkStart w:id="315" w:name="_Toc361834413"/>
            <w:r w:rsidRPr="00032DCC">
              <w:rPr>
                <w:rFonts w:ascii="Tahoma" w:hAnsi="Tahoma" w:cs="Tahoma"/>
                <w:b w:val="0"/>
                <w:sz w:val="14"/>
                <w:szCs w:val="14"/>
              </w:rPr>
              <w:t>CAL Aggiuntiva per l</w:t>
            </w:r>
            <w:r w:rsidR="005942D3">
              <w:rPr>
                <w:rFonts w:ascii="Tahoma" w:hAnsi="Tahoma" w:cs="Tahoma"/>
                <w:b w:val="0"/>
                <w:sz w:val="14"/>
                <w:szCs w:val="14"/>
              </w:rPr>
              <w:t>’</w:t>
            </w:r>
            <w:r w:rsidRPr="00032DCC">
              <w:rPr>
                <w:rFonts w:ascii="Tahoma" w:hAnsi="Tahoma" w:cs="Tahoma"/>
                <w:b w:val="0"/>
                <w:sz w:val="14"/>
                <w:szCs w:val="14"/>
              </w:rPr>
              <w:t>Utilizzo Completo di Microsoft Dynamics CRM 2011 (Utente e Dispositivo)</w:t>
            </w:r>
            <w:bookmarkEnd w:id="314"/>
            <w:bookmarkEnd w:id="315"/>
          </w:p>
        </w:tc>
        <w:tc>
          <w:tcPr>
            <w:tcW w:w="450" w:type="dxa"/>
            <w:tcBorders>
              <w:bottom w:val="single" w:sz="4" w:space="0" w:color="auto"/>
            </w:tcBorders>
            <w:shd w:val="clear" w:color="auto" w:fill="auto"/>
            <w:vAlign w:val="center"/>
          </w:tcPr>
          <w:p w:rsidR="001A63C6" w:rsidRPr="005942D3" w:rsidRDefault="0097761C" w:rsidP="00CE0104">
            <w:pPr>
              <w:pStyle w:val="TableText"/>
              <w:keepN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13</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8</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8</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16" w:name="_Toc336338019"/>
            <w:bookmarkStart w:id="317" w:name="_Toc361834414"/>
            <w:r w:rsidRPr="00032DCC">
              <w:rPr>
                <w:rFonts w:ascii="Tahoma" w:hAnsi="Tahoma" w:cs="Tahoma"/>
                <w:b w:val="0"/>
                <w:sz w:val="14"/>
                <w:szCs w:val="14"/>
              </w:rPr>
              <w:t>CAL per l</w:t>
            </w:r>
            <w:r w:rsidR="005942D3">
              <w:rPr>
                <w:rFonts w:ascii="Tahoma" w:hAnsi="Tahoma" w:cs="Tahoma"/>
                <w:b w:val="0"/>
                <w:sz w:val="14"/>
                <w:szCs w:val="14"/>
              </w:rPr>
              <w:t>’</w:t>
            </w:r>
            <w:r w:rsidRPr="00032DCC">
              <w:rPr>
                <w:rFonts w:ascii="Tahoma" w:hAnsi="Tahoma" w:cs="Tahoma"/>
                <w:b w:val="0"/>
                <w:sz w:val="14"/>
                <w:szCs w:val="14"/>
              </w:rPr>
              <w:t>Utilizzo Limitato di Microsoft Dynamics CRM 2011 (Utenti e Dispositivo)</w:t>
            </w:r>
            <w:bookmarkEnd w:id="316"/>
            <w:bookmarkEnd w:id="317"/>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cantSplit/>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318" w:name="_Toc336338020"/>
            <w:bookmarkStart w:id="319" w:name="_Toc361834415"/>
            <w:r w:rsidRPr="00032DCC">
              <w:rPr>
                <w:rFonts w:ascii="Tahoma" w:hAnsi="Tahoma" w:cs="Tahoma"/>
                <w:b w:val="0"/>
                <w:sz w:val="14"/>
                <w:szCs w:val="14"/>
              </w:rPr>
              <w:t>CAL Aggiuntiva per l</w:t>
            </w:r>
            <w:r w:rsidR="005942D3">
              <w:rPr>
                <w:rFonts w:ascii="Tahoma" w:hAnsi="Tahoma" w:cs="Tahoma"/>
                <w:b w:val="0"/>
                <w:sz w:val="14"/>
                <w:szCs w:val="14"/>
              </w:rPr>
              <w:t>’</w:t>
            </w:r>
            <w:r w:rsidRPr="00032DCC">
              <w:rPr>
                <w:rFonts w:ascii="Tahoma" w:hAnsi="Tahoma" w:cs="Tahoma"/>
                <w:b w:val="0"/>
                <w:sz w:val="14"/>
                <w:szCs w:val="14"/>
              </w:rPr>
              <w:t>Utilizzo Limitato di</w:t>
            </w:r>
            <w:r w:rsidR="009529EF" w:rsidRPr="00032DCC">
              <w:rPr>
                <w:rFonts w:ascii="Tahoma" w:hAnsi="Tahoma" w:cs="Tahoma"/>
                <w:b w:val="0"/>
                <w:sz w:val="14"/>
                <w:szCs w:val="14"/>
              </w:rPr>
              <w:t> </w:t>
            </w:r>
            <w:r w:rsidRPr="00032DCC">
              <w:rPr>
                <w:rFonts w:ascii="Tahoma" w:hAnsi="Tahoma" w:cs="Tahoma"/>
                <w:b w:val="0"/>
                <w:sz w:val="14"/>
                <w:szCs w:val="14"/>
              </w:rPr>
              <w:t xml:space="preserve">Microsoft Dynamics CRM 2011 </w:t>
            </w:r>
            <w:r w:rsidR="009529EF" w:rsidRPr="00032DCC">
              <w:rPr>
                <w:rFonts w:ascii="Tahoma" w:hAnsi="Tahoma" w:cs="Tahoma"/>
                <w:b w:val="0"/>
                <w:sz w:val="14"/>
                <w:szCs w:val="14"/>
              </w:rPr>
              <w:br/>
            </w:r>
            <w:r w:rsidRPr="00032DCC">
              <w:rPr>
                <w:rFonts w:ascii="Tahoma" w:hAnsi="Tahoma" w:cs="Tahoma"/>
                <w:b w:val="0"/>
                <w:sz w:val="14"/>
                <w:szCs w:val="14"/>
              </w:rPr>
              <w:t>(Utente e Dispositivo)</w:t>
            </w:r>
            <w:bookmarkEnd w:id="318"/>
            <w:bookmarkEnd w:id="319"/>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0_Microsoft_Dynamics" w:history="1">
              <w:r w:rsidR="00D5673F" w:rsidRPr="00D5673F">
                <w:rPr>
                  <w:rStyle w:val="Hyperlink"/>
                  <w:rFonts w:cs="Tahoma"/>
                  <w:b/>
                  <w:sz w:val="13"/>
                  <w:szCs w:val="13"/>
                </w:rPr>
                <w:t>74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320" w:name="_Toc336338021"/>
            <w:bookmarkStart w:id="321" w:name="_Toc361834416"/>
            <w:r w:rsidRPr="00032DCC">
              <w:rPr>
                <w:rFonts w:ascii="Tahoma" w:hAnsi="Tahoma" w:cs="Tahoma"/>
                <w:b w:val="0"/>
                <w:sz w:val="14"/>
                <w:szCs w:val="14"/>
              </w:rPr>
              <w:t>Microsoft Dynamics CRM Server 2011</w:t>
            </w:r>
            <w:bookmarkEnd w:id="320"/>
            <w:bookmarkEnd w:id="321"/>
            <w:r w:rsidRPr="00032DC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5942D3" w:rsidRDefault="00D5673F" w:rsidP="00567A91">
            <w:pPr>
              <w:pStyle w:val="TableText"/>
              <w:widowControl w:val="0"/>
              <w:spacing w:before="30" w:after="30"/>
              <w:rPr>
                <w:rFonts w:cs="Tahoma"/>
                <w:b/>
                <w:color w:val="0000FF"/>
                <w:sz w:val="13"/>
                <w:szCs w:val="13"/>
                <w:u w:val="single"/>
              </w:rPr>
            </w:pPr>
            <w:r>
              <w:rPr>
                <w:rFonts w:cs="Tahoma"/>
                <w:b/>
                <w:color w:val="0000FF"/>
                <w:sz w:val="13"/>
                <w:szCs w:val="13"/>
                <w:u w:val="single"/>
              </w:rPr>
              <w:fldChar w:fldCharType="begin"/>
            </w:r>
            <w:r>
              <w:rPr>
                <w:rFonts w:cs="Tahoma"/>
                <w:b/>
                <w:color w:val="0000FF"/>
                <w:sz w:val="13"/>
                <w:szCs w:val="13"/>
                <w:u w:val="single"/>
              </w:rPr>
              <w:instrText xml:space="preserve"> REF _75_Microsoft_Dynamics \h </w:instrText>
            </w:r>
            <w:r>
              <w:rPr>
                <w:rFonts w:cs="Tahoma"/>
                <w:b/>
                <w:color w:val="0000FF"/>
                <w:sz w:val="13"/>
                <w:szCs w:val="13"/>
                <w:u w:val="single"/>
              </w:rPr>
            </w:r>
            <w:r>
              <w:rPr>
                <w:rFonts w:cs="Tahoma"/>
                <w:b/>
                <w:color w:val="0000FF"/>
                <w:sz w:val="13"/>
                <w:szCs w:val="13"/>
                <w:u w:val="single"/>
              </w:rPr>
              <w:fldChar w:fldCharType="end"/>
            </w:r>
            <w:r w:rsidR="00B45ADD">
              <w:fldChar w:fldCharType="begin"/>
            </w:r>
            <w:r w:rsidR="00B45ADD">
              <w:instrText xml:space="preserve"> REF _75_Microsoft_Dynamics \r \h  \* MERGEFORMAT </w:instrText>
            </w:r>
            <w:r w:rsidR="00B45ADD">
              <w:fldChar w:fldCharType="separate"/>
            </w:r>
            <w:r>
              <w:rPr>
                <w:rFonts w:hint="cs"/>
                <w:cs/>
              </w:rPr>
              <w:t>‎</w:t>
            </w:r>
            <w:r w:rsidR="00B45ADD">
              <w:fldChar w:fldCharType="end"/>
            </w:r>
            <w:hyperlink w:anchor="_66_Microsoft_Dynamics" w:history="1">
              <w:r w:rsidR="00567A91" w:rsidRPr="00567A91">
                <w:rPr>
                  <w:rStyle w:val="Hyperlink"/>
                  <w:rFonts w:cs="Tahoma"/>
                  <w:b/>
                  <w:sz w:val="13"/>
                  <w:szCs w:val="13"/>
                </w:rPr>
                <w:t>75</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322" w:name="_Toc336338022"/>
            <w:bookmarkStart w:id="323" w:name="_Toc361834417"/>
            <w:r w:rsidRPr="00032DCC">
              <w:rPr>
                <w:rFonts w:ascii="Tahoma" w:hAnsi="Tahoma" w:cs="Tahoma"/>
                <w:b w:val="0"/>
                <w:sz w:val="14"/>
                <w:szCs w:val="14"/>
              </w:rPr>
              <w:t>Microsoft Dynamics CRM Workgroup Server 2011</w:t>
            </w:r>
            <w:bookmarkEnd w:id="322"/>
            <w:bookmarkEnd w:id="323"/>
            <w:r w:rsidRPr="00032DC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66_Microsoft_Dynamics" w:history="1">
              <w:r w:rsidR="00567A91" w:rsidRPr="00567A91">
                <w:rPr>
                  <w:rStyle w:val="Hyperlink"/>
                  <w:rFonts w:cs="Tahoma"/>
                  <w:b/>
                  <w:sz w:val="13"/>
                  <w:szCs w:val="13"/>
                </w:rPr>
                <w:t>75</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471E00" w:rsidRPr="00032DCC" w:rsidDel="00436016" w:rsidTr="006B7B96">
        <w:trPr>
          <w:trHeight w:val="145"/>
        </w:trPr>
        <w:tc>
          <w:tcPr>
            <w:tcW w:w="2734" w:type="dxa"/>
            <w:gridSpan w:val="2"/>
            <w:tcBorders>
              <w:bottom w:val="single" w:sz="4" w:space="0" w:color="auto"/>
            </w:tcBorders>
            <w:shd w:val="clear" w:color="auto" w:fill="FABF8F"/>
            <w:vAlign w:val="center"/>
          </w:tcPr>
          <w:p w:rsidR="00471E00" w:rsidRPr="00032DCC" w:rsidRDefault="001C3A4A" w:rsidP="006B7B96">
            <w:pPr>
              <w:pStyle w:val="Heading2"/>
              <w:spacing w:before="40" w:after="40"/>
              <w:ind w:left="-15" w:firstLine="15"/>
              <w:rPr>
                <w:rFonts w:ascii="Tahoma" w:hAnsi="Tahoma" w:cs="Tahoma"/>
                <w:b w:val="0"/>
                <w:sz w:val="14"/>
                <w:szCs w:val="14"/>
              </w:rPr>
            </w:pPr>
            <w:bookmarkStart w:id="324" w:name="_Toc361834418"/>
            <w:r w:rsidRPr="00032DCC">
              <w:rPr>
                <w:rFonts w:ascii="Tahoma" w:hAnsi="Tahoma" w:cs="Tahoma"/>
                <w:b w:val="0"/>
                <w:sz w:val="14"/>
                <w:szCs w:val="14"/>
              </w:rPr>
              <w:t>Microsoft Office Audit and Control Management Server</w:t>
            </w:r>
            <w:bookmarkEnd w:id="324"/>
          </w:p>
        </w:tc>
        <w:tc>
          <w:tcPr>
            <w:tcW w:w="450" w:type="dxa"/>
            <w:tcBorders>
              <w:bottom w:val="single" w:sz="4" w:space="0" w:color="auto"/>
            </w:tcBorders>
            <w:shd w:val="clear" w:color="auto" w:fill="FABF8F"/>
            <w:vAlign w:val="center"/>
          </w:tcPr>
          <w:p w:rsidR="00471E00" w:rsidRPr="005942D3" w:rsidRDefault="00471E00"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032DCC" w:rsidRDefault="001C3A4A"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032DCC" w:rsidRDefault="001C3A4A"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032DCC" w:rsidRDefault="001C3A4A"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032DCC" w:rsidDel="00436016" w:rsidRDefault="001C3A4A"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471E00" w:rsidRPr="00032DCC" w:rsidRDefault="001C3A4A" w:rsidP="00CE0104">
            <w:pPr>
              <w:pStyle w:val="TableText"/>
              <w:widowControl w:val="0"/>
              <w:spacing w:before="30" w:after="30"/>
              <w:rPr>
                <w:rFonts w:ascii="Tahoma" w:hAnsi="Tahoma" w:cs="Tahoma"/>
                <w:sz w:val="13"/>
              </w:rPr>
            </w:pPr>
            <w:r w:rsidRPr="00032DCC">
              <w:rPr>
                <w:rFonts w:ascii="Tahoma" w:hAnsi="Tahoma" w:cs="Tahoma"/>
                <w:sz w:val="13"/>
              </w:rPr>
              <w:t>A (Solo EES)</w:t>
            </w:r>
          </w:p>
        </w:tc>
        <w:tc>
          <w:tcPr>
            <w:tcW w:w="540" w:type="dxa"/>
            <w:tcBorders>
              <w:bottom w:val="single" w:sz="4" w:space="0" w:color="auto"/>
            </w:tcBorders>
            <w:shd w:val="clear" w:color="auto" w:fill="FABF8F"/>
            <w:vAlign w:val="center"/>
          </w:tcPr>
          <w:p w:rsidR="00471E00" w:rsidRPr="00032DCC" w:rsidDel="00436016" w:rsidRDefault="00471E00" w:rsidP="00CE0104">
            <w:pPr>
              <w:pStyle w:val="TableText"/>
              <w:widowControl w:val="0"/>
              <w:spacing w:before="30" w:after="30"/>
              <w:rPr>
                <w:rFonts w:ascii="Tahoma" w:hAnsi="Tahoma" w:cs="Tahoma"/>
                <w:sz w:val="13"/>
              </w:rPr>
            </w:pPr>
          </w:p>
        </w:tc>
      </w:tr>
      <w:tr w:rsidR="001A63C6" w:rsidRPr="00032DCC" w:rsidDel="00436016"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15" w:firstLine="15"/>
              <w:rPr>
                <w:rFonts w:ascii="Tahoma" w:hAnsi="Tahoma" w:cs="Tahoma"/>
                <w:b w:val="0"/>
                <w:sz w:val="14"/>
                <w:szCs w:val="16"/>
              </w:rPr>
            </w:pPr>
            <w:bookmarkStart w:id="325" w:name="_Toc336338023"/>
            <w:bookmarkStart w:id="326" w:name="_Toc361834419"/>
            <w:r w:rsidRPr="00032DCC">
              <w:rPr>
                <w:rFonts w:ascii="Tahoma" w:hAnsi="Tahoma" w:cs="Tahoma"/>
                <w:b w:val="0"/>
                <w:sz w:val="14"/>
                <w:szCs w:val="14"/>
              </w:rPr>
              <w:t>Microsoft Translator API</w:t>
            </w:r>
            <w:bookmarkEnd w:id="325"/>
            <w:bookmarkEnd w:id="326"/>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6D1AA6" w:rsidRPr="00032DCC" w:rsidDel="00436016" w:rsidTr="006B7B96">
        <w:trPr>
          <w:trHeight w:val="145"/>
        </w:trPr>
        <w:tc>
          <w:tcPr>
            <w:tcW w:w="2734" w:type="dxa"/>
            <w:gridSpan w:val="2"/>
            <w:tcBorders>
              <w:bottom w:val="single" w:sz="4" w:space="0" w:color="auto"/>
            </w:tcBorders>
            <w:shd w:val="clear" w:color="auto" w:fill="FABF8F"/>
            <w:vAlign w:val="center"/>
          </w:tcPr>
          <w:p w:rsidR="006D1AA6" w:rsidRPr="00032DCC" w:rsidRDefault="006D1AA6" w:rsidP="006B7B96">
            <w:pPr>
              <w:pStyle w:val="Heading2"/>
              <w:spacing w:before="40" w:after="40"/>
              <w:ind w:left="-15" w:firstLine="15"/>
              <w:rPr>
                <w:rFonts w:ascii="Tahoma" w:hAnsi="Tahoma" w:cs="Tahoma"/>
                <w:b w:val="0"/>
                <w:sz w:val="14"/>
                <w:szCs w:val="14"/>
              </w:rPr>
            </w:pPr>
            <w:bookmarkStart w:id="327" w:name="_Toc361834420"/>
            <w:r w:rsidRPr="00032DCC">
              <w:rPr>
                <w:rFonts w:ascii="Tahoma" w:hAnsi="Tahoma" w:cs="Tahoma"/>
                <w:b w:val="0"/>
                <w:sz w:val="14"/>
                <w:szCs w:val="14"/>
              </w:rPr>
              <w:t xml:space="preserve">Office 365 Midsize Business </w:t>
            </w:r>
            <w:r w:rsidR="00C9624B" w:rsidRPr="00032DCC">
              <w:rPr>
                <w:rFonts w:ascii="Tahoma" w:hAnsi="Tahoma" w:cs="Tahoma"/>
                <w:b w:val="0"/>
                <w:sz w:val="14"/>
                <w:szCs w:val="14"/>
              </w:rPr>
              <w:br/>
            </w:r>
            <w:r w:rsidRPr="00032DCC">
              <w:rPr>
                <w:rFonts w:ascii="Tahoma" w:hAnsi="Tahoma" w:cs="Tahoma"/>
                <w:b w:val="0"/>
                <w:sz w:val="14"/>
                <w:szCs w:val="14"/>
              </w:rPr>
              <w:t>(SL per Utente)</w:t>
            </w:r>
            <w:bookmarkEnd w:id="327"/>
          </w:p>
        </w:tc>
        <w:tc>
          <w:tcPr>
            <w:tcW w:w="450" w:type="dxa"/>
            <w:tcBorders>
              <w:bottom w:val="single" w:sz="4" w:space="0" w:color="auto"/>
            </w:tcBorders>
            <w:shd w:val="clear" w:color="auto" w:fill="FABF8F"/>
            <w:vAlign w:val="center"/>
          </w:tcPr>
          <w:p w:rsidR="006D1AA6" w:rsidRPr="005942D3" w:rsidRDefault="006D1AA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032DCC" w:rsidRDefault="006D1AA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032DCC" w:rsidRDefault="006D1AA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032DCC" w:rsidRDefault="006D1AA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6D1AA6" w:rsidRPr="00032DCC" w:rsidRDefault="006D1AA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D1AA6" w:rsidRPr="00032DCC" w:rsidDel="00436016" w:rsidRDefault="006D1AA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B33D0E" w:rsidRPr="00032DCC" w:rsidDel="00436016"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15" w:firstLine="15"/>
              <w:rPr>
                <w:rFonts w:ascii="Tahoma" w:hAnsi="Tahoma" w:cs="Tahoma"/>
                <w:b w:val="0"/>
                <w:sz w:val="14"/>
                <w:szCs w:val="16"/>
              </w:rPr>
            </w:pPr>
            <w:bookmarkStart w:id="328" w:name="_Toc336338024"/>
            <w:bookmarkStart w:id="329" w:name="_Toc361834421"/>
            <w:r w:rsidRPr="00032DCC">
              <w:rPr>
                <w:rFonts w:ascii="Tahoma" w:hAnsi="Tahoma" w:cs="Tahoma"/>
                <w:b w:val="0"/>
                <w:sz w:val="14"/>
                <w:szCs w:val="16"/>
              </w:rPr>
              <w:t>Office 365 Education A2 (SL per Utente)</w:t>
            </w:r>
            <w:bookmarkEnd w:id="328"/>
            <w:bookmarkEnd w:id="329"/>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_Office_365_1" w:history="1">
              <w:r w:rsidR="00E01BB8" w:rsidRPr="005942D3">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B33D0E" w:rsidRPr="00032DCC" w:rsidDel="00436016"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15" w:firstLine="15"/>
              <w:rPr>
                <w:rFonts w:ascii="Tahoma" w:hAnsi="Tahoma" w:cs="Tahoma"/>
                <w:b w:val="0"/>
                <w:sz w:val="14"/>
                <w:szCs w:val="16"/>
              </w:rPr>
            </w:pPr>
            <w:bookmarkStart w:id="330" w:name="_Toc336338025"/>
            <w:bookmarkStart w:id="331" w:name="_Toc361834422"/>
            <w:r w:rsidRPr="00032DCC">
              <w:rPr>
                <w:rFonts w:ascii="Tahoma" w:hAnsi="Tahoma" w:cs="Tahoma"/>
                <w:b w:val="0"/>
                <w:sz w:val="14"/>
                <w:szCs w:val="16"/>
              </w:rPr>
              <w:t>Office 365 Education A3 (SL per Utente)</w:t>
            </w:r>
            <w:bookmarkEnd w:id="330"/>
            <w:bookmarkEnd w:id="33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_Office_365_1" w:history="1">
              <w:r w:rsidR="00E01BB8" w:rsidRPr="005942D3">
                <w:rPr>
                  <w:rStyle w:val="Hyperlink"/>
                  <w:rFonts w:cs="Tahoma"/>
                  <w:b/>
                  <w:sz w:val="13"/>
                  <w:szCs w:val="13"/>
                </w:rPr>
                <w:t>5</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E5334D"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firstLine="15"/>
              <w:rPr>
                <w:rFonts w:ascii="Tahoma" w:hAnsi="Tahoma" w:cs="Tahoma"/>
                <w:b w:val="0"/>
                <w:sz w:val="14"/>
                <w:szCs w:val="16"/>
              </w:rPr>
            </w:pPr>
            <w:bookmarkStart w:id="332" w:name="_Toc336338026"/>
            <w:bookmarkStart w:id="333" w:name="_Toc361834423"/>
            <w:r w:rsidRPr="00032DCC">
              <w:rPr>
                <w:rFonts w:ascii="Tahoma" w:hAnsi="Tahoma" w:cs="Tahoma"/>
                <w:b w:val="0"/>
                <w:sz w:val="14"/>
                <w:szCs w:val="16"/>
              </w:rPr>
              <w:t>Office 365 Education A4 (SL per Utente)</w:t>
            </w:r>
            <w:bookmarkEnd w:id="332"/>
            <w:bookmarkEnd w:id="33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5_Office_365_1" w:history="1">
              <w:r w:rsidR="00E01BB8" w:rsidRPr="005942D3">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EOLS (Solo EES)</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Del="00436016" w:rsidTr="006B7B96">
        <w:trPr>
          <w:trHeight w:val="145"/>
        </w:trPr>
        <w:tc>
          <w:tcPr>
            <w:tcW w:w="2734" w:type="dxa"/>
            <w:gridSpan w:val="2"/>
            <w:tcBorders>
              <w:bottom w:val="single" w:sz="4" w:space="0" w:color="auto"/>
            </w:tcBorders>
            <w:shd w:val="clear" w:color="auto" w:fill="FABF8F"/>
            <w:vAlign w:val="center"/>
          </w:tcPr>
          <w:p w:rsidR="001A63C6" w:rsidRPr="00032DCC" w:rsidDel="00436016" w:rsidRDefault="001A63C6" w:rsidP="006B7B96">
            <w:pPr>
              <w:pStyle w:val="Heading2"/>
              <w:spacing w:before="40" w:after="40"/>
              <w:ind w:left="0" w:firstLine="15"/>
              <w:rPr>
                <w:rFonts w:ascii="Tahoma" w:hAnsi="Tahoma" w:cs="Tahoma"/>
                <w:b w:val="0"/>
                <w:sz w:val="14"/>
                <w:szCs w:val="16"/>
              </w:rPr>
            </w:pPr>
            <w:bookmarkStart w:id="334" w:name="_Toc336338027"/>
            <w:bookmarkStart w:id="335" w:name="_Toc361834424"/>
            <w:r w:rsidRPr="00032DCC">
              <w:rPr>
                <w:rFonts w:ascii="Tahoma" w:hAnsi="Tahoma" w:cs="Tahoma"/>
                <w:b w:val="0"/>
                <w:sz w:val="14"/>
                <w:szCs w:val="16"/>
              </w:rPr>
              <w:t>Office 365 Enterprise E1 (SL per Utente)</w:t>
            </w:r>
            <w:bookmarkEnd w:id="334"/>
            <w:bookmarkEnd w:id="335"/>
          </w:p>
        </w:tc>
        <w:tc>
          <w:tcPr>
            <w:tcW w:w="450" w:type="dxa"/>
            <w:tcBorders>
              <w:bottom w:val="single" w:sz="4" w:space="0" w:color="auto"/>
            </w:tcBorders>
            <w:shd w:val="clear" w:color="auto" w:fill="FABF8F"/>
            <w:vAlign w:val="center"/>
          </w:tcPr>
          <w:p w:rsidR="001A63C6" w:rsidRPr="005942D3" w:rsidDel="00436016" w:rsidRDefault="0097761C" w:rsidP="00CE0104">
            <w:pPr>
              <w:pStyle w:val="TableText"/>
              <w:widowControl w:val="0"/>
              <w:spacing w:before="30" w:after="30"/>
              <w:rPr>
                <w:rFonts w:cs="Tahoma"/>
                <w:b/>
                <w:color w:val="0000FF"/>
                <w:sz w:val="13"/>
                <w:szCs w:val="13"/>
                <w:u w:val="single"/>
              </w:rPr>
            </w:pPr>
            <w:hyperlink w:anchor="_75_Office_365" w:history="1">
              <w:r w:rsidR="00E01BB8" w:rsidRPr="005942D3">
                <w:rPr>
                  <w:rStyle w:val="Hyperlink"/>
                  <w:rFonts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FFFFF"/>
            <w:vAlign w:val="center"/>
          </w:tcPr>
          <w:p w:rsidR="001A63C6" w:rsidRPr="00032DCC" w:rsidRDefault="001A63C6" w:rsidP="006B7B96">
            <w:pPr>
              <w:pStyle w:val="Heading2"/>
              <w:spacing w:before="40" w:after="40"/>
              <w:ind w:left="0" w:firstLine="15"/>
              <w:rPr>
                <w:rFonts w:ascii="Tahoma" w:hAnsi="Tahoma" w:cs="Tahoma"/>
                <w:b w:val="0"/>
                <w:sz w:val="14"/>
                <w:szCs w:val="16"/>
              </w:rPr>
            </w:pPr>
            <w:bookmarkStart w:id="336" w:name="_Toc336338028"/>
            <w:bookmarkStart w:id="337" w:name="_Toc361834425"/>
            <w:r w:rsidRPr="00032DCC">
              <w:rPr>
                <w:rFonts w:ascii="Tahoma" w:hAnsi="Tahoma" w:cs="Tahoma"/>
                <w:b w:val="0"/>
                <w:sz w:val="14"/>
                <w:szCs w:val="16"/>
              </w:rPr>
              <w:t xml:space="preserve">Office 365 Enterprise E2 - E4 </w:t>
            </w:r>
            <w:r w:rsidR="00185DB1" w:rsidRPr="00032DCC">
              <w:rPr>
                <w:rFonts w:ascii="Tahoma" w:hAnsi="Tahoma" w:cs="Tahoma"/>
                <w:b w:val="0"/>
                <w:sz w:val="14"/>
                <w:szCs w:val="16"/>
              </w:rPr>
              <w:br/>
            </w:r>
            <w:r w:rsidRPr="00032DCC">
              <w:rPr>
                <w:rFonts w:ascii="Tahoma" w:hAnsi="Tahoma" w:cs="Tahoma"/>
                <w:b w:val="0"/>
                <w:sz w:val="14"/>
                <w:szCs w:val="16"/>
              </w:rPr>
              <w:t>(SL per Utente)</w:t>
            </w:r>
            <w:bookmarkEnd w:id="336"/>
            <w:bookmarkEnd w:id="337"/>
          </w:p>
        </w:tc>
        <w:tc>
          <w:tcPr>
            <w:tcW w:w="450" w:type="dxa"/>
            <w:tcBorders>
              <w:bottom w:val="single" w:sz="4" w:space="0" w:color="auto"/>
            </w:tcBorders>
            <w:shd w:val="clear" w:color="auto" w:fill="FFFFFF"/>
            <w:vAlign w:val="center"/>
          </w:tcPr>
          <w:p w:rsidR="001A63C6" w:rsidRPr="003131AD" w:rsidRDefault="0097761C" w:rsidP="00CE0104">
            <w:pPr>
              <w:pStyle w:val="TableText"/>
              <w:widowControl w:val="0"/>
              <w:spacing w:before="30" w:after="30"/>
              <w:rPr>
                <w:rFonts w:cs="Tahoma"/>
                <w:b/>
                <w:color w:val="0000FF"/>
                <w:sz w:val="13"/>
                <w:szCs w:val="13"/>
                <w:u w:val="single"/>
              </w:rPr>
            </w:pPr>
            <w:hyperlink w:anchor="_8_Office_365" w:history="1">
              <w:r w:rsidR="00E01BB8" w:rsidRPr="003131AD">
                <w:rPr>
                  <w:rStyle w:val="Hyperlink"/>
                  <w:rFonts w:cs="Tahoma"/>
                  <w:b/>
                  <w:sz w:val="13"/>
                  <w:szCs w:val="13"/>
                </w:rPr>
                <w:t>8</w:t>
              </w:r>
            </w:hyperlink>
            <w:hyperlink w:anchor="_65_Office_365" w:history="1"/>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1A63C6" w:rsidRPr="00032DCC" w:rsidRDefault="001A63C6" w:rsidP="00CE0104">
            <w:pPr>
              <w:pStyle w:val="TableText"/>
              <w:widowControl w:val="0"/>
              <w:spacing w:before="30" w:after="30"/>
              <w:rPr>
                <w:rFonts w:ascii="Tahoma" w:hAnsi="Tahoma" w:cs="Tahoma"/>
                <w:sz w:val="13"/>
              </w:rPr>
            </w:pPr>
          </w:p>
        </w:tc>
      </w:tr>
      <w:tr w:rsidR="00A53298" w:rsidRPr="00032DCC" w:rsidTr="006B7B96">
        <w:trPr>
          <w:trHeight w:val="145"/>
        </w:trPr>
        <w:tc>
          <w:tcPr>
            <w:tcW w:w="2734" w:type="dxa"/>
            <w:gridSpan w:val="2"/>
            <w:tcBorders>
              <w:bottom w:val="single" w:sz="4" w:space="0" w:color="auto"/>
            </w:tcBorders>
            <w:shd w:val="clear" w:color="auto" w:fill="FABF8F"/>
            <w:vAlign w:val="center"/>
          </w:tcPr>
          <w:p w:rsidR="00A53298" w:rsidRPr="00032DCC" w:rsidRDefault="00A53298" w:rsidP="006B7B96">
            <w:pPr>
              <w:pStyle w:val="Heading2"/>
              <w:spacing w:before="40" w:after="40"/>
              <w:ind w:left="0" w:firstLine="15"/>
              <w:rPr>
                <w:rFonts w:ascii="Tahoma" w:hAnsi="Tahoma" w:cs="Tahoma"/>
                <w:b w:val="0"/>
                <w:sz w:val="14"/>
                <w:szCs w:val="16"/>
              </w:rPr>
            </w:pPr>
            <w:bookmarkStart w:id="338" w:name="_Toc361834426"/>
            <w:r w:rsidRPr="00032DCC">
              <w:rPr>
                <w:rFonts w:ascii="Tahoma" w:hAnsi="Tahoma" w:cs="Tahoma"/>
                <w:b w:val="0"/>
                <w:sz w:val="14"/>
                <w:szCs w:val="16"/>
              </w:rPr>
              <w:t>Componente Aggiuntivo di Office 365 Enterprise E1, E3, E4 (SL per Utente)</w:t>
            </w:r>
            <w:bookmarkEnd w:id="338"/>
          </w:p>
        </w:tc>
        <w:tc>
          <w:tcPr>
            <w:tcW w:w="450" w:type="dxa"/>
            <w:tcBorders>
              <w:bottom w:val="single" w:sz="4" w:space="0" w:color="auto"/>
            </w:tcBorders>
            <w:shd w:val="clear" w:color="auto" w:fill="FABF8F"/>
            <w:vAlign w:val="center"/>
          </w:tcPr>
          <w:p w:rsidR="00A53298" w:rsidRPr="005942D3" w:rsidRDefault="0097761C" w:rsidP="00CE0104">
            <w:pPr>
              <w:pStyle w:val="TableText"/>
              <w:widowControl w:val="0"/>
              <w:spacing w:before="30" w:after="30"/>
              <w:rPr>
                <w:rFonts w:cs="Tahoma"/>
              </w:rPr>
            </w:pPr>
            <w:hyperlink w:anchor="_7_Add-on_User" w:history="1">
              <w:r w:rsidR="00E01BB8" w:rsidRPr="005942D3">
                <w:rPr>
                  <w:rStyle w:val="Hyperlink"/>
                  <w:rFonts w:cs="Tahoma"/>
                </w:rPr>
                <w:t>7</w:t>
              </w:r>
            </w:hyperlink>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3298" w:rsidRPr="00032DCC" w:rsidRDefault="00A53298" w:rsidP="00CE0104">
            <w:pPr>
              <w:pStyle w:val="TableText"/>
              <w:widowControl w:val="0"/>
              <w:spacing w:before="30" w:after="30"/>
              <w:rPr>
                <w:rFonts w:ascii="Tahoma" w:hAnsi="Tahoma" w:cs="Tahoma"/>
                <w:sz w:val="13"/>
              </w:rPr>
            </w:pPr>
          </w:p>
        </w:tc>
      </w:tr>
      <w:tr w:rsidR="000F51BC" w:rsidRPr="00032DCC" w:rsidDel="00436016" w:rsidTr="006B7B96">
        <w:trPr>
          <w:trHeight w:val="145"/>
        </w:trPr>
        <w:tc>
          <w:tcPr>
            <w:tcW w:w="2734" w:type="dxa"/>
            <w:gridSpan w:val="2"/>
            <w:tcBorders>
              <w:bottom w:val="single" w:sz="4" w:space="0" w:color="auto"/>
            </w:tcBorders>
            <w:shd w:val="clear" w:color="auto" w:fill="auto"/>
            <w:vAlign w:val="center"/>
          </w:tcPr>
          <w:p w:rsidR="00273EB9" w:rsidRPr="00032DCC" w:rsidRDefault="00273EB9" w:rsidP="006B7B96">
            <w:pPr>
              <w:pStyle w:val="Heading2"/>
              <w:spacing w:before="40" w:after="40"/>
              <w:ind w:left="0" w:firstLine="15"/>
              <w:rPr>
                <w:rFonts w:ascii="Tahoma" w:hAnsi="Tahoma" w:cs="Tahoma"/>
                <w:b w:val="0"/>
                <w:sz w:val="14"/>
                <w:szCs w:val="16"/>
              </w:rPr>
            </w:pPr>
            <w:bookmarkStart w:id="339" w:name="_Toc361834427"/>
            <w:r w:rsidRPr="00032DCC">
              <w:rPr>
                <w:rFonts w:ascii="Tahoma" w:hAnsi="Tahoma" w:cs="Tahoma"/>
                <w:b w:val="0"/>
                <w:sz w:val="14"/>
                <w:szCs w:val="16"/>
              </w:rPr>
              <w:t>Office 365 Enterprise E3, E4 senza Componente Aggiuntivo di Office Pro Plus (SL per Utente)</w:t>
            </w:r>
            <w:bookmarkEnd w:id="339"/>
          </w:p>
        </w:tc>
        <w:tc>
          <w:tcPr>
            <w:tcW w:w="450" w:type="dxa"/>
            <w:tcBorders>
              <w:bottom w:val="single" w:sz="4" w:space="0" w:color="auto"/>
            </w:tcBorders>
            <w:shd w:val="clear" w:color="auto" w:fill="auto"/>
            <w:vAlign w:val="center"/>
          </w:tcPr>
          <w:p w:rsidR="00273EB9" w:rsidRPr="005942D3" w:rsidRDefault="0097761C" w:rsidP="00CE0104">
            <w:pPr>
              <w:pStyle w:val="TableText"/>
              <w:widowControl w:val="0"/>
              <w:spacing w:before="30" w:after="30"/>
              <w:rPr>
                <w:rFonts w:cs="Tahoma"/>
              </w:rPr>
            </w:pPr>
            <w:hyperlink w:anchor="_7_Add-on_User" w:history="1">
              <w:r w:rsidR="003131AD" w:rsidRPr="005942D3">
                <w:rPr>
                  <w:rStyle w:val="Hyperlink"/>
                  <w:rFonts w:cs="Tahoma"/>
                </w:rPr>
                <w:t>7</w:t>
              </w:r>
            </w:hyperlink>
          </w:p>
        </w:tc>
        <w:tc>
          <w:tcPr>
            <w:tcW w:w="450" w:type="dxa"/>
            <w:tcBorders>
              <w:bottom w:val="single" w:sz="4" w:space="0" w:color="auto"/>
            </w:tcBorders>
            <w:shd w:val="clear" w:color="auto" w:fill="auto"/>
            <w:vAlign w:val="center"/>
          </w:tcPr>
          <w:p w:rsidR="00273EB9" w:rsidRPr="00032DCC" w:rsidRDefault="00273EB9"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032DCC" w:rsidRDefault="00273EB9"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032DCC" w:rsidRDefault="00273EB9"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032DCC" w:rsidDel="00436016" w:rsidRDefault="00273EB9" w:rsidP="00CE0104">
            <w:pPr>
              <w:pStyle w:val="TableText"/>
              <w:widowControl w:val="0"/>
              <w:spacing w:before="30" w:after="30"/>
              <w:rPr>
                <w:rFonts w:ascii="Tahoma" w:hAnsi="Tahoma" w:cs="Tahoma"/>
                <w:sz w:val="13"/>
              </w:rPr>
            </w:pPr>
          </w:p>
        </w:tc>
      </w:tr>
      <w:tr w:rsidR="00B33D0E" w:rsidRPr="00032DCC" w:rsidDel="00436016" w:rsidTr="006B7B96">
        <w:trPr>
          <w:trHeight w:val="145"/>
        </w:trPr>
        <w:tc>
          <w:tcPr>
            <w:tcW w:w="2734" w:type="dxa"/>
            <w:gridSpan w:val="2"/>
            <w:tcBorders>
              <w:bottom w:val="single" w:sz="4" w:space="0" w:color="auto"/>
            </w:tcBorders>
            <w:shd w:val="clear" w:color="auto" w:fill="FABF8F"/>
            <w:vAlign w:val="center"/>
          </w:tcPr>
          <w:p w:rsidR="001A63C6" w:rsidRPr="00032DCC" w:rsidDel="00436016" w:rsidRDefault="001A63C6" w:rsidP="006B7B96">
            <w:pPr>
              <w:pStyle w:val="Heading2"/>
              <w:spacing w:before="40" w:after="40"/>
              <w:ind w:left="0" w:firstLine="15"/>
              <w:rPr>
                <w:rFonts w:ascii="Tahoma" w:hAnsi="Tahoma" w:cs="Tahoma"/>
                <w:b w:val="0"/>
                <w:sz w:val="14"/>
                <w:szCs w:val="16"/>
              </w:rPr>
            </w:pPr>
            <w:bookmarkStart w:id="340" w:name="_Toc336338030"/>
            <w:bookmarkStart w:id="341" w:name="_Toc361834428"/>
            <w:r w:rsidRPr="00032DCC">
              <w:rPr>
                <w:rFonts w:ascii="Tahoma" w:hAnsi="Tahoma" w:cs="Tahoma"/>
                <w:b w:val="0"/>
                <w:sz w:val="14"/>
                <w:szCs w:val="16"/>
              </w:rPr>
              <w:t>Office 365 Enterprise K1 (SL per Utente)</w:t>
            </w:r>
            <w:bookmarkEnd w:id="340"/>
            <w:bookmarkEnd w:id="341"/>
          </w:p>
        </w:tc>
        <w:tc>
          <w:tcPr>
            <w:tcW w:w="450" w:type="dxa"/>
            <w:tcBorders>
              <w:bottom w:val="single" w:sz="4" w:space="0" w:color="auto"/>
            </w:tcBorders>
            <w:shd w:val="clear" w:color="auto" w:fill="FABF8F"/>
            <w:vAlign w:val="center"/>
          </w:tcPr>
          <w:p w:rsidR="001A63C6" w:rsidRPr="005942D3" w:rsidDel="00436016" w:rsidRDefault="0097761C" w:rsidP="00CE0104">
            <w:pPr>
              <w:pStyle w:val="TableText"/>
              <w:widowControl w:val="0"/>
              <w:spacing w:before="30" w:after="30"/>
              <w:rPr>
                <w:rFonts w:cs="Tahoma"/>
                <w:b/>
                <w:color w:val="0000FF"/>
                <w:sz w:val="13"/>
                <w:szCs w:val="13"/>
                <w:u w:val="single"/>
              </w:rPr>
            </w:pPr>
            <w:hyperlink w:anchor="_75_Office_365" w:history="1">
              <w:r w:rsidR="00E01BB8" w:rsidRPr="005942D3">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0F51BC" w:rsidRPr="00032DCC" w:rsidDel="00436016" w:rsidTr="006B7B96">
        <w:trPr>
          <w:trHeight w:val="145"/>
        </w:trPr>
        <w:tc>
          <w:tcPr>
            <w:tcW w:w="2734" w:type="dxa"/>
            <w:gridSpan w:val="2"/>
            <w:tcBorders>
              <w:bottom w:val="single" w:sz="4" w:space="0" w:color="auto"/>
            </w:tcBorders>
            <w:shd w:val="clear" w:color="auto" w:fill="auto"/>
            <w:vAlign w:val="center"/>
          </w:tcPr>
          <w:p w:rsidR="001A63C6" w:rsidRPr="00032DCC" w:rsidDel="00436016" w:rsidRDefault="001A63C6" w:rsidP="006B7B96">
            <w:pPr>
              <w:pStyle w:val="Heading2"/>
              <w:spacing w:before="40" w:after="40"/>
              <w:ind w:left="0" w:firstLine="15"/>
              <w:rPr>
                <w:rFonts w:ascii="Tahoma" w:hAnsi="Tahoma" w:cs="Tahoma"/>
                <w:b w:val="0"/>
                <w:sz w:val="14"/>
                <w:szCs w:val="16"/>
              </w:rPr>
            </w:pPr>
            <w:bookmarkStart w:id="342" w:name="_Toc336338031"/>
            <w:bookmarkStart w:id="343" w:name="_Toc361834429"/>
            <w:r w:rsidRPr="00032DCC">
              <w:rPr>
                <w:rFonts w:ascii="Tahoma" w:hAnsi="Tahoma" w:cs="Tahoma"/>
                <w:b w:val="0"/>
                <w:sz w:val="14"/>
                <w:szCs w:val="16"/>
              </w:rPr>
              <w:t>Office 365 Enterprise K2 (L per Utente)</w:t>
            </w:r>
            <w:bookmarkEnd w:id="342"/>
            <w:bookmarkEnd w:id="343"/>
          </w:p>
        </w:tc>
        <w:tc>
          <w:tcPr>
            <w:tcW w:w="450" w:type="dxa"/>
            <w:tcBorders>
              <w:bottom w:val="single" w:sz="4" w:space="0" w:color="auto"/>
            </w:tcBorders>
            <w:shd w:val="clear" w:color="auto" w:fill="auto"/>
            <w:vAlign w:val="center"/>
          </w:tcPr>
          <w:p w:rsidR="001A63C6" w:rsidRPr="005942D3" w:rsidDel="00436016" w:rsidRDefault="0097761C" w:rsidP="00CE0104">
            <w:pPr>
              <w:pStyle w:val="TableText"/>
              <w:widowControl w:val="0"/>
              <w:spacing w:before="30" w:after="30"/>
              <w:rPr>
                <w:rFonts w:cs="Tahoma"/>
                <w:b/>
                <w:color w:val="0000FF"/>
                <w:sz w:val="13"/>
                <w:szCs w:val="13"/>
                <w:u w:val="single"/>
              </w:rPr>
            </w:pPr>
            <w:hyperlink w:anchor="_76_Office_365" w:history="1">
              <w:r w:rsidR="00E01BB8" w:rsidRPr="005942D3">
                <w:rPr>
                  <w:rStyle w:val="Hyperlink"/>
                  <w:rFonts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Del="00436016" w:rsidRDefault="001A63C6" w:rsidP="00CE0104">
            <w:pPr>
              <w:pStyle w:val="TableText"/>
              <w:widowControl w:val="0"/>
              <w:spacing w:before="30" w:after="30"/>
              <w:rPr>
                <w:rFonts w:ascii="Tahoma" w:hAnsi="Tahoma" w:cs="Tahoma"/>
                <w:sz w:val="13"/>
              </w:rPr>
            </w:pPr>
          </w:p>
        </w:tc>
      </w:tr>
      <w:tr w:rsidR="00871AE2" w:rsidRPr="00032DCC" w:rsidDel="00436016" w:rsidTr="006B7B96">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RDefault="00871AE2" w:rsidP="006B7B96">
            <w:pPr>
              <w:pStyle w:val="Heading2"/>
              <w:spacing w:before="40" w:after="40"/>
              <w:ind w:left="0" w:firstLine="15"/>
              <w:rPr>
                <w:rFonts w:ascii="Tahoma" w:hAnsi="Tahoma" w:cs="Tahoma"/>
                <w:b w:val="0"/>
                <w:sz w:val="14"/>
                <w:szCs w:val="16"/>
              </w:rPr>
            </w:pPr>
            <w:bookmarkStart w:id="344" w:name="_Toc361834430"/>
            <w:r w:rsidRPr="00032DCC">
              <w:rPr>
                <w:rFonts w:ascii="Tahoma" w:hAnsi="Tahoma" w:cs="Tahoma"/>
                <w:b w:val="0"/>
                <w:sz w:val="14"/>
                <w:szCs w:val="16"/>
              </w:rPr>
              <w:t xml:space="preserve">Office 365 Government G1 - G4 </w:t>
            </w:r>
            <w:r w:rsidR="00185DB1" w:rsidRPr="00032DCC">
              <w:rPr>
                <w:rFonts w:ascii="Tahoma" w:hAnsi="Tahoma" w:cs="Tahoma"/>
                <w:b w:val="0"/>
                <w:sz w:val="14"/>
                <w:szCs w:val="16"/>
              </w:rPr>
              <w:br/>
            </w:r>
            <w:r w:rsidRPr="00032DCC">
              <w:rPr>
                <w:rFonts w:ascii="Tahoma" w:hAnsi="Tahoma" w:cs="Tahoma"/>
                <w:b w:val="0"/>
                <w:sz w:val="14"/>
                <w:szCs w:val="16"/>
              </w:rPr>
              <w:t>(SL per Utente)</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942D3" w:rsidRDefault="0097761C" w:rsidP="00CE0104">
            <w:pPr>
              <w:pStyle w:val="TableText"/>
              <w:widowControl w:val="0"/>
              <w:spacing w:before="30" w:after="30"/>
              <w:rPr>
                <w:rFonts w:cs="Tahoma"/>
                <w:b/>
                <w:sz w:val="13"/>
                <w:szCs w:val="13"/>
              </w:rPr>
            </w:pPr>
            <w:hyperlink w:anchor="_77_Office_365" w:history="1">
              <w:r w:rsidR="00E01BB8" w:rsidRPr="005942D3">
                <w:rPr>
                  <w:rStyle w:val="Hyperlink"/>
                  <w:rFonts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RDefault="00871AE2"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32DCC" w:rsidRDefault="00871AE2" w:rsidP="00CE0104">
            <w:pPr>
              <w:pStyle w:val="TableText"/>
              <w:widowControl w:val="0"/>
              <w:spacing w:before="30" w:after="30"/>
              <w:rPr>
                <w:rFonts w:ascii="Tahoma" w:hAnsi="Tahoma" w:cs="Tahoma"/>
                <w:sz w:val="13"/>
              </w:rPr>
            </w:pPr>
            <w:r w:rsidRPr="00032DCC">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32DCC" w:rsidRDefault="00871AE2" w:rsidP="00CE0104">
            <w:pPr>
              <w:pStyle w:val="TableText"/>
              <w:widowControl w:val="0"/>
              <w:spacing w:before="30" w:after="30"/>
              <w:rPr>
                <w:rFonts w:ascii="Tahoma" w:hAnsi="Tahoma" w:cs="Tahoma"/>
                <w:sz w:val="13"/>
              </w:rPr>
            </w:pPr>
            <w:r w:rsidRPr="00032DCC">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32DCC" w:rsidDel="00436016" w:rsidRDefault="00871AE2" w:rsidP="00CE0104">
            <w:pPr>
              <w:pStyle w:val="TableText"/>
              <w:widowControl w:val="0"/>
              <w:spacing w:before="30" w:after="30"/>
              <w:rPr>
                <w:rFonts w:ascii="Tahoma" w:hAnsi="Tahoma" w:cs="Tahoma"/>
                <w:sz w:val="13"/>
              </w:rPr>
            </w:pPr>
          </w:p>
        </w:tc>
      </w:tr>
      <w:tr w:rsidR="00A53298" w:rsidRPr="00032DCC" w:rsidDel="00436016" w:rsidTr="006B7B96">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RDefault="00A53298" w:rsidP="006B7B96">
            <w:pPr>
              <w:pStyle w:val="Heading2"/>
              <w:spacing w:before="40" w:after="40"/>
              <w:ind w:left="0" w:firstLine="15"/>
              <w:rPr>
                <w:rFonts w:ascii="Tahoma" w:hAnsi="Tahoma" w:cs="Tahoma"/>
                <w:b w:val="0"/>
                <w:sz w:val="14"/>
                <w:szCs w:val="16"/>
              </w:rPr>
            </w:pPr>
            <w:bookmarkStart w:id="345" w:name="_Toc361834431"/>
            <w:r w:rsidRPr="00032DCC">
              <w:rPr>
                <w:rFonts w:ascii="Tahoma" w:hAnsi="Tahoma" w:cs="Tahoma"/>
                <w:b w:val="0"/>
                <w:sz w:val="14"/>
                <w:szCs w:val="16"/>
              </w:rPr>
              <w:t>Componente Aggiuntivo di Office 365 Government G1, G3, G4 (SL per Utente)</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5942D3" w:rsidRDefault="0097761C" w:rsidP="00CE0104">
            <w:pPr>
              <w:pStyle w:val="TableText"/>
              <w:widowControl w:val="0"/>
              <w:spacing w:before="30" w:after="30"/>
              <w:rPr>
                <w:rFonts w:cs="Tahoma"/>
              </w:rPr>
            </w:pPr>
            <w:hyperlink w:anchor="_7_Add-on_User" w:history="1">
              <w:r w:rsidR="003131AD" w:rsidRPr="005942D3">
                <w:rPr>
                  <w:rStyle w:val="Hyperlink"/>
                  <w:rFonts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RDefault="00A53298"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32DCC" w:rsidRDefault="00A53298" w:rsidP="00CE0104">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32DCC" w:rsidRDefault="00A53298"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32DCC" w:rsidDel="00436016" w:rsidRDefault="00A53298" w:rsidP="00CE0104">
            <w:pPr>
              <w:pStyle w:val="TableText"/>
              <w:widowControl w:val="0"/>
              <w:spacing w:before="30" w:after="30"/>
              <w:rPr>
                <w:rFonts w:ascii="Tahoma" w:hAnsi="Tahoma" w:cs="Tahoma"/>
                <w:sz w:val="13"/>
              </w:rPr>
            </w:pPr>
          </w:p>
        </w:tc>
      </w:tr>
      <w:tr w:rsidR="00273EB9" w:rsidRPr="00032DCC" w:rsidDel="00436016" w:rsidTr="006B7B96">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RDefault="00273EB9" w:rsidP="006B7B96">
            <w:pPr>
              <w:pStyle w:val="Heading2"/>
              <w:spacing w:before="40" w:after="40"/>
              <w:ind w:left="0" w:firstLine="15"/>
              <w:rPr>
                <w:rFonts w:ascii="Tahoma" w:hAnsi="Tahoma" w:cs="Tahoma"/>
                <w:b w:val="0"/>
                <w:sz w:val="14"/>
                <w:szCs w:val="16"/>
              </w:rPr>
            </w:pPr>
            <w:bookmarkStart w:id="346" w:name="_Toc361834432"/>
            <w:r w:rsidRPr="00032DCC">
              <w:rPr>
                <w:rFonts w:ascii="Tahoma" w:hAnsi="Tahoma" w:cs="Tahoma"/>
                <w:b w:val="0"/>
                <w:sz w:val="14"/>
                <w:szCs w:val="16"/>
              </w:rPr>
              <w:t>Office 365 Government G3, G4 senza Componente Aggiuntivo di Office Pro Plus (SL per Utente)</w:t>
            </w:r>
            <w:bookmarkEnd w:id="346"/>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5942D3" w:rsidRDefault="0097761C" w:rsidP="00CE0104">
            <w:pPr>
              <w:pStyle w:val="TableText"/>
              <w:widowControl w:val="0"/>
              <w:spacing w:before="30" w:after="30"/>
              <w:rPr>
                <w:rFonts w:cs="Tahoma"/>
              </w:rPr>
            </w:pPr>
            <w:hyperlink w:anchor="_7_Add-on_User" w:history="1">
              <w:r w:rsidR="003131AD" w:rsidRPr="005942D3">
                <w:rPr>
                  <w:rStyle w:val="Hyperlink"/>
                  <w:rFonts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32DCC" w:rsidDel="00436016" w:rsidRDefault="00273EB9" w:rsidP="00CE0104">
            <w:pPr>
              <w:pStyle w:val="TableText"/>
              <w:widowControl w:val="0"/>
              <w:spacing w:before="30" w:after="30"/>
              <w:rPr>
                <w:rFonts w:ascii="Tahoma" w:hAnsi="Tahoma" w:cs="Tahoma"/>
                <w:sz w:val="13"/>
              </w:rPr>
            </w:pPr>
          </w:p>
        </w:tc>
      </w:tr>
      <w:tr w:rsidR="000F51BC" w:rsidRPr="00032DCC" w:rsidTr="006B7B96">
        <w:trPr>
          <w:cantSplit/>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47" w:name="_Toc336338032"/>
            <w:bookmarkStart w:id="348" w:name="_Toc361834433"/>
            <w:r w:rsidRPr="00032DCC">
              <w:rPr>
                <w:rFonts w:ascii="Tahoma" w:hAnsi="Tahoma" w:cs="Tahoma"/>
                <w:position w:val="0"/>
                <w:sz w:val="14"/>
              </w:rPr>
              <w:lastRenderedPageBreak/>
              <w:t>Office Web Applications con SharePoint Piano 2A (SL per utente)</w:t>
            </w:r>
            <w:bookmarkEnd w:id="347"/>
            <w:bookmarkEnd w:id="348"/>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49" w:name="_Toc361834434"/>
            <w:r w:rsidRPr="00032DCC">
              <w:rPr>
                <w:rFonts w:ascii="Tahoma" w:hAnsi="Tahoma" w:cs="Tahoma"/>
                <w:position w:val="0"/>
                <w:sz w:val="14"/>
              </w:rPr>
              <w:t>Project Online</w:t>
            </w:r>
            <w:bookmarkEnd w:id="349"/>
            <w:r w:rsidR="00C551C9"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50" w:name="_Toc361834435"/>
            <w:r w:rsidRPr="00032DCC">
              <w:rPr>
                <w:rFonts w:ascii="Tahoma" w:hAnsi="Tahoma" w:cs="Tahoma"/>
                <w:position w:val="0"/>
                <w:sz w:val="14"/>
              </w:rPr>
              <w:t>Project Online A</w:t>
            </w:r>
            <w:bookmarkEnd w:id="350"/>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51" w:name="_Toc336338033"/>
            <w:bookmarkStart w:id="352" w:name="_Toc361834436"/>
            <w:r w:rsidRPr="00032DCC">
              <w:rPr>
                <w:rFonts w:ascii="Tahoma" w:hAnsi="Tahoma" w:cs="Tahoma"/>
                <w:position w:val="0"/>
                <w:sz w:val="14"/>
              </w:rPr>
              <w:t xml:space="preserve">Project Server </w:t>
            </w:r>
            <w:bookmarkEnd w:id="351"/>
            <w:r w:rsidRPr="00032DCC">
              <w:rPr>
                <w:rFonts w:ascii="Tahoma" w:hAnsi="Tahoma" w:cs="Tahoma"/>
                <w:position w:val="0"/>
                <w:sz w:val="14"/>
              </w:rPr>
              <w:t>2013</w:t>
            </w:r>
            <w:bookmarkEnd w:id="352"/>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bookmarkStart w:id="353" w:name="_Hlt336249768"/>
          </w:p>
        </w:tc>
        <w:bookmarkEnd w:id="353"/>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54" w:name="_Toc336338034"/>
            <w:bookmarkStart w:id="355" w:name="_Toc361834437"/>
            <w:r w:rsidRPr="00032DCC">
              <w:rPr>
                <w:rFonts w:ascii="Tahoma" w:hAnsi="Tahoma" w:cs="Tahoma"/>
                <w:position w:val="0"/>
                <w:sz w:val="14"/>
              </w:rPr>
              <w:t>CAL per Project Server</w:t>
            </w:r>
            <w:bookmarkEnd w:id="354"/>
            <w:r w:rsidRPr="00032DCC">
              <w:rPr>
                <w:rFonts w:ascii="Tahoma" w:hAnsi="Tahoma" w:cs="Tahoma"/>
                <w:position w:val="0"/>
                <w:sz w:val="14"/>
              </w:rPr>
              <w:t xml:space="preserve"> 2013</w:t>
            </w:r>
            <w:bookmarkEnd w:id="355"/>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firstLine="15"/>
              <w:rPr>
                <w:rFonts w:ascii="Tahoma" w:hAnsi="Tahoma" w:cs="Tahoma"/>
                <w:b w:val="0"/>
                <w:sz w:val="14"/>
              </w:rPr>
            </w:pPr>
            <w:bookmarkStart w:id="356" w:name="_Toc336338036"/>
            <w:bookmarkStart w:id="357" w:name="_Toc361834438"/>
            <w:r w:rsidRPr="00032DCC">
              <w:rPr>
                <w:rFonts w:ascii="Tahoma" w:hAnsi="Tahoma" w:cs="Tahoma"/>
                <w:b w:val="0"/>
                <w:sz w:val="14"/>
              </w:rPr>
              <w:t>SharePoint™ Online Extra Storage 1 GB (SL Add-on)</w:t>
            </w:r>
            <w:bookmarkEnd w:id="356"/>
            <w:bookmarkEnd w:id="357"/>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032DCC" w:rsidDel="008F575D"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firstLine="15"/>
              <w:rPr>
                <w:rFonts w:ascii="Tahoma" w:hAnsi="Tahoma" w:cs="Tahoma"/>
                <w:b w:val="0"/>
                <w:sz w:val="14"/>
              </w:rPr>
            </w:pPr>
            <w:bookmarkStart w:id="358" w:name="_Toc336338037"/>
            <w:bookmarkStart w:id="359" w:name="_Toc361834439"/>
            <w:r w:rsidRPr="00032DCC">
              <w:rPr>
                <w:rFonts w:ascii="Tahoma" w:hAnsi="Tahoma" w:cs="Tahoma"/>
                <w:b w:val="0"/>
                <w:sz w:val="14"/>
              </w:rPr>
              <w:t>SharePoint™ Online Extra Storage 1 GB A (SL Add-on)</w:t>
            </w:r>
            <w:bookmarkEnd w:id="358"/>
            <w:bookmarkEnd w:id="359"/>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 (Solo EES)</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9C7B23" w:rsidRPr="00032DCC" w:rsidTr="006B7B96">
        <w:trPr>
          <w:trHeight w:val="145"/>
        </w:trPr>
        <w:tc>
          <w:tcPr>
            <w:tcW w:w="2734" w:type="dxa"/>
            <w:gridSpan w:val="2"/>
            <w:tcBorders>
              <w:bottom w:val="single" w:sz="4" w:space="0" w:color="auto"/>
            </w:tcBorders>
            <w:shd w:val="clear" w:color="auto" w:fill="FABF8F"/>
            <w:vAlign w:val="center"/>
          </w:tcPr>
          <w:p w:rsidR="009C7B23" w:rsidRPr="00032DCC" w:rsidRDefault="009C7B23" w:rsidP="006B7B96">
            <w:pPr>
              <w:pStyle w:val="Heading2"/>
              <w:spacing w:before="40" w:after="40"/>
              <w:ind w:left="0" w:firstLine="15"/>
              <w:rPr>
                <w:rFonts w:ascii="Tahoma" w:hAnsi="Tahoma" w:cs="Tahoma"/>
                <w:b w:val="0"/>
                <w:sz w:val="14"/>
              </w:rPr>
            </w:pPr>
            <w:bookmarkStart w:id="360" w:name="_Toc361834440"/>
            <w:r w:rsidRPr="00032DCC">
              <w:rPr>
                <w:rFonts w:ascii="Tahoma" w:hAnsi="Tahoma" w:cs="Tahoma"/>
                <w:b w:val="0"/>
                <w:sz w:val="14"/>
              </w:rPr>
              <w:t>Componente Aggiuntivo di SharePoint™ Online Piano 1 (SL per Utente)</w:t>
            </w:r>
            <w:bookmarkEnd w:id="360"/>
          </w:p>
        </w:tc>
        <w:tc>
          <w:tcPr>
            <w:tcW w:w="450" w:type="dxa"/>
            <w:tcBorders>
              <w:bottom w:val="single" w:sz="4" w:space="0" w:color="auto"/>
            </w:tcBorders>
            <w:shd w:val="clear" w:color="auto" w:fill="FABF8F"/>
            <w:vAlign w:val="center"/>
          </w:tcPr>
          <w:p w:rsidR="009C7B23" w:rsidRPr="005942D3" w:rsidRDefault="009C7B23" w:rsidP="00CE0104">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r w:rsidRPr="00032DC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032DCC" w:rsidRDefault="009C7B23"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firstLine="15"/>
              <w:rPr>
                <w:rFonts w:ascii="Tahoma" w:hAnsi="Tahoma" w:cs="Tahoma"/>
                <w:b w:val="0"/>
              </w:rPr>
            </w:pPr>
            <w:bookmarkStart w:id="361" w:name="_Toc336338038"/>
            <w:bookmarkStart w:id="362" w:name="_Toc361834441"/>
            <w:r w:rsidRPr="00032DCC">
              <w:rPr>
                <w:rFonts w:ascii="Tahoma" w:hAnsi="Tahoma" w:cs="Tahoma"/>
                <w:b w:val="0"/>
                <w:sz w:val="14"/>
              </w:rPr>
              <w:t xml:space="preserve">SharePoint™ Online Piano 1 </w:t>
            </w:r>
            <w:r w:rsidR="00185DB1" w:rsidRPr="00032DCC">
              <w:rPr>
                <w:rFonts w:ascii="Tahoma" w:hAnsi="Tahoma" w:cs="Tahoma"/>
                <w:b w:val="0"/>
                <w:sz w:val="14"/>
              </w:rPr>
              <w:br/>
            </w:r>
            <w:r w:rsidRPr="00032DCC">
              <w:rPr>
                <w:rFonts w:ascii="Tahoma" w:hAnsi="Tahoma" w:cs="Tahoma"/>
                <w:b w:val="0"/>
                <w:sz w:val="14"/>
              </w:rPr>
              <w:t>(SL per Utente)</w:t>
            </w:r>
            <w:bookmarkEnd w:id="361"/>
            <w:bookmarkEnd w:id="36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78_SharePoint_Online" w:history="1">
              <w:r w:rsidR="00E01BB8" w:rsidRPr="005942D3">
                <w:rPr>
                  <w:rStyle w:val="Hyperlink"/>
                  <w:rFonts w:cs="Tahoma"/>
                  <w:b/>
                  <w:sz w:val="13"/>
                  <w:szCs w:val="13"/>
                </w:rPr>
                <w:t>79</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273EB9" w:rsidRPr="00032DCC" w:rsidTr="006B7B96">
        <w:trPr>
          <w:trHeight w:val="145"/>
        </w:trPr>
        <w:tc>
          <w:tcPr>
            <w:tcW w:w="2734" w:type="dxa"/>
            <w:gridSpan w:val="2"/>
            <w:tcBorders>
              <w:bottom w:val="single" w:sz="4" w:space="0" w:color="auto"/>
            </w:tcBorders>
            <w:shd w:val="clear" w:color="auto" w:fill="FABF8F"/>
            <w:vAlign w:val="center"/>
          </w:tcPr>
          <w:p w:rsidR="00273EB9" w:rsidRPr="00032DCC" w:rsidRDefault="00273EB9" w:rsidP="006B7B96">
            <w:pPr>
              <w:pStyle w:val="Heading2"/>
              <w:spacing w:before="40" w:after="40"/>
              <w:ind w:left="0" w:firstLine="15"/>
              <w:rPr>
                <w:rFonts w:ascii="Tahoma" w:hAnsi="Tahoma" w:cs="Tahoma"/>
                <w:b w:val="0"/>
                <w:sz w:val="14"/>
              </w:rPr>
            </w:pPr>
            <w:bookmarkStart w:id="363" w:name="_Toc361834442"/>
            <w:r w:rsidRPr="00032DCC">
              <w:rPr>
                <w:rFonts w:ascii="Tahoma" w:hAnsi="Tahoma" w:cs="Tahoma"/>
                <w:b w:val="0"/>
                <w:sz w:val="14"/>
              </w:rPr>
              <w:t xml:space="preserve">SharePoint™ Online Piano 1 con Componente Aggiuntivo di Yammer </w:t>
            </w:r>
            <w:r w:rsidR="0028549E" w:rsidRPr="00032DCC">
              <w:rPr>
                <w:rFonts w:ascii="Tahoma" w:hAnsi="Tahoma" w:cs="Tahoma"/>
                <w:b w:val="0"/>
                <w:sz w:val="14"/>
              </w:rPr>
              <w:br/>
            </w:r>
            <w:r w:rsidRPr="00032DCC">
              <w:rPr>
                <w:rFonts w:ascii="Tahoma" w:hAnsi="Tahoma" w:cs="Tahoma"/>
                <w:b w:val="0"/>
                <w:sz w:val="14"/>
              </w:rPr>
              <w:t>(SL per Utente)</w:t>
            </w:r>
            <w:bookmarkEnd w:id="363"/>
          </w:p>
        </w:tc>
        <w:tc>
          <w:tcPr>
            <w:tcW w:w="450" w:type="dxa"/>
            <w:tcBorders>
              <w:bottom w:val="single" w:sz="4" w:space="0" w:color="auto"/>
            </w:tcBorders>
            <w:shd w:val="clear" w:color="auto" w:fill="FABF8F"/>
            <w:vAlign w:val="center"/>
          </w:tcPr>
          <w:p w:rsidR="00273EB9" w:rsidRPr="005942D3" w:rsidRDefault="00273EB9" w:rsidP="00CE0104">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r w:rsidRPr="00032DC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73EB9" w:rsidRPr="00032DCC" w:rsidRDefault="00273EB9"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64" w:name="_Toc336338039"/>
            <w:bookmarkStart w:id="365" w:name="_Toc361834443"/>
            <w:r w:rsidRPr="00032DCC">
              <w:rPr>
                <w:rFonts w:ascii="Tahoma" w:hAnsi="Tahoma" w:cs="Tahoma"/>
                <w:position w:val="0"/>
                <w:sz w:val="14"/>
              </w:rPr>
              <w:t>SharePoint™ Online Piano 2 (SL per Utente)</w:t>
            </w:r>
            <w:bookmarkEnd w:id="364"/>
            <w:bookmarkEnd w:id="365"/>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78_SharePoint_Online" w:history="1">
              <w:r w:rsidR="00E01BB8" w:rsidRPr="005942D3">
                <w:rPr>
                  <w:rStyle w:val="Hyperlink"/>
                  <w:rFonts w:cs="Tahoma"/>
                  <w:b/>
                  <w:sz w:val="13"/>
                  <w:szCs w:val="13"/>
                </w:rPr>
                <w:t>79</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66" w:name="_Toc336338040"/>
            <w:bookmarkStart w:id="367" w:name="_Toc361834444"/>
            <w:r w:rsidRPr="00032DCC">
              <w:rPr>
                <w:rFonts w:ascii="Tahoma" w:hAnsi="Tahoma" w:cs="Tahoma"/>
                <w:position w:val="0"/>
                <w:sz w:val="14"/>
              </w:rPr>
              <w:t xml:space="preserve">SharePoint™ Server </w:t>
            </w:r>
            <w:bookmarkEnd w:id="366"/>
            <w:r w:rsidRPr="00032DCC">
              <w:rPr>
                <w:rFonts w:ascii="Tahoma" w:hAnsi="Tahoma" w:cs="Tahoma"/>
                <w:position w:val="0"/>
                <w:sz w:val="14"/>
              </w:rPr>
              <w:t>2013</w:t>
            </w:r>
            <w:bookmarkEnd w:id="367"/>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80_SharePoint_Server" w:history="1">
              <w:r w:rsidR="00506F04" w:rsidRPr="00CE0104">
                <w:rPr>
                  <w:rStyle w:val="Hyperlink"/>
                  <w:rFonts w:cs="Tahoma"/>
                  <w:b/>
                  <w:sz w:val="13"/>
                  <w:szCs w:val="13"/>
                </w:rPr>
                <w:t>80</w:t>
              </w:r>
            </w:hyperlink>
            <w:hyperlink w:anchor="_79_SharePoint_Server"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68" w:name="_Toc336338041"/>
            <w:bookmarkStart w:id="369" w:name="_Toc361834445"/>
            <w:r w:rsidRPr="00032DCC">
              <w:rPr>
                <w:rFonts w:ascii="Tahoma" w:hAnsi="Tahoma" w:cs="Tahoma"/>
                <w:position w:val="0"/>
                <w:sz w:val="14"/>
              </w:rPr>
              <w:t>Enterprise CAL per SharePoint™ Server</w:t>
            </w:r>
            <w:bookmarkEnd w:id="368"/>
            <w:r w:rsidR="003131AD">
              <w:rPr>
                <w:rFonts w:ascii="Tahoma" w:hAnsi="Tahoma" w:cs="Tahoma"/>
                <w:position w:val="0"/>
                <w:sz w:val="14"/>
              </w:rPr>
              <w:t> </w:t>
            </w:r>
            <w:r w:rsidRPr="00032DCC">
              <w:rPr>
                <w:rFonts w:ascii="Tahoma" w:hAnsi="Tahoma" w:cs="Tahoma"/>
                <w:position w:val="0"/>
                <w:sz w:val="14"/>
              </w:rPr>
              <w:t>2013</w:t>
            </w:r>
            <w:bookmarkEnd w:id="369"/>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60"/>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70" w:name="_Toc336338044"/>
            <w:bookmarkStart w:id="371" w:name="_Toc361834446"/>
            <w:r w:rsidRPr="00032DCC">
              <w:rPr>
                <w:rFonts w:ascii="Tahoma" w:hAnsi="Tahoma" w:cs="Tahoma"/>
                <w:position w:val="0"/>
                <w:sz w:val="14"/>
              </w:rPr>
              <w:t>Standard CAL per SharePoint™ Server</w:t>
            </w:r>
            <w:bookmarkEnd w:id="370"/>
            <w:r w:rsidR="003131AD">
              <w:rPr>
                <w:rFonts w:ascii="Tahoma" w:hAnsi="Tahoma" w:cs="Tahoma"/>
                <w:position w:val="0"/>
                <w:sz w:val="14"/>
              </w:rPr>
              <w:t> </w:t>
            </w:r>
            <w:r w:rsidRPr="00032DCC">
              <w:rPr>
                <w:rFonts w:ascii="Tahoma" w:hAnsi="Tahoma" w:cs="Tahoma"/>
                <w:position w:val="0"/>
                <w:sz w:val="14"/>
              </w:rPr>
              <w:t>2013</w:t>
            </w:r>
            <w:bookmarkEnd w:id="371"/>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lang w:val="pt-BR"/>
              </w:rPr>
            </w:pPr>
            <w:bookmarkStart w:id="372" w:name="_Toc336338045"/>
            <w:bookmarkStart w:id="373" w:name="_Toc361834447"/>
            <w:r w:rsidRPr="00032DCC">
              <w:rPr>
                <w:rFonts w:ascii="Tahoma" w:hAnsi="Tahoma" w:cs="Tahoma"/>
                <w:position w:val="0"/>
                <w:sz w:val="14"/>
              </w:rPr>
              <w:t xml:space="preserve">1 Licenza per Processore per </w:t>
            </w:r>
            <w:r w:rsidR="0009103C">
              <w:rPr>
                <w:rFonts w:ascii="Tahoma" w:hAnsi="Tahoma" w:cs="Tahoma"/>
                <w:position w:val="0"/>
                <w:sz w:val="14"/>
              </w:rPr>
              <w:br/>
            </w:r>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Datacenter</w:t>
            </w:r>
            <w:bookmarkEnd w:id="372"/>
            <w:bookmarkEnd w:id="37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75_73_SQL" w:history="1">
              <w:r w:rsidR="00E01BB8" w:rsidRPr="005942D3">
                <w:rPr>
                  <w:rStyle w:val="Hyperlink"/>
                  <w:rFonts w:cs="Tahoma"/>
                  <w:b/>
                  <w:sz w:val="13"/>
                  <w:szCs w:val="13"/>
                </w:rPr>
                <w:t>81</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74" w:name="_Toc336338048"/>
            <w:bookmarkStart w:id="375" w:name="_Toc361834448"/>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Small Business</w:t>
            </w:r>
            <w:bookmarkEnd w:id="374"/>
            <w:bookmarkEnd w:id="375"/>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76_74_SQL" w:history="1">
              <w:r w:rsidR="00E01BB8" w:rsidRPr="005942D3">
                <w:rPr>
                  <w:rStyle w:val="Hyperlink"/>
                  <w:rFonts w:cs="Tahoma"/>
                  <w:b/>
                  <w:sz w:val="13"/>
                  <w:szCs w:val="13"/>
                </w:rPr>
                <w:t>82</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76" w:name="_Toc336338049"/>
            <w:bookmarkStart w:id="377" w:name="_Toc361834449"/>
            <w:r w:rsidRPr="00032DCC">
              <w:rPr>
                <w:rFonts w:ascii="Tahoma" w:hAnsi="Tahoma" w:cs="Tahoma"/>
                <w:position w:val="0"/>
                <w:sz w:val="14"/>
              </w:rPr>
              <w:t>Licenza CAL per 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Small Business</w:t>
            </w:r>
            <w:bookmarkEnd w:id="376"/>
            <w:bookmarkEnd w:id="377"/>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78" w:name="_Toc336338050"/>
            <w:bookmarkStart w:id="379" w:name="_Toc361834450"/>
            <w:r w:rsidRPr="00032DCC">
              <w:rPr>
                <w:rFonts w:ascii="Tahoma" w:hAnsi="Tahoma" w:cs="Tahoma"/>
                <w:position w:val="0"/>
                <w:sz w:val="14"/>
              </w:rPr>
              <w:t>Licenza Per Processore per 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Web</w:t>
            </w:r>
            <w:bookmarkEnd w:id="378"/>
            <w:bookmarkEnd w:id="379"/>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77_75_SQL" w:history="1">
              <w:r w:rsidR="00E01BB8" w:rsidRPr="005942D3">
                <w:rPr>
                  <w:rStyle w:val="Hyperlink"/>
                  <w:rFonts w:cs="Tahoma"/>
                  <w:b/>
                  <w:sz w:val="13"/>
                  <w:szCs w:val="13"/>
                </w:rPr>
                <w:t>83</w:t>
              </w:r>
            </w:hyperlink>
            <w:hyperlink w:anchor="Srv_84SQL2008R2Webproc"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80" w:name="_Toc336338051"/>
            <w:bookmarkStart w:id="381" w:name="_Toc361834451"/>
            <w:r w:rsidRPr="00032DCC">
              <w:rPr>
                <w:rFonts w:ascii="Tahoma" w:hAnsi="Tahoma" w:cs="Tahoma"/>
                <w:position w:val="0"/>
                <w:sz w:val="14"/>
              </w:rPr>
              <w:t>Licenza CAL per 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Workgroup</w:t>
            </w:r>
            <w:bookmarkEnd w:id="380"/>
            <w:bookmarkEnd w:id="381"/>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82" w:name="_Toc336338053"/>
            <w:bookmarkStart w:id="383" w:name="_Toc361834452"/>
            <w:r w:rsidRPr="00032DCC">
              <w:rPr>
                <w:rFonts w:ascii="Tahoma" w:hAnsi="Tahoma" w:cs="Tahoma"/>
                <w:position w:val="0"/>
                <w:sz w:val="14"/>
                <w:szCs w:val="18"/>
              </w:rPr>
              <w:t>SQL Server</w:t>
            </w:r>
            <w:r w:rsidR="00AF76DC" w:rsidRPr="00032DCC">
              <w:rPr>
                <w:rFonts w:ascii="Tahoma" w:eastAsia="Times New Roman" w:hAnsi="Tahoma" w:cs="Tahoma"/>
                <w:color w:val="000000"/>
                <w:position w:val="0"/>
                <w:sz w:val="14"/>
                <w:szCs w:val="18"/>
                <w:vertAlign w:val="superscript"/>
              </w:rPr>
              <w:t>®</w:t>
            </w:r>
            <w:r w:rsidRPr="00032DCC">
              <w:rPr>
                <w:rFonts w:ascii="Tahoma" w:hAnsi="Tahoma" w:cs="Tahoma"/>
                <w:position w:val="0"/>
                <w:sz w:val="14"/>
                <w:szCs w:val="18"/>
              </w:rPr>
              <w:t xml:space="preserve"> 2008 R2 Workgroup (5 Add On Client)</w:t>
            </w:r>
            <w:bookmarkEnd w:id="382"/>
            <w:bookmarkEnd w:id="38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85_84_SQL" w:history="1">
              <w:r w:rsidR="00E01BB8" w:rsidRPr="005942D3">
                <w:rPr>
                  <w:rStyle w:val="Hyperlink"/>
                  <w:rFonts w:cs="Tahoma"/>
                  <w:b/>
                  <w:sz w:val="13"/>
                  <w:szCs w:val="13"/>
                </w:rPr>
                <w:t>84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szCs w:val="18"/>
              </w:rPr>
            </w:pPr>
            <w:bookmarkStart w:id="384" w:name="_Toc336338052"/>
            <w:bookmarkStart w:id="385" w:name="_Toc361834453"/>
            <w:r w:rsidRPr="00032DCC">
              <w:rPr>
                <w:rFonts w:ascii="Tahoma" w:hAnsi="Tahoma" w:cs="Tahoma"/>
                <w:position w:val="0"/>
                <w:sz w:val="14"/>
              </w:rPr>
              <w:t>1 Licenza per Processore per 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2008 R2 Workgroup</w:t>
            </w:r>
            <w:bookmarkEnd w:id="384"/>
            <w:bookmarkEnd w:id="385"/>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rPr>
            </w:pPr>
            <w:hyperlink w:anchor="_84_SQL_Server®" w:history="1">
              <w:r w:rsidR="00E01BB8" w:rsidRPr="005942D3">
                <w:rPr>
                  <w:rStyle w:val="Hyperlink"/>
                  <w:rFonts w:cs="Tahoma"/>
                  <w:b/>
                  <w:sz w:val="13"/>
                  <w:szCs w:val="13"/>
                </w:rPr>
                <w:t>85</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86" w:name="_Toc336338054"/>
            <w:bookmarkStart w:id="387" w:name="_Toc361834454"/>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Business Intelligence</w:t>
            </w:r>
            <w:bookmarkEnd w:id="386"/>
            <w:bookmarkEnd w:id="387"/>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88" w:name="_Toc336338055"/>
            <w:bookmarkStart w:id="389" w:name="_Toc361834455"/>
            <w:r w:rsidRPr="00032DCC">
              <w:rPr>
                <w:rFonts w:ascii="Tahoma" w:hAnsi="Tahoma" w:cs="Tahoma"/>
                <w:position w:val="0"/>
                <w:sz w:val="14"/>
              </w:rPr>
              <w:t>Licenza CAL per 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w:t>
            </w:r>
            <w:r w:rsidR="0028549E" w:rsidRPr="00032DCC">
              <w:rPr>
                <w:rFonts w:ascii="Tahoma" w:hAnsi="Tahoma" w:cs="Tahoma"/>
                <w:position w:val="0"/>
                <w:sz w:val="14"/>
              </w:rPr>
              <w:br/>
            </w:r>
            <w:r w:rsidRPr="00032DCC">
              <w:rPr>
                <w:rFonts w:ascii="Tahoma" w:hAnsi="Tahoma" w:cs="Tahoma"/>
                <w:position w:val="0"/>
                <w:sz w:val="14"/>
              </w:rPr>
              <w:t>(SL per Dispositivo e Utente)</w:t>
            </w:r>
            <w:bookmarkEnd w:id="388"/>
            <w:bookmarkEnd w:id="389"/>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60"/>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90" w:name="_Toc336338056"/>
            <w:bookmarkStart w:id="391" w:name="_Toc361834456"/>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Developer</w:t>
            </w:r>
            <w:bookmarkEnd w:id="390"/>
            <w:bookmarkEnd w:id="391"/>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rPr>
            </w:pPr>
            <w:hyperlink w:anchor="_85_SQL_Server®" w:history="1">
              <w:r w:rsidR="00E01BB8" w:rsidRPr="005942D3">
                <w:rPr>
                  <w:rStyle w:val="Hyperlink"/>
                  <w:rFonts w:cs="Tahoma"/>
                  <w:b/>
                  <w:sz w:val="13"/>
                  <w:szCs w:val="13"/>
                </w:rPr>
                <w:t>86</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0F51BC"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92" w:name="_Toc336338057"/>
            <w:bookmarkStart w:id="393" w:name="_Toc361834457"/>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Enterprise</w:t>
            </w:r>
            <w:bookmarkEnd w:id="392"/>
            <w:bookmarkEnd w:id="393"/>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rPr>
            </w:pPr>
            <w:hyperlink w:anchor="_86_SQL_Server®" w:history="1">
              <w:r w:rsidR="00E01BB8" w:rsidRPr="005942D3">
                <w:rPr>
                  <w:rStyle w:val="Hyperlink"/>
                  <w:rFonts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94" w:name="_Toc336338058"/>
            <w:bookmarkStart w:id="395" w:name="_Toc361834458"/>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Enterprise Core </w:t>
            </w:r>
            <w:r w:rsidR="0028549E" w:rsidRPr="00032DCC">
              <w:rPr>
                <w:rFonts w:ascii="Tahoma" w:hAnsi="Tahoma" w:cs="Tahoma"/>
                <w:position w:val="0"/>
                <w:sz w:val="14"/>
              </w:rPr>
              <w:br/>
            </w:r>
            <w:r w:rsidRPr="00032DCC">
              <w:rPr>
                <w:rFonts w:ascii="Tahoma" w:hAnsi="Tahoma" w:cs="Tahoma"/>
                <w:position w:val="0"/>
                <w:sz w:val="14"/>
              </w:rPr>
              <w:t>(2 Licenze Core per confezione)</w:t>
            </w:r>
            <w:bookmarkEnd w:id="394"/>
            <w:bookmarkEnd w:id="395"/>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87_SQL_Server®" w:history="1">
              <w:r w:rsidR="00E01BB8" w:rsidRPr="005942D3">
                <w:rPr>
                  <w:rStyle w:val="Hyperlink"/>
                  <w:rFonts w:cs="Tahoma"/>
                  <w:b/>
                  <w:sz w:val="13"/>
                  <w:szCs w:val="13"/>
                </w:rPr>
                <w:t>88</w:t>
              </w:r>
            </w:hyperlink>
            <w:hyperlink w:anchor="Srv_89SQLServer2012EnterpriseCore"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396" w:name="_Toc336338046"/>
            <w:bookmarkStart w:id="397" w:name="_Toc361834459"/>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Parallel Data Warehouse</w:t>
            </w:r>
            <w:bookmarkEnd w:id="396"/>
            <w:bookmarkEnd w:id="397"/>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88_SQL_Server" w:history="1">
              <w:r w:rsidR="00E01BB8" w:rsidRPr="005942D3">
                <w:rPr>
                  <w:rStyle w:val="Hyperlink"/>
                  <w:rFonts w:cs="Tahoma"/>
                  <w:b/>
                  <w:sz w:val="13"/>
                  <w:szCs w:val="13"/>
                </w:rPr>
                <w:t>89</w:t>
              </w:r>
            </w:hyperlink>
            <w:hyperlink w:anchor="_80_SQL_Server"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400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cantSplit/>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398" w:name="_Toc336338047"/>
            <w:bookmarkStart w:id="399" w:name="_Toc361834460"/>
            <w:r w:rsidRPr="00032DCC">
              <w:rPr>
                <w:rFonts w:ascii="Tahoma" w:hAnsi="Tahoma" w:cs="Tahoma"/>
                <w:position w:val="0"/>
                <w:sz w:val="14"/>
              </w:rPr>
              <w:lastRenderedPageBreak/>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Parallel Data Warehouse Developer</w:t>
            </w:r>
            <w:bookmarkEnd w:id="398"/>
            <w:bookmarkEnd w:id="399"/>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00" w:name="_Toc336338059"/>
            <w:bookmarkStart w:id="401" w:name="_Toc361834461"/>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Standard</w:t>
            </w:r>
            <w:bookmarkEnd w:id="400"/>
            <w:bookmarkEnd w:id="401"/>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89_SQL_Server®" w:history="1">
              <w:r w:rsidR="00E01BB8" w:rsidRPr="005942D3">
                <w:rPr>
                  <w:rStyle w:val="Hyperlink"/>
                  <w:rFonts w:cs="Tahoma"/>
                  <w:b/>
                  <w:sz w:val="13"/>
                  <w:szCs w:val="13"/>
                </w:rPr>
                <w:t>90</w:t>
              </w:r>
            </w:hyperlink>
            <w:hyperlink w:anchor="Srv_90SQLServer2012Standard"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02" w:name="_Toc336338060"/>
            <w:bookmarkStart w:id="403" w:name="_Toc361834462"/>
            <w:r w:rsidRPr="00032DCC">
              <w:rPr>
                <w:rFonts w:ascii="Tahoma" w:hAnsi="Tahoma" w:cs="Tahoma"/>
                <w:position w:val="0"/>
                <w:sz w:val="14"/>
              </w:rPr>
              <w:t>SQL Server</w:t>
            </w:r>
            <w:r w:rsidR="00AF76DC" w:rsidRPr="00032DCC">
              <w:rPr>
                <w:rFonts w:ascii="Tahoma" w:eastAsia="Times New Roman" w:hAnsi="Tahoma" w:cs="Tahoma"/>
                <w:color w:val="000000"/>
                <w:position w:val="0"/>
                <w:sz w:val="18"/>
                <w:szCs w:val="18"/>
                <w:vertAlign w:val="superscript"/>
              </w:rPr>
              <w:t>®</w:t>
            </w:r>
            <w:r w:rsidRPr="00032DCC">
              <w:rPr>
                <w:rFonts w:ascii="Tahoma" w:hAnsi="Tahoma" w:cs="Tahoma"/>
                <w:position w:val="0"/>
                <w:sz w:val="14"/>
              </w:rPr>
              <w:t xml:space="preserve"> 2012 Standard Core </w:t>
            </w:r>
            <w:r w:rsidR="0028549E" w:rsidRPr="00032DCC">
              <w:rPr>
                <w:rFonts w:ascii="Tahoma" w:hAnsi="Tahoma" w:cs="Tahoma"/>
                <w:position w:val="0"/>
                <w:sz w:val="14"/>
              </w:rPr>
              <w:br/>
            </w:r>
            <w:r w:rsidRPr="00032DCC">
              <w:rPr>
                <w:rFonts w:ascii="Tahoma" w:hAnsi="Tahoma" w:cs="Tahoma"/>
                <w:position w:val="0"/>
                <w:sz w:val="14"/>
              </w:rPr>
              <w:t>(2 Licenze Core per confezione)</w:t>
            </w:r>
            <w:bookmarkEnd w:id="402"/>
            <w:bookmarkEnd w:id="40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85_83_SQL" w:history="1">
              <w:r w:rsidR="00E01BB8" w:rsidRPr="005942D3">
                <w:rPr>
                  <w:rStyle w:val="Hyperlink"/>
                  <w:rFonts w:cs="Tahoma"/>
                  <w:b/>
                  <w:sz w:val="13"/>
                  <w:szCs w:val="13"/>
                </w:rPr>
                <w:t>91</w:t>
              </w:r>
            </w:hyperlink>
            <w:hyperlink w:anchor="Srv_91SQLServer2012StandardCore"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04" w:name="_Toc336338062"/>
            <w:bookmarkStart w:id="405" w:name="_Toc361834463"/>
            <w:r w:rsidRPr="00032DCC">
              <w:rPr>
                <w:rFonts w:ascii="Tahoma" w:hAnsi="Tahoma" w:cs="Tahoma"/>
                <w:position w:val="0"/>
                <w:sz w:val="14"/>
              </w:rPr>
              <w:t>Licenza di Gestione Server Enterprise per System Center Configuration Manager 2007 R3</w:t>
            </w:r>
            <w:bookmarkEnd w:id="404"/>
            <w:bookmarkEnd w:id="405"/>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06" w:name="_Toc336338063"/>
            <w:bookmarkStart w:id="407" w:name="_Toc361834464"/>
            <w:r w:rsidRPr="00032DCC">
              <w:rPr>
                <w:rFonts w:ascii="Tahoma" w:hAnsi="Tahoma" w:cs="Tahoma"/>
                <w:position w:val="0"/>
                <w:sz w:val="14"/>
              </w:rPr>
              <w:t>Licenza di Gestione Server Standard (Standard Server ML) per System Center Configuration Manager 2007 R3</w:t>
            </w:r>
            <w:bookmarkEnd w:id="406"/>
            <w:bookmarkEnd w:id="407"/>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08" w:name="_Toc257333903"/>
            <w:bookmarkStart w:id="409" w:name="_Toc336338067"/>
            <w:bookmarkStart w:id="410" w:name="_Toc361834465"/>
            <w:r w:rsidRPr="00032DCC">
              <w:rPr>
                <w:rFonts w:ascii="Tahoma" w:hAnsi="Tahoma" w:cs="Tahoma"/>
                <w:position w:val="0"/>
                <w:sz w:val="14"/>
              </w:rPr>
              <w:t>Licenza di Gestione Server Enterprise per</w:t>
            </w:r>
            <w:r w:rsidR="0028549E" w:rsidRPr="00032DCC">
              <w:rPr>
                <w:rFonts w:ascii="Tahoma" w:hAnsi="Tahoma" w:cs="Tahoma"/>
                <w:position w:val="0"/>
                <w:sz w:val="14"/>
              </w:rPr>
              <w:t> </w:t>
            </w:r>
            <w:r w:rsidRPr="00032DCC">
              <w:rPr>
                <w:rFonts w:ascii="Tahoma" w:hAnsi="Tahoma" w:cs="Tahoma"/>
                <w:position w:val="0"/>
                <w:sz w:val="14"/>
              </w:rPr>
              <w:t>System Center Data Protection Manager 2010</w:t>
            </w:r>
            <w:bookmarkEnd w:id="408"/>
            <w:bookmarkEnd w:id="409"/>
            <w:bookmarkEnd w:id="410"/>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cantSplit/>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11" w:name="_Toc257333904"/>
            <w:bookmarkStart w:id="412" w:name="_Toc336338068"/>
            <w:bookmarkStart w:id="413" w:name="_Toc361834466"/>
            <w:r w:rsidRPr="00032DCC">
              <w:rPr>
                <w:rFonts w:ascii="Tahoma" w:hAnsi="Tahoma" w:cs="Tahoma"/>
                <w:position w:val="0"/>
                <w:sz w:val="14"/>
              </w:rPr>
              <w:t>Licenza di Gestione Server Standard per</w:t>
            </w:r>
            <w:r w:rsidR="00CE0104">
              <w:rPr>
                <w:rFonts w:ascii="Tahoma" w:hAnsi="Tahoma" w:cs="Tahoma"/>
                <w:position w:val="0"/>
                <w:sz w:val="14"/>
              </w:rPr>
              <w:t> </w:t>
            </w:r>
            <w:r w:rsidRPr="00032DCC">
              <w:rPr>
                <w:rFonts w:ascii="Tahoma" w:hAnsi="Tahoma" w:cs="Tahoma"/>
                <w:position w:val="0"/>
                <w:sz w:val="14"/>
              </w:rPr>
              <w:t>System Center Data Protection Manager 2010</w:t>
            </w:r>
            <w:bookmarkEnd w:id="411"/>
            <w:bookmarkEnd w:id="412"/>
            <w:bookmarkEnd w:id="413"/>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keepNext/>
              <w:spacing w:before="40" w:after="40"/>
              <w:rPr>
                <w:rFonts w:ascii="Tahoma" w:hAnsi="Tahoma" w:cs="Tahoma"/>
                <w:position w:val="0"/>
                <w:sz w:val="14"/>
              </w:rPr>
            </w:pPr>
            <w:bookmarkStart w:id="414" w:name="_Toc336338069"/>
            <w:bookmarkStart w:id="415" w:name="_Toc361834467"/>
            <w:bookmarkStart w:id="416" w:name="_Toc257333905"/>
            <w:r w:rsidRPr="00032DCC">
              <w:rPr>
                <w:rFonts w:ascii="Tahoma" w:hAnsi="Tahoma" w:cs="Tahoma"/>
                <w:position w:val="0"/>
                <w:sz w:val="14"/>
              </w:rPr>
              <w:t>System Center Essentials 2010</w:t>
            </w:r>
            <w:bookmarkEnd w:id="414"/>
            <w:bookmarkEnd w:id="415"/>
            <w:r w:rsidRPr="00032DCC">
              <w:rPr>
                <w:rFonts w:ascii="Tahoma" w:hAnsi="Tahoma" w:cs="Tahoma"/>
                <w:position w:val="0"/>
                <w:sz w:val="14"/>
              </w:rPr>
              <w:t xml:space="preserve"> </w:t>
            </w:r>
            <w:bookmarkEnd w:id="416"/>
          </w:p>
        </w:tc>
        <w:tc>
          <w:tcPr>
            <w:tcW w:w="450" w:type="dxa"/>
            <w:tcBorders>
              <w:bottom w:val="single" w:sz="4" w:space="0" w:color="auto"/>
            </w:tcBorders>
            <w:shd w:val="clear" w:color="auto" w:fill="auto"/>
            <w:vAlign w:val="center"/>
          </w:tcPr>
          <w:p w:rsidR="001A63C6" w:rsidRPr="005942D3" w:rsidRDefault="0097761C" w:rsidP="0009103C">
            <w:pPr>
              <w:pStyle w:val="TableText"/>
              <w:keepNext/>
              <w:keepLines/>
              <w:widowControl w:val="0"/>
              <w:spacing w:before="30" w:after="30"/>
              <w:rPr>
                <w:rStyle w:val="EndnoteReference"/>
                <w:rFonts w:cs="Tahoma"/>
                <w:b w:val="0"/>
                <w:color w:val="0000FF"/>
                <w:sz w:val="13"/>
                <w:szCs w:val="13"/>
                <w:u w:val="single"/>
              </w:rPr>
            </w:pPr>
            <w:hyperlink w:anchor="_79_System_Center" w:history="1">
              <w:r w:rsidR="00E01BB8" w:rsidRPr="005942D3">
                <w:rPr>
                  <w:rStyle w:val="Hyperlink"/>
                  <w:rFonts w:cs="Tahoma"/>
                  <w:b/>
                  <w:sz w:val="13"/>
                  <w:szCs w:val="13"/>
                </w:rPr>
                <w:t>92</w:t>
              </w:r>
            </w:hyperlink>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keepNext/>
              <w:spacing w:before="40" w:after="40"/>
              <w:rPr>
                <w:rFonts w:ascii="Tahoma" w:hAnsi="Tahoma" w:cs="Tahoma"/>
                <w:position w:val="0"/>
                <w:sz w:val="14"/>
              </w:rPr>
            </w:pPr>
            <w:bookmarkStart w:id="417" w:name="_Toc257333906"/>
            <w:bookmarkStart w:id="418" w:name="_Toc336338070"/>
            <w:bookmarkStart w:id="419" w:name="_Toc361834468"/>
            <w:r w:rsidRPr="00032DCC">
              <w:rPr>
                <w:rFonts w:ascii="Tahoma" w:hAnsi="Tahoma" w:cs="Tahoma"/>
                <w:position w:val="0"/>
                <w:sz w:val="14"/>
              </w:rPr>
              <w:t>Client ML per System Center Essentials</w:t>
            </w:r>
            <w:r w:rsidR="00CE0104">
              <w:rPr>
                <w:rFonts w:ascii="Tahoma" w:hAnsi="Tahoma" w:cs="Tahoma"/>
                <w:position w:val="0"/>
                <w:sz w:val="14"/>
              </w:rPr>
              <w:t> </w:t>
            </w:r>
            <w:r w:rsidRPr="00032DCC">
              <w:rPr>
                <w:rFonts w:ascii="Tahoma" w:hAnsi="Tahoma" w:cs="Tahoma"/>
                <w:position w:val="0"/>
                <w:sz w:val="14"/>
              </w:rPr>
              <w:t>2010</w:t>
            </w:r>
            <w:bookmarkEnd w:id="417"/>
            <w:bookmarkEnd w:id="418"/>
            <w:bookmarkEnd w:id="419"/>
          </w:p>
        </w:tc>
        <w:tc>
          <w:tcPr>
            <w:tcW w:w="450" w:type="dxa"/>
            <w:tcBorders>
              <w:bottom w:val="single" w:sz="4" w:space="0" w:color="auto"/>
            </w:tcBorders>
            <w:shd w:val="clear" w:color="auto" w:fill="FABF8F"/>
            <w:vAlign w:val="center"/>
          </w:tcPr>
          <w:p w:rsidR="001A63C6" w:rsidRPr="005942D3" w:rsidRDefault="001A63C6" w:rsidP="0009103C">
            <w:pPr>
              <w:pStyle w:val="TableText"/>
              <w:keepNext/>
              <w:keepLines/>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32DCC" w:rsidRDefault="001A63C6" w:rsidP="0009103C">
            <w:pPr>
              <w:pStyle w:val="TableText"/>
              <w:keepNext/>
              <w:keepLines/>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20" w:name="_Toc257333908"/>
            <w:bookmarkStart w:id="421" w:name="_Toc336338071"/>
            <w:bookmarkStart w:id="422" w:name="_Toc361834469"/>
            <w:r w:rsidRPr="00032DCC">
              <w:rPr>
                <w:rFonts w:ascii="Tahoma" w:hAnsi="Tahoma" w:cs="Tahoma"/>
                <w:position w:val="0"/>
                <w:sz w:val="14"/>
              </w:rPr>
              <w:t>Server ML per System Center Essentials</w:t>
            </w:r>
            <w:r w:rsidR="00CE0104">
              <w:rPr>
                <w:rFonts w:ascii="Tahoma" w:hAnsi="Tahoma" w:cs="Tahoma"/>
                <w:position w:val="0"/>
                <w:sz w:val="14"/>
              </w:rPr>
              <w:t> </w:t>
            </w:r>
            <w:r w:rsidRPr="00032DCC">
              <w:rPr>
                <w:rFonts w:ascii="Tahoma" w:hAnsi="Tahoma" w:cs="Tahoma"/>
                <w:position w:val="0"/>
                <w:sz w:val="14"/>
              </w:rPr>
              <w:t>2010</w:t>
            </w:r>
            <w:bookmarkEnd w:id="420"/>
            <w:bookmarkEnd w:id="421"/>
            <w:bookmarkEnd w:id="422"/>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23" w:name="_Toc336338072"/>
            <w:bookmarkStart w:id="424" w:name="_Toc361834470"/>
            <w:bookmarkStart w:id="425" w:name="_Toc257333910"/>
            <w:r w:rsidRPr="00032DCC">
              <w:rPr>
                <w:rFonts w:ascii="Tahoma" w:hAnsi="Tahoma" w:cs="Tahoma"/>
                <w:position w:val="0"/>
                <w:sz w:val="14"/>
              </w:rPr>
              <w:t>System Center Essentials 2010 con</w:t>
            </w:r>
            <w:r w:rsidR="00D31B71" w:rsidRPr="00032DCC">
              <w:rPr>
                <w:rFonts w:ascii="Tahoma" w:hAnsi="Tahoma" w:cs="Tahoma"/>
                <w:position w:val="0"/>
                <w:sz w:val="14"/>
              </w:rPr>
              <w:t> </w:t>
            </w:r>
            <w:r w:rsidRPr="00032DCC">
              <w:rPr>
                <w:rFonts w:ascii="Tahoma" w:hAnsi="Tahoma" w:cs="Tahoma"/>
                <w:position w:val="0"/>
                <w:sz w:val="14"/>
              </w:rPr>
              <w:t>Tecnologia SQL Server 2008</w:t>
            </w:r>
            <w:bookmarkEnd w:id="423"/>
            <w:bookmarkEnd w:id="424"/>
            <w:r w:rsidRPr="00032DCC">
              <w:rPr>
                <w:rFonts w:ascii="Tahoma" w:hAnsi="Tahoma" w:cs="Tahoma"/>
                <w:position w:val="0"/>
                <w:sz w:val="14"/>
              </w:rPr>
              <w:t xml:space="preserve"> </w:t>
            </w:r>
            <w:bookmarkEnd w:id="425"/>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26" w:name="_Toc336338073"/>
            <w:bookmarkStart w:id="427" w:name="_Toc361834471"/>
            <w:r w:rsidRPr="00032DCC">
              <w:rPr>
                <w:rFonts w:ascii="Tahoma" w:hAnsi="Tahoma" w:cs="Tahoma"/>
                <w:position w:val="0"/>
                <w:sz w:val="14"/>
              </w:rPr>
              <w:t>Suite di Licenza di Gestione Client per</w:t>
            </w:r>
            <w:r w:rsidR="00D31B71" w:rsidRPr="00032DCC">
              <w:rPr>
                <w:rFonts w:ascii="Tahoma" w:hAnsi="Tahoma" w:cs="Tahoma"/>
                <w:position w:val="0"/>
                <w:sz w:val="14"/>
              </w:rPr>
              <w:t> </w:t>
            </w:r>
            <w:r w:rsidRPr="00032DCC">
              <w:rPr>
                <w:rFonts w:ascii="Tahoma" w:hAnsi="Tahoma" w:cs="Tahoma"/>
                <w:position w:val="0"/>
                <w:sz w:val="14"/>
              </w:rPr>
              <w:t>System Center Essentials Plus 2010</w:t>
            </w:r>
            <w:bookmarkEnd w:id="426"/>
            <w:bookmarkEnd w:id="427"/>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28" w:name="_Toc336338077"/>
            <w:bookmarkStart w:id="429" w:name="_Toc361834472"/>
            <w:r w:rsidRPr="00032DCC">
              <w:rPr>
                <w:rFonts w:ascii="Tahoma" w:hAnsi="Tahoma" w:cs="Tahoma"/>
                <w:position w:val="0"/>
                <w:sz w:val="14"/>
              </w:rPr>
              <w:t>Licenza di Gestione Server Standard per</w:t>
            </w:r>
            <w:r w:rsidR="00004942" w:rsidRPr="00032DCC">
              <w:rPr>
                <w:rFonts w:ascii="Tahoma" w:hAnsi="Tahoma" w:cs="Tahoma"/>
                <w:position w:val="0"/>
                <w:sz w:val="14"/>
              </w:rPr>
              <w:t> </w:t>
            </w:r>
            <w:r w:rsidRPr="00032DCC">
              <w:rPr>
                <w:rFonts w:ascii="Tahoma" w:hAnsi="Tahoma" w:cs="Tahoma"/>
                <w:position w:val="0"/>
                <w:sz w:val="14"/>
              </w:rPr>
              <w:t>System Center Operations Manager 2007 R2</w:t>
            </w:r>
            <w:bookmarkEnd w:id="428"/>
            <w:bookmarkEnd w:id="429"/>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30" w:name="_Toc336338078"/>
            <w:bookmarkStart w:id="431" w:name="_Toc361834473"/>
            <w:r w:rsidRPr="00032DCC">
              <w:rPr>
                <w:rFonts w:ascii="Tahoma" w:hAnsi="Tahoma" w:cs="Tahoma"/>
                <w:position w:val="0"/>
                <w:sz w:val="14"/>
              </w:rPr>
              <w:t>Licenza di Gestione Server Enterprise per</w:t>
            </w:r>
            <w:r w:rsidR="00004942" w:rsidRPr="00032DCC">
              <w:rPr>
                <w:rFonts w:ascii="Tahoma" w:hAnsi="Tahoma" w:cs="Tahoma"/>
                <w:position w:val="0"/>
                <w:sz w:val="14"/>
              </w:rPr>
              <w:t> </w:t>
            </w:r>
            <w:r w:rsidRPr="00032DCC">
              <w:rPr>
                <w:rFonts w:ascii="Tahoma" w:hAnsi="Tahoma" w:cs="Tahoma"/>
                <w:position w:val="0"/>
                <w:sz w:val="14"/>
              </w:rPr>
              <w:t>System Center Operations Manager 2007 R2</w:t>
            </w:r>
            <w:bookmarkEnd w:id="430"/>
            <w:bookmarkEnd w:id="431"/>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32" w:name="_Toc336338079"/>
            <w:bookmarkStart w:id="433" w:name="_Toc361834474"/>
            <w:r w:rsidRPr="00032DCC">
              <w:rPr>
                <w:rFonts w:ascii="Tahoma" w:hAnsi="Tahoma" w:cs="Tahoma"/>
                <w:position w:val="0"/>
                <w:sz w:val="14"/>
              </w:rPr>
              <w:t>Licenza di Gestione Client per OSE per</w:t>
            </w:r>
            <w:r w:rsidR="00D31B71" w:rsidRPr="00032DCC">
              <w:rPr>
                <w:rFonts w:ascii="Tahoma" w:hAnsi="Tahoma" w:cs="Tahoma"/>
                <w:position w:val="0"/>
                <w:sz w:val="14"/>
              </w:rPr>
              <w:t> </w:t>
            </w:r>
            <w:r w:rsidRPr="00032DCC">
              <w:rPr>
                <w:rFonts w:ascii="Tahoma" w:hAnsi="Tahoma" w:cs="Tahoma"/>
                <w:position w:val="0"/>
                <w:sz w:val="14"/>
              </w:rPr>
              <w:t>System Center Operations Manager 2007 R2</w:t>
            </w:r>
            <w:bookmarkEnd w:id="432"/>
            <w:bookmarkEnd w:id="433"/>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34" w:name="_Toc336338080"/>
            <w:bookmarkStart w:id="435" w:name="_Toc361834475"/>
            <w:r w:rsidRPr="00032DCC">
              <w:rPr>
                <w:rFonts w:ascii="Tahoma" w:hAnsi="Tahoma" w:cs="Tahoma"/>
                <w:position w:val="0"/>
                <w:sz w:val="14"/>
              </w:rPr>
              <w:t>Licenza di Gestione Client per Utente per</w:t>
            </w:r>
            <w:r w:rsidR="00D31B71" w:rsidRPr="00032DCC">
              <w:rPr>
                <w:rFonts w:ascii="Tahoma" w:hAnsi="Tahoma" w:cs="Tahoma"/>
                <w:position w:val="0"/>
                <w:sz w:val="14"/>
              </w:rPr>
              <w:t> </w:t>
            </w:r>
            <w:r w:rsidRPr="00032DCC">
              <w:rPr>
                <w:rFonts w:ascii="Tahoma" w:hAnsi="Tahoma" w:cs="Tahoma"/>
                <w:position w:val="0"/>
                <w:sz w:val="14"/>
              </w:rPr>
              <w:t>System Center Operations Manager 2007 R2</w:t>
            </w:r>
            <w:bookmarkEnd w:id="434"/>
            <w:bookmarkEnd w:id="435"/>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rPr>
            </w:pPr>
          </w:p>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36" w:name="_Toc336338081"/>
            <w:bookmarkStart w:id="437" w:name="_Toc361834476"/>
            <w:r w:rsidRPr="00032DCC">
              <w:rPr>
                <w:rFonts w:ascii="Tahoma" w:hAnsi="Tahoma" w:cs="Tahoma"/>
                <w:position w:val="0"/>
                <w:sz w:val="14"/>
              </w:rPr>
              <w:t>System Center Reporting Manager 2006</w:t>
            </w:r>
            <w:bookmarkEnd w:id="436"/>
            <w:bookmarkEnd w:id="437"/>
            <w:r w:rsidRPr="00032DCC">
              <w:rPr>
                <w:rFonts w:ascii="Tahoma" w:hAnsi="Tahoma" w:cs="Tahoma"/>
                <w:position w:val="0"/>
                <w:sz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80_System_Center" w:history="1">
              <w:r w:rsidR="00E01BB8" w:rsidRPr="005942D3">
                <w:rPr>
                  <w:rStyle w:val="Hyperlink"/>
                  <w:rFonts w:cs="Tahoma"/>
                  <w:b/>
                  <w:sz w:val="13"/>
                  <w:szCs w:val="13"/>
                </w:rPr>
                <w:t>93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38" w:name="_Toc336338082"/>
            <w:bookmarkStart w:id="439" w:name="_Toc361834477"/>
            <w:r w:rsidRPr="00032DCC">
              <w:rPr>
                <w:rFonts w:ascii="Tahoma" w:hAnsi="Tahoma" w:cs="Tahoma"/>
                <w:position w:val="0"/>
                <w:sz w:val="14"/>
              </w:rPr>
              <w:t>System Center Server Management Suite Enterprise</w:t>
            </w:r>
            <w:bookmarkEnd w:id="438"/>
            <w:bookmarkEnd w:id="439"/>
            <w:r w:rsidRPr="00032DCC">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93_System_Center" w:history="1">
              <w:r w:rsidR="00E01BB8" w:rsidRPr="005942D3">
                <w:rPr>
                  <w:rStyle w:val="Hyperlink"/>
                  <w:rFonts w:cs="Tahoma"/>
                  <w:b/>
                  <w:sz w:val="13"/>
                  <w:szCs w:val="13"/>
                </w:rPr>
                <w:t>94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4"/>
              <w:spacing w:before="40" w:after="40"/>
              <w:ind w:left="0" w:firstLine="0"/>
              <w:rPr>
                <w:rFonts w:ascii="Tahoma" w:hAnsi="Tahoma" w:cs="Tahoma"/>
                <w:b w:val="0"/>
                <w:sz w:val="18"/>
                <w:szCs w:val="18"/>
              </w:rPr>
            </w:pPr>
            <w:bookmarkStart w:id="440" w:name="_Toc336338083"/>
            <w:bookmarkStart w:id="441" w:name="_Toc361834478"/>
            <w:r w:rsidRPr="00032DCC">
              <w:rPr>
                <w:rFonts w:ascii="Tahoma" w:hAnsi="Tahoma" w:cs="Tahoma"/>
                <w:b w:val="0"/>
                <w:sz w:val="14"/>
                <w:szCs w:val="18"/>
              </w:rPr>
              <w:t>System Center Server Management Suite Datacenter</w:t>
            </w:r>
            <w:bookmarkEnd w:id="440"/>
            <w:bookmarkEnd w:id="44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94_System_Center" w:history="1">
              <w:r w:rsidR="00E01BB8" w:rsidRPr="005942D3">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b/>
                <w:position w:val="0"/>
                <w:sz w:val="14"/>
              </w:rPr>
            </w:pPr>
            <w:bookmarkStart w:id="442" w:name="_Toc336338086"/>
            <w:bookmarkStart w:id="443" w:name="_Toc361834479"/>
            <w:r w:rsidRPr="00032DCC">
              <w:rPr>
                <w:rFonts w:ascii="Tahoma" w:hAnsi="Tahoma" w:cs="Tahoma"/>
                <w:position w:val="0"/>
                <w:sz w:val="14"/>
              </w:rPr>
              <w:t>Licenza di Gestione Client (Client ML) per</w:t>
            </w:r>
            <w:r w:rsidR="00004942" w:rsidRPr="00032DCC">
              <w:rPr>
                <w:rFonts w:ascii="Tahoma" w:hAnsi="Tahoma" w:cs="Tahoma"/>
                <w:position w:val="0"/>
                <w:sz w:val="14"/>
              </w:rPr>
              <w:t> </w:t>
            </w:r>
            <w:r w:rsidRPr="00032DCC">
              <w:rPr>
                <w:rFonts w:ascii="Tahoma" w:hAnsi="Tahoma" w:cs="Tahoma"/>
                <w:position w:val="0"/>
                <w:sz w:val="14"/>
              </w:rPr>
              <w:t>OSE per System Center Service Manager 2010</w:t>
            </w:r>
            <w:bookmarkEnd w:id="442"/>
            <w:bookmarkEnd w:id="443"/>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rPr>
            </w:pPr>
          </w:p>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b/>
                <w:position w:val="0"/>
                <w:sz w:val="14"/>
              </w:rPr>
            </w:pPr>
            <w:bookmarkStart w:id="444" w:name="_Toc336338087"/>
            <w:bookmarkStart w:id="445" w:name="_Toc361834480"/>
            <w:r w:rsidRPr="00032DCC">
              <w:rPr>
                <w:rFonts w:ascii="Tahoma" w:hAnsi="Tahoma" w:cs="Tahoma"/>
                <w:position w:val="0"/>
                <w:sz w:val="14"/>
              </w:rPr>
              <w:t>Licenza di Gestione Client (Client ML) per Utente per System Center Service Manager 2010</w:t>
            </w:r>
            <w:bookmarkEnd w:id="444"/>
            <w:bookmarkEnd w:id="445"/>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rPr>
            </w:pPr>
          </w:p>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3"/>
              <w:spacing w:before="40" w:after="40"/>
              <w:rPr>
                <w:rFonts w:ascii="Tahoma" w:hAnsi="Tahoma" w:cs="Tahoma"/>
                <w:b w:val="0"/>
                <w:sz w:val="14"/>
                <w:szCs w:val="16"/>
              </w:rPr>
            </w:pPr>
            <w:bookmarkStart w:id="446" w:name="_Toc336338088"/>
            <w:bookmarkStart w:id="447" w:name="_Toc361834481"/>
            <w:r w:rsidRPr="00032DCC">
              <w:rPr>
                <w:rFonts w:ascii="Tahoma" w:hAnsi="Tahoma" w:cs="Tahoma"/>
                <w:b w:val="0"/>
                <w:sz w:val="14"/>
                <w:szCs w:val="16"/>
              </w:rPr>
              <w:t>Licenza di Gestione Server (Server ML) per</w:t>
            </w:r>
            <w:r w:rsidR="00004942" w:rsidRPr="00032DCC">
              <w:rPr>
                <w:rFonts w:ascii="Tahoma" w:hAnsi="Tahoma" w:cs="Tahoma"/>
                <w:b w:val="0"/>
                <w:sz w:val="14"/>
                <w:szCs w:val="16"/>
              </w:rPr>
              <w:t> </w:t>
            </w:r>
            <w:r w:rsidRPr="00032DCC">
              <w:rPr>
                <w:rFonts w:ascii="Tahoma" w:hAnsi="Tahoma" w:cs="Tahoma"/>
                <w:b w:val="0"/>
                <w:sz w:val="14"/>
                <w:szCs w:val="16"/>
              </w:rPr>
              <w:t>OSE per System Center Service Manager 2010</w:t>
            </w:r>
            <w:bookmarkEnd w:id="446"/>
            <w:bookmarkEnd w:id="447"/>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rPr>
            </w:pPr>
          </w:p>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6864A1" w:rsidRPr="00032DCC" w:rsidTr="006B7B96">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cantSplit/>
          <w:trHeight w:val="42"/>
        </w:trPr>
        <w:tc>
          <w:tcPr>
            <w:tcW w:w="2734" w:type="dxa"/>
            <w:gridSpan w:val="2"/>
            <w:tcBorders>
              <w:bottom w:val="single" w:sz="2"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48" w:name="_Toc336338089"/>
            <w:bookmarkStart w:id="449" w:name="_Toc361834482"/>
            <w:r w:rsidRPr="00032DCC">
              <w:rPr>
                <w:rFonts w:ascii="Tahoma" w:hAnsi="Tahoma" w:cs="Tahoma"/>
                <w:b w:val="0"/>
                <w:sz w:val="14"/>
                <w:szCs w:val="14"/>
              </w:rPr>
              <w:lastRenderedPageBreak/>
              <w:t>Licenza di Gestione Client per OSE per System Center Virtual Machine Manager 2008 R2</w:t>
            </w:r>
            <w:bookmarkEnd w:id="448"/>
            <w:bookmarkEnd w:id="449"/>
          </w:p>
        </w:tc>
        <w:tc>
          <w:tcPr>
            <w:tcW w:w="450" w:type="dxa"/>
            <w:tcBorders>
              <w:bottom w:val="single" w:sz="2"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87_System_Center" w:history="1">
              <w:r w:rsidR="00E01BB8" w:rsidRPr="005942D3">
                <w:rPr>
                  <w:rStyle w:val="Hyperlink"/>
                  <w:rFonts w:cs="Tahoma"/>
                  <w:b/>
                  <w:sz w:val="13"/>
                  <w:szCs w:val="13"/>
                </w:rPr>
                <w:t>96</w:t>
              </w:r>
            </w:hyperlink>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3"/>
              </w:rPr>
              <w:t>A</w:t>
            </w:r>
          </w:p>
        </w:tc>
        <w:tc>
          <w:tcPr>
            <w:tcW w:w="540" w:type="dxa"/>
            <w:tcBorders>
              <w:bottom w:val="single" w:sz="2"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r>
      <w:tr w:rsidR="006864A1"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50" w:name="_Toc336338090"/>
            <w:bookmarkStart w:id="451" w:name="_Toc361834483"/>
            <w:r w:rsidRPr="00032DCC">
              <w:rPr>
                <w:rFonts w:ascii="Tahoma" w:hAnsi="Tahoma" w:cs="Tahoma"/>
                <w:b w:val="0"/>
                <w:sz w:val="14"/>
                <w:szCs w:val="14"/>
              </w:rPr>
              <w:t>Licenza di Gestione Client per Utente per</w:t>
            </w:r>
            <w:r w:rsidR="00004942" w:rsidRPr="00032DCC">
              <w:rPr>
                <w:rFonts w:ascii="Tahoma" w:hAnsi="Tahoma" w:cs="Tahoma"/>
                <w:b w:val="0"/>
                <w:sz w:val="14"/>
                <w:szCs w:val="14"/>
              </w:rPr>
              <w:t> </w:t>
            </w:r>
            <w:r w:rsidRPr="00032DCC">
              <w:rPr>
                <w:rFonts w:ascii="Tahoma" w:hAnsi="Tahoma" w:cs="Tahoma"/>
                <w:b w:val="0"/>
                <w:sz w:val="14"/>
                <w:szCs w:val="14"/>
              </w:rPr>
              <w:t>System Center Virtual Machine Manager 2008 R2</w:t>
            </w:r>
            <w:bookmarkEnd w:id="450"/>
            <w:bookmarkEnd w:id="45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87_System_Center" w:history="1">
              <w:r w:rsidR="00E01BB8" w:rsidRPr="005942D3">
                <w:rPr>
                  <w:rStyle w:val="Hyperlink"/>
                  <w:rFonts w:cs="Tahoma"/>
                  <w:b/>
                  <w:sz w:val="13"/>
                  <w:szCs w:val="13"/>
                </w:rPr>
                <w:t>96</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4"/>
                <w:szCs w:val="14"/>
              </w:rPr>
            </w:pPr>
          </w:p>
        </w:tc>
      </w:tr>
      <w:tr w:rsidR="006864A1"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szCs w:val="14"/>
              </w:rPr>
            </w:pPr>
            <w:bookmarkStart w:id="452" w:name="_Toc336338091"/>
            <w:bookmarkStart w:id="453" w:name="_Toc361834484"/>
            <w:r w:rsidRPr="00032DCC">
              <w:rPr>
                <w:rFonts w:ascii="Tahoma" w:hAnsi="Tahoma" w:cs="Tahoma"/>
                <w:color w:val="000000"/>
                <w:position w:val="0"/>
                <w:sz w:val="14"/>
                <w:szCs w:val="14"/>
              </w:rPr>
              <w:t>Licenza di Gestione Server per System Center Virtual Machine Manager 2008 R2</w:t>
            </w:r>
            <w:r w:rsidR="00004942" w:rsidRPr="00032DCC">
              <w:rPr>
                <w:rFonts w:ascii="Tahoma" w:hAnsi="Tahoma" w:cs="Tahoma"/>
                <w:color w:val="000000"/>
                <w:position w:val="0"/>
                <w:sz w:val="14"/>
                <w:szCs w:val="14"/>
              </w:rPr>
              <w:t> </w:t>
            </w:r>
            <w:r w:rsidRPr="00032DCC">
              <w:rPr>
                <w:rFonts w:ascii="Tahoma" w:hAnsi="Tahoma" w:cs="Tahoma"/>
                <w:color w:val="000000"/>
                <w:position w:val="0"/>
                <w:sz w:val="14"/>
                <w:szCs w:val="14"/>
              </w:rPr>
              <w:t>Enterprise</w:t>
            </w:r>
            <w:bookmarkEnd w:id="452"/>
            <w:bookmarkEnd w:id="45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87_System_Center" w:history="1">
              <w:r w:rsidR="00E01BB8" w:rsidRPr="005942D3">
                <w:rPr>
                  <w:rStyle w:val="Hyperlink"/>
                  <w:rFonts w:cs="Tahoma"/>
                  <w:b/>
                  <w:sz w:val="13"/>
                  <w:szCs w:val="13"/>
                </w:rPr>
                <w:t>96</w:t>
              </w:r>
            </w:hyperlink>
            <w:hyperlink w:anchor="Srv_100SysCenterVMM2008R2"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4"/>
                <w:szCs w:val="14"/>
              </w:rPr>
            </w:pPr>
          </w:p>
        </w:tc>
      </w:tr>
      <w:tr w:rsidR="006864A1" w:rsidRPr="00032DCC" w:rsidTr="006B7B96">
        <w:trPr>
          <w:trHeight w:val="368"/>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54" w:name="_Toc336338093"/>
            <w:bookmarkStart w:id="455" w:name="_Toc361834485"/>
            <w:r w:rsidRPr="00032DCC">
              <w:rPr>
                <w:rFonts w:ascii="Tahoma" w:hAnsi="Tahoma" w:cs="Tahoma"/>
                <w:position w:val="0"/>
                <w:sz w:val="14"/>
                <w:szCs w:val="18"/>
              </w:rPr>
              <w:t>System Center 2012 Client Management Suite (Client ML) per OSE</w:t>
            </w:r>
            <w:bookmarkEnd w:id="454"/>
            <w:bookmarkEnd w:id="455"/>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032DCC" w:rsidRDefault="001A63C6" w:rsidP="00CE0104">
            <w:pPr>
              <w:spacing w:before="30" w:after="30"/>
              <w:jc w:val="center"/>
              <w:rPr>
                <w:rFonts w:cs="Tahoma"/>
              </w:rPr>
            </w:pPr>
            <w:r w:rsidRPr="00032DCC">
              <w:rPr>
                <w:rFonts w:cs="Tahoma"/>
                <w:sz w:val="13"/>
                <w:szCs w:val="13"/>
              </w:rPr>
              <w:t>AO, ST</w:t>
            </w:r>
          </w:p>
          <w:p w:rsidR="001A63C6" w:rsidRPr="00032DCC" w:rsidRDefault="001A63C6" w:rsidP="00CE0104">
            <w:pPr>
              <w:pStyle w:val="TableText"/>
              <w:widowControl w:val="0"/>
              <w:spacing w:before="30" w:after="30"/>
              <w:rPr>
                <w:rFonts w:ascii="Tahoma" w:hAnsi="Tahoma" w:cs="Tahoma"/>
                <w:sz w:val="13"/>
                <w:szCs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864A1" w:rsidRPr="00032DCC" w:rsidTr="006B7B96">
        <w:trPr>
          <w:trHeight w:val="134"/>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56" w:name="_Toc336338094"/>
            <w:bookmarkStart w:id="457" w:name="_Toc361834486"/>
            <w:r w:rsidRPr="00032DCC">
              <w:rPr>
                <w:rFonts w:ascii="Tahoma" w:hAnsi="Tahoma" w:cs="Tahoma"/>
                <w:position w:val="0"/>
                <w:sz w:val="14"/>
                <w:szCs w:val="18"/>
              </w:rPr>
              <w:t>System Center 2012 Client Management Suite (Client ML) per Utente</w:t>
            </w:r>
            <w:bookmarkEnd w:id="456"/>
            <w:bookmarkEnd w:id="457"/>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6864A1" w:rsidRPr="00032DCC" w:rsidTr="006B7B96">
        <w:trPr>
          <w:cantSplit/>
          <w:trHeight w:val="134"/>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58" w:name="_Toc336338095"/>
            <w:bookmarkStart w:id="459" w:name="_Toc361834487"/>
            <w:r w:rsidRPr="00032DCC">
              <w:rPr>
                <w:rFonts w:ascii="Tahoma" w:hAnsi="Tahoma" w:cs="Tahoma"/>
                <w:position w:val="0"/>
                <w:sz w:val="14"/>
                <w:szCs w:val="14"/>
              </w:rPr>
              <w:t>Licenza di Gestione Client (Client ML) per</w:t>
            </w:r>
            <w:r w:rsidR="00004942" w:rsidRPr="00032DCC">
              <w:rPr>
                <w:rFonts w:ascii="Tahoma" w:hAnsi="Tahoma" w:cs="Tahoma"/>
                <w:position w:val="0"/>
                <w:sz w:val="14"/>
                <w:szCs w:val="14"/>
              </w:rPr>
              <w:t> </w:t>
            </w:r>
            <w:r w:rsidRPr="00032DCC">
              <w:rPr>
                <w:rFonts w:ascii="Tahoma" w:hAnsi="Tahoma" w:cs="Tahoma"/>
                <w:position w:val="0"/>
                <w:sz w:val="14"/>
                <w:szCs w:val="14"/>
              </w:rPr>
              <w:t>System Center 2012 Configuration Manager (Solo Studenti)</w:t>
            </w:r>
            <w:bookmarkEnd w:id="458"/>
            <w:bookmarkEnd w:id="459"/>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6864A1" w:rsidRPr="00032DCC" w:rsidTr="006B7B96">
        <w:trPr>
          <w:trHeight w:val="134"/>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60" w:name="_Toc336338096"/>
            <w:bookmarkStart w:id="461" w:name="_Toc361834488"/>
            <w:r w:rsidRPr="00032DCC">
              <w:rPr>
                <w:rFonts w:ascii="Tahoma" w:hAnsi="Tahoma" w:cs="Tahoma"/>
                <w:position w:val="0"/>
                <w:sz w:val="14"/>
              </w:rPr>
              <w:t>Licenza di Gestione Client per OSE per</w:t>
            </w:r>
            <w:r w:rsidR="00026AA8" w:rsidRPr="00032DCC">
              <w:rPr>
                <w:rFonts w:ascii="Tahoma" w:hAnsi="Tahoma" w:cs="Tahoma"/>
                <w:position w:val="0"/>
                <w:sz w:val="14"/>
              </w:rPr>
              <w:t> </w:t>
            </w:r>
            <w:r w:rsidRPr="00032DCC">
              <w:rPr>
                <w:rFonts w:ascii="Tahoma" w:hAnsi="Tahoma" w:cs="Tahoma"/>
                <w:position w:val="0"/>
                <w:sz w:val="14"/>
              </w:rPr>
              <w:t>System Center 2012 Configuration Manager</w:t>
            </w:r>
            <w:bookmarkEnd w:id="460"/>
            <w:bookmarkEnd w:id="461"/>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6864A1" w:rsidRPr="00032DCC" w:rsidTr="006B7B96">
        <w:trPr>
          <w:trHeight w:val="134"/>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62" w:name="_Toc336338097"/>
            <w:bookmarkStart w:id="463" w:name="_Toc361834489"/>
            <w:r w:rsidRPr="00032DCC">
              <w:rPr>
                <w:rFonts w:ascii="Tahoma" w:hAnsi="Tahoma" w:cs="Tahoma"/>
                <w:position w:val="0"/>
                <w:sz w:val="14"/>
              </w:rPr>
              <w:t>Licenza di Gestione Client per Utente per</w:t>
            </w:r>
            <w:r w:rsidR="00026AA8" w:rsidRPr="00032DCC">
              <w:rPr>
                <w:rFonts w:ascii="Tahoma" w:hAnsi="Tahoma" w:cs="Tahoma"/>
                <w:position w:val="0"/>
                <w:sz w:val="14"/>
              </w:rPr>
              <w:t> </w:t>
            </w:r>
            <w:r w:rsidRPr="00032DCC">
              <w:rPr>
                <w:rFonts w:ascii="Tahoma" w:hAnsi="Tahoma" w:cs="Tahoma"/>
                <w:position w:val="0"/>
                <w:sz w:val="14"/>
              </w:rPr>
              <w:t>System Center 2012 Configuration Manager</w:t>
            </w:r>
            <w:bookmarkEnd w:id="462"/>
            <w:bookmarkEnd w:id="463"/>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025C3" w:rsidRPr="00032DCC" w:rsidTr="006B7B96">
        <w:trPr>
          <w:trHeight w:val="134"/>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keepNext/>
              <w:spacing w:before="40" w:after="40"/>
              <w:rPr>
                <w:rFonts w:ascii="Tahoma" w:hAnsi="Tahoma" w:cs="Tahoma"/>
                <w:position w:val="0"/>
                <w:sz w:val="14"/>
              </w:rPr>
            </w:pPr>
            <w:bookmarkStart w:id="464" w:name="_Toc336338098"/>
            <w:bookmarkStart w:id="465" w:name="_Toc361834490"/>
            <w:r w:rsidRPr="00032DCC">
              <w:rPr>
                <w:rFonts w:ascii="Tahoma" w:hAnsi="Tahoma" w:cs="Tahoma"/>
                <w:position w:val="0"/>
                <w:sz w:val="14"/>
              </w:rPr>
              <w:t>Licenza di Gestione Server per System Center 2012 Datacenter (2 processori)</w:t>
            </w:r>
            <w:bookmarkEnd w:id="464"/>
            <w:bookmarkEnd w:id="465"/>
          </w:p>
        </w:tc>
        <w:tc>
          <w:tcPr>
            <w:tcW w:w="450" w:type="dxa"/>
            <w:tcBorders>
              <w:bottom w:val="single" w:sz="4" w:space="0" w:color="auto"/>
            </w:tcBorders>
            <w:shd w:val="clear" w:color="auto" w:fill="auto"/>
            <w:vAlign w:val="center"/>
          </w:tcPr>
          <w:p w:rsidR="001A63C6" w:rsidRPr="005942D3" w:rsidRDefault="0097761C" w:rsidP="00CE0104">
            <w:pPr>
              <w:pStyle w:val="TableText"/>
              <w:keepNext/>
              <w:widowControl w:val="0"/>
              <w:spacing w:before="30" w:after="30"/>
              <w:rPr>
                <w:rFonts w:cs="Tahoma"/>
                <w:b/>
                <w:color w:val="000000"/>
                <w:sz w:val="13"/>
                <w:szCs w:val="13"/>
                <w:u w:val="single"/>
              </w:rPr>
            </w:pPr>
            <w:hyperlink w:anchor="_96_System_Center" w:history="1">
              <w:r w:rsidR="00E01BB8" w:rsidRPr="005942D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63</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50</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szCs w:val="13"/>
              </w:rPr>
            </w:pPr>
            <w:r w:rsidRPr="00032DCC">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keepNext/>
              <w:widowControl w:val="0"/>
              <w:spacing w:before="30" w:after="30"/>
              <w:rPr>
                <w:rFonts w:ascii="Tahoma" w:hAnsi="Tahoma" w:cs="Tahoma"/>
                <w:sz w:val="13"/>
              </w:rPr>
            </w:pPr>
            <w:r w:rsidRPr="00032DCC">
              <w:rPr>
                <w:rFonts w:ascii="Tahoma" w:hAnsi="Tahoma" w:cs="Tahoma"/>
                <w:sz w:val="13"/>
              </w:rPr>
              <w:t>OL/OV</w:t>
            </w:r>
          </w:p>
        </w:tc>
      </w:tr>
      <w:tr w:rsidR="001136F4" w:rsidRPr="00032DCC" w:rsidTr="006B7B96">
        <w:trPr>
          <w:trHeight w:val="134"/>
        </w:trPr>
        <w:tc>
          <w:tcPr>
            <w:tcW w:w="2734" w:type="dxa"/>
            <w:gridSpan w:val="2"/>
            <w:tcBorders>
              <w:bottom w:val="single" w:sz="4" w:space="0" w:color="auto"/>
            </w:tcBorders>
            <w:shd w:val="clear" w:color="auto" w:fill="FABF8F"/>
            <w:vAlign w:val="center"/>
          </w:tcPr>
          <w:p w:rsidR="001136F4" w:rsidRPr="00032DCC" w:rsidRDefault="001136F4" w:rsidP="006B7B96">
            <w:pPr>
              <w:pStyle w:val="ProductNames"/>
              <w:spacing w:before="40" w:after="40"/>
              <w:rPr>
                <w:rFonts w:ascii="Tahoma" w:hAnsi="Tahoma" w:cs="Tahoma"/>
                <w:position w:val="0"/>
                <w:sz w:val="14"/>
              </w:rPr>
            </w:pPr>
            <w:bookmarkStart w:id="466" w:name="_Toc361834491"/>
            <w:r w:rsidRPr="00032DCC">
              <w:rPr>
                <w:rFonts w:ascii="Tahoma" w:hAnsi="Tahoma" w:cs="Tahoma"/>
                <w:position w:val="0"/>
                <w:sz w:val="14"/>
              </w:rPr>
              <w:t>System Center 2012 Endpoint Protection</w:t>
            </w:r>
            <w:bookmarkEnd w:id="466"/>
          </w:p>
        </w:tc>
        <w:tc>
          <w:tcPr>
            <w:tcW w:w="450" w:type="dxa"/>
            <w:tcBorders>
              <w:bottom w:val="single" w:sz="4" w:space="0" w:color="auto"/>
            </w:tcBorders>
            <w:shd w:val="clear" w:color="auto" w:fill="FABF8F"/>
            <w:vAlign w:val="center"/>
          </w:tcPr>
          <w:p w:rsidR="001136F4" w:rsidRPr="005942D3" w:rsidRDefault="0097761C" w:rsidP="00CE0104">
            <w:pPr>
              <w:pStyle w:val="TableText"/>
              <w:widowControl w:val="0"/>
              <w:spacing w:before="30" w:after="30"/>
              <w:rPr>
                <w:rFonts w:cs="Tahoma"/>
                <w:b/>
                <w:color w:val="000000"/>
                <w:sz w:val="13"/>
                <w:szCs w:val="13"/>
                <w:u w:val="single"/>
              </w:rPr>
            </w:pPr>
            <w:hyperlink w:anchor="_97_System_Center" w:history="1">
              <w:r w:rsidR="00E01BB8" w:rsidRPr="005942D3">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szCs w:val="13"/>
              </w:rPr>
            </w:pPr>
            <w:r w:rsidRPr="00032DCC">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rPr>
            </w:pPr>
            <w:r w:rsidRPr="00032DCC">
              <w:rPr>
                <w:rFonts w:ascii="Tahoma" w:hAnsi="Tahoma" w:cs="Tahoma"/>
                <w:sz w:val="13"/>
              </w:rPr>
              <w:t>AO, ST</w:t>
            </w:r>
          </w:p>
        </w:tc>
        <w:tc>
          <w:tcPr>
            <w:tcW w:w="540" w:type="dxa"/>
            <w:tcBorders>
              <w:bottom w:val="single" w:sz="4" w:space="0" w:color="auto"/>
            </w:tcBorders>
            <w:shd w:val="clear" w:color="auto" w:fill="FABF8F"/>
            <w:vAlign w:val="center"/>
          </w:tcPr>
          <w:p w:rsidR="001136F4" w:rsidRPr="00032DCC" w:rsidRDefault="001136F4" w:rsidP="00CE0104">
            <w:pPr>
              <w:pStyle w:val="TableText"/>
              <w:widowControl w:val="0"/>
              <w:spacing w:before="30" w:after="30"/>
              <w:rPr>
                <w:rFonts w:ascii="Tahoma" w:hAnsi="Tahoma" w:cs="Tahoma"/>
                <w:sz w:val="13"/>
              </w:rPr>
            </w:pPr>
          </w:p>
        </w:tc>
      </w:tr>
      <w:tr w:rsidR="00B025C3" w:rsidRPr="00032DCC" w:rsidTr="006B7B96">
        <w:trPr>
          <w:trHeight w:val="134"/>
        </w:trPr>
        <w:tc>
          <w:tcPr>
            <w:tcW w:w="2734" w:type="dxa"/>
            <w:gridSpan w:val="2"/>
            <w:tcBorders>
              <w:bottom w:val="single" w:sz="4" w:space="0" w:color="auto"/>
            </w:tcBorders>
            <w:shd w:val="clear" w:color="auto" w:fill="auto"/>
            <w:vAlign w:val="center"/>
          </w:tcPr>
          <w:p w:rsidR="001A63C6" w:rsidRPr="00032DCC" w:rsidRDefault="001A63C6" w:rsidP="006B7B96">
            <w:pPr>
              <w:pStyle w:val="ProductNames"/>
              <w:spacing w:before="40" w:after="40"/>
              <w:rPr>
                <w:rFonts w:ascii="Tahoma" w:hAnsi="Tahoma" w:cs="Tahoma"/>
                <w:position w:val="0"/>
                <w:sz w:val="14"/>
              </w:rPr>
            </w:pPr>
            <w:bookmarkStart w:id="467" w:name="_Toc336338100"/>
            <w:bookmarkStart w:id="468" w:name="_Toc361834492"/>
            <w:r w:rsidRPr="00032DCC">
              <w:rPr>
                <w:rFonts w:ascii="Tahoma" w:hAnsi="Tahoma" w:cs="Tahoma"/>
                <w:position w:val="0"/>
                <w:sz w:val="14"/>
              </w:rPr>
              <w:t>Licenza di Gestione Server Standard per</w:t>
            </w:r>
            <w:r w:rsidR="00026AA8" w:rsidRPr="00032DCC">
              <w:rPr>
                <w:rFonts w:ascii="Tahoma" w:hAnsi="Tahoma" w:cs="Tahoma"/>
                <w:position w:val="0"/>
                <w:sz w:val="14"/>
              </w:rPr>
              <w:t> </w:t>
            </w:r>
            <w:r w:rsidRPr="00032DCC">
              <w:rPr>
                <w:rFonts w:ascii="Tahoma" w:hAnsi="Tahoma" w:cs="Tahoma"/>
                <w:position w:val="0"/>
                <w:sz w:val="14"/>
              </w:rPr>
              <w:t>System Center 2012 (2 processori)</w:t>
            </w:r>
            <w:bookmarkEnd w:id="467"/>
            <w:bookmarkEnd w:id="468"/>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9E5BF9" w:rsidRPr="00032DCC" w:rsidTr="006B7B96">
        <w:trPr>
          <w:trHeight w:val="134"/>
        </w:trPr>
        <w:tc>
          <w:tcPr>
            <w:tcW w:w="2734" w:type="dxa"/>
            <w:gridSpan w:val="2"/>
            <w:tcBorders>
              <w:bottom w:val="single" w:sz="4" w:space="0" w:color="auto"/>
            </w:tcBorders>
            <w:shd w:val="clear" w:color="auto" w:fill="FABF8F"/>
            <w:vAlign w:val="center"/>
          </w:tcPr>
          <w:p w:rsidR="001A63C6" w:rsidRPr="00032DCC" w:rsidRDefault="001A63C6" w:rsidP="006B7B96">
            <w:pPr>
              <w:pStyle w:val="ProductNames"/>
              <w:spacing w:before="40" w:after="40"/>
              <w:rPr>
                <w:rFonts w:ascii="Tahoma" w:hAnsi="Tahoma" w:cs="Tahoma"/>
                <w:position w:val="0"/>
                <w:sz w:val="14"/>
              </w:rPr>
            </w:pPr>
            <w:bookmarkStart w:id="469" w:name="_Toc336338101"/>
            <w:bookmarkStart w:id="470" w:name="_Toc361834493"/>
            <w:r w:rsidRPr="00032DCC">
              <w:rPr>
                <w:rFonts w:ascii="Tahoma" w:hAnsi="Tahoma" w:cs="Tahoma"/>
                <w:position w:val="0"/>
                <w:sz w:val="14"/>
              </w:rPr>
              <w:t>TechNet Plus Single User</w:t>
            </w:r>
            <w:bookmarkEnd w:id="469"/>
            <w:bookmarkEnd w:id="47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00"/>
                <w:sz w:val="13"/>
                <w:szCs w:val="13"/>
                <w:u w:val="single"/>
              </w:rPr>
            </w:pPr>
            <w:hyperlink w:anchor="_98_TechNet_Plus" w:history="1">
              <w:r w:rsidR="00E01BB8" w:rsidRPr="005942D3">
                <w:rPr>
                  <w:rStyle w:val="Hyperlink"/>
                  <w:rFonts w:cs="Tahoma"/>
                  <w:b/>
                  <w:sz w:val="13"/>
                  <w:szCs w:val="13"/>
                </w:rPr>
                <w:t>99</w:t>
              </w:r>
            </w:hyperlink>
            <w:hyperlink w:anchor="Srv_103TechNetPlusSingleUser"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EF228F"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71" w:name="_Toc336338102"/>
            <w:bookmarkStart w:id="472" w:name="_Toc361834494"/>
            <w:r w:rsidRPr="00032DCC">
              <w:rPr>
                <w:rFonts w:ascii="Tahoma" w:hAnsi="Tahoma" w:cs="Tahoma"/>
                <w:b w:val="0"/>
                <w:sz w:val="14"/>
                <w:szCs w:val="14"/>
              </w:rPr>
              <w:t>VDI Suite</w:t>
            </w:r>
            <w:bookmarkEnd w:id="471"/>
            <w:bookmarkEnd w:id="472"/>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1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73" w:name="_Toc336338103"/>
            <w:bookmarkStart w:id="474" w:name="_Toc361834495"/>
            <w:r w:rsidRPr="00032DCC">
              <w:rPr>
                <w:rFonts w:ascii="Tahoma" w:hAnsi="Tahoma" w:cs="Tahoma"/>
                <w:b w:val="0"/>
                <w:sz w:val="14"/>
                <w:szCs w:val="14"/>
              </w:rPr>
              <w:t>VDI Suite con MDOP</w:t>
            </w:r>
            <w:bookmarkEnd w:id="473"/>
            <w:bookmarkEnd w:id="474"/>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E, P</w:t>
            </w:r>
          </w:p>
        </w:tc>
        <w:tc>
          <w:tcPr>
            <w:tcW w:w="450" w:type="dxa"/>
            <w:tcBorders>
              <w:bottom w:val="single" w:sz="4" w:space="0" w:color="auto"/>
            </w:tcBorders>
            <w:shd w:val="clear" w:color="auto" w:fill="FABF8F"/>
            <w:vAlign w:val="center"/>
          </w:tcPr>
          <w:p w:rsidR="001A63C6" w:rsidRPr="00032DCC" w:rsidRDefault="001A63C6" w:rsidP="00CE0104">
            <w:pPr>
              <w:pStyle w:val="TableText"/>
              <w:spacing w:before="30" w:after="30"/>
              <w:rPr>
                <w:rFonts w:ascii="Tahoma" w:hAnsi="Tahoma" w:cs="Tahoma"/>
                <w:sz w:val="13"/>
                <w:szCs w:val="13"/>
              </w:rPr>
            </w:pPr>
            <w:r w:rsidRPr="00032DCC">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260"/>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75" w:name="_Toc336338104"/>
            <w:bookmarkStart w:id="476" w:name="_Toc361834496"/>
            <w:r w:rsidRPr="00032DCC">
              <w:rPr>
                <w:rFonts w:ascii="Tahoma" w:hAnsi="Tahoma" w:cs="Tahoma"/>
                <w:b w:val="0"/>
                <w:sz w:val="14"/>
                <w:szCs w:val="14"/>
              </w:rPr>
              <w:t>VDI Standard Suite</w:t>
            </w:r>
            <w:bookmarkEnd w:id="475"/>
            <w:bookmarkEnd w:id="476"/>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sz w:val="13"/>
                <w:szCs w:val="13"/>
              </w:rPr>
            </w:pPr>
            <w:hyperlink w:anchor="_99_VDI_Standard" w:history="1">
              <w:r w:rsidR="00E01BB8" w:rsidRPr="005942D3">
                <w:rPr>
                  <w:rStyle w:val="Hyperlink"/>
                  <w:rFonts w:cs="Tahoma"/>
                  <w:b/>
                  <w:sz w:val="13"/>
                  <w:szCs w:val="13"/>
                </w:rPr>
                <w:t>100</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60"/>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77" w:name="_Toc336338105"/>
            <w:bookmarkStart w:id="478" w:name="_Toc361834497"/>
            <w:r w:rsidRPr="00032DCC">
              <w:rPr>
                <w:rFonts w:ascii="Tahoma" w:hAnsi="Tahoma" w:cs="Tahoma"/>
                <w:b w:val="0"/>
                <w:sz w:val="14"/>
                <w:szCs w:val="14"/>
              </w:rPr>
              <w:t>VDI Standard Suite con MDOP</w:t>
            </w:r>
            <w:bookmarkEnd w:id="477"/>
            <w:bookmarkEnd w:id="478"/>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99_VDI_Standard" w:history="1">
              <w:r w:rsidR="00E01BB8" w:rsidRPr="005942D3">
                <w:rPr>
                  <w:rStyle w:val="Hyperlink"/>
                  <w:rFonts w:cs="Tahoma"/>
                  <w:b/>
                  <w:sz w:val="13"/>
                  <w:szCs w:val="13"/>
                </w:rPr>
                <w:t>100</w:t>
              </w:r>
            </w:hyperlink>
            <w:hyperlink w:anchor="Srv_105VDIStandardandPremiumSuites"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EF228F" w:rsidRPr="00032DCC" w:rsidTr="006B7B96">
        <w:trPr>
          <w:trHeight w:val="260"/>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79" w:name="_Toc336338106"/>
            <w:bookmarkStart w:id="480" w:name="_Toc361834498"/>
            <w:r w:rsidRPr="00032DCC">
              <w:rPr>
                <w:rFonts w:ascii="Tahoma" w:hAnsi="Tahoma" w:cs="Tahoma"/>
                <w:b w:val="0"/>
                <w:sz w:val="14"/>
                <w:szCs w:val="14"/>
              </w:rPr>
              <w:t>VDI Premium Suite</w:t>
            </w:r>
            <w:bookmarkEnd w:id="479"/>
            <w:bookmarkEnd w:id="480"/>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99_VDI_Standard" w:history="1">
              <w:r w:rsidR="00E01BB8" w:rsidRPr="005942D3">
                <w:rPr>
                  <w:rStyle w:val="Hyperlink"/>
                  <w:rFonts w:cs="Tahoma"/>
                  <w:b/>
                  <w:sz w:val="13"/>
                  <w:szCs w:val="13"/>
                </w:rPr>
                <w:t>100</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60"/>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81" w:name="_Toc336338107"/>
            <w:bookmarkStart w:id="482" w:name="_Toc361834499"/>
            <w:r w:rsidRPr="00032DCC">
              <w:rPr>
                <w:rFonts w:ascii="Tahoma" w:hAnsi="Tahoma" w:cs="Tahoma"/>
                <w:b w:val="0"/>
                <w:sz w:val="14"/>
                <w:szCs w:val="14"/>
              </w:rPr>
              <w:t>VDI Premium Suite con MDOP</w:t>
            </w:r>
            <w:bookmarkEnd w:id="481"/>
            <w:bookmarkEnd w:id="482"/>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99_VDI_Standard" w:history="1">
              <w:r w:rsidR="00E01BB8" w:rsidRPr="005942D3">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025C3"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83" w:name="_Toc336338108"/>
            <w:bookmarkStart w:id="484" w:name="_Toc361834500"/>
            <w:r w:rsidRPr="00032DCC">
              <w:rPr>
                <w:rFonts w:ascii="Tahoma" w:hAnsi="Tahoma" w:cs="Tahoma"/>
                <w:b w:val="0"/>
                <w:sz w:val="14"/>
                <w:szCs w:val="14"/>
              </w:rPr>
              <w:t>Virtual Server 2005 R2 Enterprise Edition</w:t>
            </w:r>
            <w:bookmarkEnd w:id="483"/>
            <w:bookmarkEnd w:id="484"/>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6B1F3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85" w:name="_Toc336338109"/>
            <w:bookmarkStart w:id="486" w:name="_Toc361834501"/>
            <w:r w:rsidRPr="00032DCC">
              <w:rPr>
                <w:rFonts w:ascii="Tahoma" w:hAnsi="Tahoma" w:cs="Tahoma"/>
                <w:b w:val="0"/>
                <w:sz w:val="14"/>
                <w:szCs w:val="14"/>
              </w:rPr>
              <w:t>Visual Studio</w:t>
            </w:r>
            <w:r w:rsidR="00AF76DC" w:rsidRPr="00032DCC">
              <w:rPr>
                <w:rFonts w:ascii="Tahoma" w:eastAsia="Times New Roman" w:hAnsi="Tahoma" w:cs="Tahoma"/>
                <w:b w:val="0"/>
                <w:color w:val="000000"/>
                <w:sz w:val="14"/>
                <w:szCs w:val="14"/>
                <w:vertAlign w:val="superscript"/>
              </w:rPr>
              <w:t>®</w:t>
            </w:r>
            <w:r w:rsidRPr="00032DCC">
              <w:rPr>
                <w:rFonts w:ascii="Tahoma" w:hAnsi="Tahoma" w:cs="Tahoma"/>
                <w:b w:val="0"/>
                <w:sz w:val="14"/>
                <w:szCs w:val="14"/>
              </w:rPr>
              <w:t xml:space="preserve"> Team Foundation Server 2012 con Tecnologia SQL Server 2012</w:t>
            </w:r>
            <w:bookmarkEnd w:id="485"/>
            <w:bookmarkEnd w:id="486"/>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025C3"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87" w:name="_Toc254805933"/>
            <w:bookmarkStart w:id="488" w:name="_Toc336338110"/>
            <w:bookmarkStart w:id="489" w:name="_Toc361834502"/>
            <w:r w:rsidRPr="00032DCC">
              <w:rPr>
                <w:rFonts w:ascii="Tahoma" w:hAnsi="Tahoma" w:cs="Tahoma"/>
                <w:b w:val="0"/>
                <w:sz w:val="14"/>
                <w:szCs w:val="14"/>
              </w:rPr>
              <w:t>CAL per Dispositivo per Visual Studio</w:t>
            </w:r>
            <w:r w:rsidR="00AF76DC" w:rsidRPr="00032DCC">
              <w:rPr>
                <w:rFonts w:ascii="Tahoma" w:hAnsi="Tahoma" w:cs="Tahoma"/>
                <w:b w:val="0"/>
                <w:sz w:val="14"/>
                <w:szCs w:val="14"/>
                <w:vertAlign w:val="superscript"/>
              </w:rPr>
              <w:t>®</w:t>
            </w:r>
            <w:r w:rsidRPr="00032DCC">
              <w:rPr>
                <w:rFonts w:ascii="Tahoma" w:hAnsi="Tahoma" w:cs="Tahoma"/>
                <w:b w:val="0"/>
                <w:sz w:val="14"/>
                <w:szCs w:val="14"/>
              </w:rPr>
              <w:t xml:space="preserve"> Team Foundation Server 2012</w:t>
            </w:r>
            <w:bookmarkEnd w:id="487"/>
            <w:bookmarkEnd w:id="488"/>
            <w:bookmarkEnd w:id="489"/>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6B1F3F"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90" w:name="_Toc254805934"/>
            <w:bookmarkStart w:id="491" w:name="_Toc336338111"/>
            <w:bookmarkStart w:id="492" w:name="_Toc361834503"/>
            <w:r w:rsidRPr="00032DCC">
              <w:rPr>
                <w:rFonts w:ascii="Tahoma" w:hAnsi="Tahoma" w:cs="Tahoma"/>
                <w:b w:val="0"/>
                <w:sz w:val="14"/>
                <w:szCs w:val="14"/>
              </w:rPr>
              <w:t>User CAL per Visual Studio</w:t>
            </w:r>
            <w:r w:rsidR="00AF76DC" w:rsidRPr="00032DCC">
              <w:rPr>
                <w:rFonts w:ascii="Tahoma" w:hAnsi="Tahoma" w:cs="Tahoma"/>
                <w:b w:val="0"/>
                <w:sz w:val="14"/>
                <w:szCs w:val="14"/>
                <w:vertAlign w:val="superscript"/>
              </w:rPr>
              <w:t>®</w:t>
            </w:r>
            <w:r w:rsidRPr="00032DCC">
              <w:rPr>
                <w:rFonts w:ascii="Tahoma" w:hAnsi="Tahoma" w:cs="Tahoma"/>
                <w:b w:val="0"/>
                <w:sz w:val="14"/>
                <w:szCs w:val="14"/>
              </w:rPr>
              <w:t xml:space="preserve"> Team Foundation Server 2012</w:t>
            </w:r>
            <w:bookmarkEnd w:id="490"/>
            <w:bookmarkEnd w:id="491"/>
            <w:bookmarkEnd w:id="492"/>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szCs w:val="13"/>
              </w:rPr>
            </w:pPr>
            <w:r w:rsidRPr="00032DC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rPr>
            </w:pPr>
            <w:bookmarkStart w:id="493" w:name="_Toc336338114"/>
            <w:bookmarkStart w:id="494" w:name="_Toc361834504"/>
            <w:r w:rsidRPr="00032DCC">
              <w:rPr>
                <w:rFonts w:ascii="Tahoma" w:hAnsi="Tahoma" w:cs="Tahoma"/>
                <w:b w:val="0"/>
                <w:sz w:val="14"/>
              </w:rPr>
              <w:t>Servizi di Windows Azure</w:t>
            </w:r>
            <w:bookmarkEnd w:id="493"/>
            <w:bookmarkEnd w:id="494"/>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105_Windows_Azure" w:history="1">
              <w:r w:rsidR="00E01BB8" w:rsidRPr="005942D3">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152"/>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95" w:name="_Toc336338115"/>
            <w:bookmarkStart w:id="496" w:name="_Toc361834505"/>
            <w:r w:rsidRPr="00032DCC">
              <w:rPr>
                <w:rFonts w:ascii="Tahoma" w:hAnsi="Tahoma" w:cs="Tahoma"/>
                <w:b w:val="0"/>
                <w:sz w:val="14"/>
              </w:rPr>
              <w:t>Windows</w:t>
            </w:r>
            <w:r w:rsidR="00AF76DC" w:rsidRPr="00032DCC">
              <w:rPr>
                <w:rFonts w:ascii="Tahoma" w:hAnsi="Tahoma" w:cs="Tahoma"/>
                <w:b w:val="0"/>
                <w:sz w:val="14"/>
                <w:vertAlign w:val="superscript"/>
              </w:rPr>
              <w:t>®</w:t>
            </w:r>
            <w:r w:rsidRPr="00032DCC">
              <w:rPr>
                <w:rFonts w:ascii="Tahoma" w:hAnsi="Tahoma" w:cs="Tahoma"/>
                <w:b w:val="0"/>
                <w:sz w:val="14"/>
              </w:rPr>
              <w:t xml:space="preserve"> Embedded Device Manager</w:t>
            </w:r>
            <w:r w:rsidR="00CE0104">
              <w:rPr>
                <w:rFonts w:ascii="Tahoma" w:hAnsi="Tahoma" w:cs="Tahoma"/>
                <w:b w:val="0"/>
                <w:sz w:val="14"/>
              </w:rPr>
              <w:t> </w:t>
            </w:r>
            <w:r w:rsidRPr="00032DCC">
              <w:rPr>
                <w:rFonts w:ascii="Tahoma" w:hAnsi="Tahoma" w:cs="Tahoma"/>
                <w:b w:val="0"/>
                <w:sz w:val="14"/>
              </w:rPr>
              <w:t>2011</w:t>
            </w:r>
            <w:bookmarkEnd w:id="495"/>
            <w:bookmarkEnd w:id="496"/>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98_Windows_Embedded" w:history="1">
              <w:r w:rsidR="00E01BB8" w:rsidRPr="005942D3">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497" w:name="_Toc336338116"/>
            <w:bookmarkStart w:id="498" w:name="_Toc361834506"/>
            <w:r w:rsidRPr="00032DCC">
              <w:rPr>
                <w:rFonts w:ascii="Tahoma" w:hAnsi="Tahoma" w:cs="Tahoma"/>
                <w:b w:val="0"/>
                <w:sz w:val="14"/>
              </w:rPr>
              <w:t>Licenza di Gestione Client per OSE per</w:t>
            </w:r>
            <w:r w:rsidR="00026AA8" w:rsidRPr="00032DCC">
              <w:rPr>
                <w:rFonts w:ascii="Tahoma" w:hAnsi="Tahoma" w:cs="Tahoma"/>
                <w:b w:val="0"/>
                <w:sz w:val="14"/>
              </w:rPr>
              <w:t> </w:t>
            </w:r>
            <w:r w:rsidRPr="00032DCC">
              <w:rPr>
                <w:rFonts w:ascii="Tahoma" w:hAnsi="Tahoma" w:cs="Tahoma"/>
                <w:b w:val="0"/>
                <w:sz w:val="14"/>
              </w:rPr>
              <w:t>Windows</w:t>
            </w:r>
            <w:r w:rsidR="00AF76DC" w:rsidRPr="00032DCC">
              <w:rPr>
                <w:rFonts w:ascii="Tahoma" w:hAnsi="Tahoma" w:cs="Tahoma"/>
                <w:b w:val="0"/>
                <w:sz w:val="14"/>
                <w:vertAlign w:val="superscript"/>
              </w:rPr>
              <w:t>®</w:t>
            </w:r>
            <w:r w:rsidRPr="00032DCC">
              <w:rPr>
                <w:rFonts w:ascii="Tahoma" w:hAnsi="Tahoma" w:cs="Tahoma"/>
                <w:b w:val="0"/>
                <w:sz w:val="14"/>
              </w:rPr>
              <w:t xml:space="preserve"> Embedded Device Manager</w:t>
            </w:r>
            <w:r w:rsidR="00026AA8" w:rsidRPr="00032DCC">
              <w:rPr>
                <w:rFonts w:ascii="Tahoma" w:hAnsi="Tahoma" w:cs="Tahoma"/>
                <w:b w:val="0"/>
                <w:sz w:val="14"/>
              </w:rPr>
              <w:t> </w:t>
            </w:r>
            <w:r w:rsidRPr="00032DCC">
              <w:rPr>
                <w:rFonts w:ascii="Tahoma" w:hAnsi="Tahoma" w:cs="Tahoma"/>
                <w:b w:val="0"/>
                <w:sz w:val="14"/>
              </w:rPr>
              <w:t>2011</w:t>
            </w:r>
            <w:bookmarkEnd w:id="497"/>
            <w:bookmarkEnd w:id="498"/>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color w:val="0000FF"/>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499" w:name="_Toc336338117"/>
            <w:bookmarkStart w:id="500" w:name="_Toc361834507"/>
            <w:r w:rsidRPr="00032DCC">
              <w:rPr>
                <w:rFonts w:ascii="Tahoma" w:hAnsi="Tahoma" w:cs="Tahoma"/>
                <w:b w:val="0"/>
                <w:sz w:val="14"/>
              </w:rPr>
              <w:t>Licenza di Gestione Client per Utente per Windows</w:t>
            </w:r>
            <w:r w:rsidR="00AF76DC" w:rsidRPr="00032DCC">
              <w:rPr>
                <w:rFonts w:ascii="Tahoma" w:hAnsi="Tahoma" w:cs="Tahoma"/>
                <w:b w:val="0"/>
                <w:sz w:val="14"/>
                <w:vertAlign w:val="superscript"/>
              </w:rPr>
              <w:t>®</w:t>
            </w:r>
            <w:r w:rsidRPr="00032DCC">
              <w:rPr>
                <w:rFonts w:ascii="Tahoma" w:hAnsi="Tahoma" w:cs="Tahoma"/>
                <w:b w:val="0"/>
                <w:sz w:val="14"/>
              </w:rPr>
              <w:t xml:space="preserve"> Embedded Device Manager 2011</w:t>
            </w:r>
            <w:bookmarkEnd w:id="499"/>
            <w:bookmarkEnd w:id="50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color w:val="0000FF"/>
                <w:sz w:val="13"/>
                <w:szCs w:val="13"/>
              </w:rPr>
            </w:pPr>
            <w:hyperlink w:anchor="_96_Windows_Embedded" w:history="1">
              <w:r w:rsidR="00E01BB8" w:rsidRPr="005942D3">
                <w:rPr>
                  <w:rStyle w:val="Hyperlink"/>
                  <w:rFonts w:cs="Tahoma"/>
                  <w:b/>
                  <w:sz w:val="13"/>
                  <w:szCs w:val="13"/>
                </w:rPr>
                <w:t>103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cantSplit/>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01" w:name="_Toc336338118"/>
            <w:bookmarkStart w:id="502" w:name="_Toc361834508"/>
            <w:r w:rsidRPr="00032DCC">
              <w:rPr>
                <w:rFonts w:ascii="Tahoma" w:hAnsi="Tahoma" w:cs="Tahoma"/>
                <w:b w:val="0"/>
                <w:sz w:val="14"/>
              </w:rPr>
              <w:lastRenderedPageBreak/>
              <w:t>Windows</w:t>
            </w:r>
            <w:r w:rsidR="00AF76DC" w:rsidRPr="00032DCC">
              <w:rPr>
                <w:rFonts w:ascii="Tahoma" w:hAnsi="Tahoma" w:cs="Tahoma"/>
                <w:b w:val="0"/>
                <w:sz w:val="14"/>
                <w:vertAlign w:val="superscript"/>
              </w:rPr>
              <w:t>®</w:t>
            </w:r>
            <w:r w:rsidRPr="00032DCC">
              <w:rPr>
                <w:rFonts w:ascii="Tahoma" w:hAnsi="Tahoma" w:cs="Tahoma"/>
                <w:b w:val="0"/>
                <w:sz w:val="14"/>
              </w:rPr>
              <w:t xml:space="preserve"> Embedded Device Manager 2011 con Tecnologia SQL Server</w:t>
            </w:r>
            <w:r w:rsidR="00AF76DC" w:rsidRPr="00032DCC">
              <w:rPr>
                <w:rFonts w:ascii="Tahoma" w:hAnsi="Tahoma" w:cs="Tahoma"/>
                <w:b w:val="0"/>
                <w:sz w:val="14"/>
                <w:vertAlign w:val="superscript"/>
              </w:rPr>
              <w:t>®</w:t>
            </w:r>
            <w:r w:rsidRPr="00032DCC">
              <w:rPr>
                <w:rFonts w:ascii="Tahoma" w:hAnsi="Tahoma" w:cs="Tahoma"/>
                <w:b w:val="0"/>
                <w:sz w:val="14"/>
              </w:rPr>
              <w:t xml:space="preserve"> 2008</w:t>
            </w:r>
            <w:bookmarkEnd w:id="501"/>
            <w:bookmarkEnd w:id="50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color w:val="0000FF"/>
                <w:sz w:val="13"/>
                <w:szCs w:val="13"/>
                <w:u w:val="single"/>
              </w:rPr>
            </w:pPr>
            <w:hyperlink w:anchor="_96_Windows_Embedded" w:history="1">
              <w:r w:rsidR="00E01BB8" w:rsidRPr="005942D3">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03" w:name="_Toc336338119"/>
            <w:bookmarkStart w:id="504" w:name="_Toc361834509"/>
            <w:r w:rsidRPr="00032DCC">
              <w:rPr>
                <w:rFonts w:ascii="Tahoma" w:hAnsi="Tahoma" w:cs="Tahoma"/>
                <w:b w:val="0"/>
                <w:sz w:val="14"/>
                <w:szCs w:val="14"/>
              </w:rPr>
              <w:t>Windows Essential Business Server 2008</w:t>
            </w:r>
            <w:r w:rsidR="00026AA8" w:rsidRPr="00032DCC">
              <w:rPr>
                <w:rFonts w:ascii="Tahoma" w:hAnsi="Tahoma" w:cs="Tahoma"/>
                <w:b w:val="0"/>
                <w:sz w:val="14"/>
                <w:szCs w:val="14"/>
              </w:rPr>
              <w:t> </w:t>
            </w:r>
            <w:r w:rsidRPr="00032DCC">
              <w:rPr>
                <w:rFonts w:ascii="Tahoma" w:hAnsi="Tahoma" w:cs="Tahoma"/>
                <w:b w:val="0"/>
                <w:sz w:val="14"/>
                <w:szCs w:val="14"/>
              </w:rPr>
              <w:t>Standard</w:t>
            </w:r>
            <w:bookmarkEnd w:id="503"/>
            <w:bookmarkEnd w:id="504"/>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103_Windows_EBS" w:history="1">
              <w:r w:rsidR="00E01BB8" w:rsidRPr="005942D3">
                <w:rPr>
                  <w:rStyle w:val="Hyperlink"/>
                  <w:rFonts w:cs="Tahoma"/>
                  <w:b/>
                  <w:sz w:val="13"/>
                  <w:szCs w:val="13"/>
                </w:rPr>
                <w:t>104</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05" w:name="_Toc336338120"/>
            <w:bookmarkStart w:id="506" w:name="_Toc361834510"/>
            <w:r w:rsidRPr="00032DCC">
              <w:rPr>
                <w:rFonts w:ascii="Tahoma" w:hAnsi="Tahoma" w:cs="Tahoma"/>
                <w:b w:val="0"/>
                <w:sz w:val="14"/>
                <w:szCs w:val="14"/>
              </w:rPr>
              <w:t>CAL Suite per Windows Essential Business Server 2008</w:t>
            </w:r>
            <w:bookmarkEnd w:id="505"/>
            <w:bookmarkEnd w:id="506"/>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1A63C6" w:rsidRPr="00032DCC" w:rsidTr="006B7B96">
        <w:trPr>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07" w:name="_Toc336338121"/>
            <w:bookmarkStart w:id="508" w:name="_Toc361834511"/>
            <w:r w:rsidRPr="00032DCC">
              <w:rPr>
                <w:rFonts w:ascii="Tahoma" w:hAnsi="Tahoma" w:cs="Tahoma"/>
                <w:b w:val="0"/>
                <w:sz w:val="14"/>
                <w:szCs w:val="14"/>
              </w:rPr>
              <w:t>CAL Suite per Windows Essential Business Server 2008 (5 client)</w:t>
            </w:r>
            <w:bookmarkEnd w:id="507"/>
            <w:bookmarkEnd w:id="508"/>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09" w:name="_Toc336338122"/>
            <w:bookmarkStart w:id="510" w:name="_Toc361834512"/>
            <w:r w:rsidRPr="00032DCC">
              <w:rPr>
                <w:rFonts w:ascii="Tahoma" w:hAnsi="Tahoma" w:cs="Tahoma"/>
                <w:b w:val="0"/>
                <w:color w:val="000000"/>
                <w:sz w:val="14"/>
                <w:szCs w:val="14"/>
              </w:rPr>
              <w:t>CAL Suite per Windows Essential Business Server 2008 (20 client)</w:t>
            </w:r>
            <w:bookmarkEnd w:id="509"/>
            <w:bookmarkEnd w:id="510"/>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1A63C6" w:rsidRPr="00032DCC" w:rsidTr="006B7B96">
        <w:trPr>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11" w:name="_Toc336338123"/>
            <w:bookmarkStart w:id="512" w:name="_Toc361834513"/>
            <w:r w:rsidRPr="00032DCC">
              <w:rPr>
                <w:rFonts w:ascii="Tahoma" w:hAnsi="Tahoma" w:cs="Tahoma"/>
                <w:b w:val="0"/>
                <w:sz w:val="14"/>
                <w:szCs w:val="14"/>
              </w:rPr>
              <w:t>CAL Suite per Windows Essential Business Server 2008 (50 client)</w:t>
            </w:r>
            <w:bookmarkEnd w:id="511"/>
            <w:bookmarkEnd w:id="512"/>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13" w:name="_Toc336338124"/>
            <w:bookmarkStart w:id="514" w:name="_Toc361834514"/>
            <w:r w:rsidRPr="00032DCC">
              <w:rPr>
                <w:rFonts w:ascii="Tahoma" w:hAnsi="Tahoma" w:cs="Tahoma"/>
                <w:b w:val="0"/>
                <w:sz w:val="14"/>
                <w:szCs w:val="14"/>
              </w:rPr>
              <w:t>Windows Essential Business Server 2008</w:t>
            </w:r>
            <w:r w:rsidR="00026AA8" w:rsidRPr="00032DCC">
              <w:rPr>
                <w:rFonts w:ascii="Tahoma" w:hAnsi="Tahoma" w:cs="Tahoma"/>
                <w:b w:val="0"/>
                <w:sz w:val="14"/>
                <w:szCs w:val="14"/>
              </w:rPr>
              <w:t> </w:t>
            </w:r>
            <w:r w:rsidRPr="00032DCC">
              <w:rPr>
                <w:rFonts w:ascii="Tahoma" w:hAnsi="Tahoma" w:cs="Tahoma"/>
                <w:b w:val="0"/>
                <w:sz w:val="14"/>
                <w:szCs w:val="14"/>
              </w:rPr>
              <w:t>Premium</w:t>
            </w:r>
            <w:bookmarkEnd w:id="513"/>
            <w:bookmarkEnd w:id="514"/>
            <w:r w:rsidRPr="00032DC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100_Windows_EBS" w:history="1">
              <w:r w:rsidR="00E01BB8" w:rsidRPr="005942D3">
                <w:rPr>
                  <w:rStyle w:val="Hyperlink"/>
                  <w:rFonts w:cs="Tahoma"/>
                  <w:b/>
                  <w:sz w:val="13"/>
                  <w:szCs w:val="13"/>
                </w:rPr>
                <w:t>104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r>
      <w:tr w:rsidR="00E5334D" w:rsidRPr="00032DCC" w:rsidTr="006B7B96">
        <w:trPr>
          <w:cantSplit/>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15" w:name="_Toc336338125"/>
            <w:bookmarkStart w:id="516" w:name="_Toc361834515"/>
            <w:r w:rsidRPr="00032DCC">
              <w:rPr>
                <w:rFonts w:ascii="Tahoma" w:hAnsi="Tahoma" w:cs="Tahoma"/>
                <w:b w:val="0"/>
                <w:sz w:val="14"/>
                <w:szCs w:val="14"/>
              </w:rPr>
              <w:t>CAL Suite per Windows Essential Business</w:t>
            </w:r>
            <w:r w:rsidR="00832706" w:rsidRPr="00032DCC">
              <w:rPr>
                <w:rFonts w:ascii="Tahoma" w:hAnsi="Tahoma" w:cs="Tahoma"/>
                <w:b w:val="0"/>
                <w:sz w:val="14"/>
                <w:szCs w:val="14"/>
              </w:rPr>
              <w:t> </w:t>
            </w:r>
            <w:r w:rsidRPr="00032DCC">
              <w:rPr>
                <w:rFonts w:ascii="Tahoma" w:hAnsi="Tahoma" w:cs="Tahoma"/>
                <w:b w:val="0"/>
                <w:sz w:val="14"/>
                <w:szCs w:val="14"/>
              </w:rPr>
              <w:t>Server 2008 per Utenti o</w:t>
            </w:r>
            <w:r w:rsidR="00832706" w:rsidRPr="00032DCC">
              <w:rPr>
                <w:rFonts w:ascii="Tahoma" w:hAnsi="Tahoma" w:cs="Tahoma"/>
                <w:b w:val="0"/>
                <w:sz w:val="14"/>
                <w:szCs w:val="14"/>
              </w:rPr>
              <w:t> </w:t>
            </w:r>
            <w:r w:rsidRPr="00032DCC">
              <w:rPr>
                <w:rFonts w:ascii="Tahoma" w:hAnsi="Tahoma" w:cs="Tahoma"/>
                <w:b w:val="0"/>
                <w:sz w:val="14"/>
                <w:szCs w:val="14"/>
              </w:rPr>
              <w:t>Dispositivi Premium</w:t>
            </w:r>
            <w:bookmarkEnd w:id="515"/>
            <w:bookmarkEnd w:id="516"/>
            <w:r w:rsidRPr="00032DC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17" w:name="_Toc336338126"/>
            <w:bookmarkStart w:id="518" w:name="_Toc361834516"/>
            <w:r w:rsidRPr="00032DCC">
              <w:rPr>
                <w:rFonts w:ascii="Tahoma" w:hAnsi="Tahoma" w:cs="Tahoma"/>
                <w:b w:val="0"/>
                <w:sz w:val="14"/>
                <w:szCs w:val="14"/>
              </w:rPr>
              <w:t>CAL Suite per Windows Essential Business Server 2008 per Utenti o Dispositivi Premium (5 client)</w:t>
            </w:r>
            <w:bookmarkEnd w:id="517"/>
            <w:bookmarkEnd w:id="518"/>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E5334D" w:rsidRPr="00032DCC" w:rsidTr="006B7B96">
        <w:trPr>
          <w:trHeight w:val="28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19" w:name="_Toc336338127"/>
            <w:bookmarkStart w:id="520" w:name="_Toc361834517"/>
            <w:r w:rsidRPr="00032DCC">
              <w:rPr>
                <w:rFonts w:ascii="Tahoma" w:hAnsi="Tahoma" w:cs="Tahoma"/>
                <w:b w:val="0"/>
                <w:sz w:val="14"/>
                <w:szCs w:val="14"/>
              </w:rPr>
              <w:t>CAL Suite per Windows Essential Business Server 2008 per Utenti o Dispositivi Premium (20 client)</w:t>
            </w:r>
            <w:bookmarkEnd w:id="519"/>
            <w:bookmarkEnd w:id="520"/>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B33D0E" w:rsidRPr="00032DCC" w:rsidTr="006B7B96">
        <w:trPr>
          <w:trHeight w:val="287"/>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21" w:name="_Toc336338128"/>
            <w:bookmarkStart w:id="522" w:name="_Toc361834518"/>
            <w:r w:rsidRPr="00032DCC">
              <w:rPr>
                <w:rFonts w:ascii="Tahoma" w:hAnsi="Tahoma" w:cs="Tahoma"/>
                <w:b w:val="0"/>
                <w:sz w:val="14"/>
                <w:szCs w:val="14"/>
              </w:rPr>
              <w:t>CAL Suite per Windows Essential Business Server 2008 per Utenti o Dispositivi Premium (50 client)</w:t>
            </w:r>
            <w:bookmarkEnd w:id="521"/>
            <w:bookmarkEnd w:id="522"/>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color w:val="0000FF"/>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OL</w:t>
            </w:r>
          </w:p>
        </w:tc>
      </w:tr>
      <w:tr w:rsidR="00E5334D"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keepNext/>
              <w:spacing w:before="40" w:after="40"/>
              <w:ind w:left="0"/>
              <w:rPr>
                <w:rFonts w:ascii="Tahoma" w:hAnsi="Tahoma" w:cs="Tahoma"/>
                <w:b w:val="0"/>
                <w:sz w:val="14"/>
                <w:szCs w:val="14"/>
              </w:rPr>
            </w:pPr>
            <w:bookmarkStart w:id="523" w:name="_Toc336338129"/>
            <w:bookmarkStart w:id="524" w:name="_Toc361834519"/>
            <w:r w:rsidRPr="00032DCC">
              <w:rPr>
                <w:rFonts w:ascii="Tahoma" w:hAnsi="Tahoma" w:cs="Tahoma"/>
                <w:b w:val="0"/>
                <w:sz w:val="14"/>
                <w:szCs w:val="14"/>
              </w:rPr>
              <w:t>Windows HPC Server 2008 R2 Suite</w:t>
            </w:r>
            <w:bookmarkEnd w:id="523"/>
            <w:bookmarkEnd w:id="524"/>
            <w:r w:rsidRPr="00032DC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sz w:val="13"/>
                <w:szCs w:val="13"/>
                <w:u w:val="single"/>
              </w:rPr>
            </w:pPr>
            <w:hyperlink w:anchor="_104_Windows_HPC" w:history="1">
              <w:r w:rsidR="00E01BB8" w:rsidRPr="005942D3">
                <w:rPr>
                  <w:rStyle w:val="Hyperlink"/>
                  <w:rFonts w:cs="Tahoma"/>
                  <w:b/>
                  <w:sz w:val="13"/>
                  <w:szCs w:val="13"/>
                </w:rPr>
                <w:t>105</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25" w:name="_Toc361834520"/>
            <w:r w:rsidRPr="00032DCC">
              <w:rPr>
                <w:rFonts w:ascii="Tahoma" w:hAnsi="Tahoma" w:cs="Tahoma"/>
                <w:b w:val="0"/>
                <w:sz w:val="14"/>
              </w:rPr>
              <w:t>Componente Aggiuntivo per Windows Intune per System Center Configuration Manager e System Center EndPoint Protection (Per Utente)</w:t>
            </w:r>
            <w:bookmarkEnd w:id="525"/>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26" w:name="_Toc361834521"/>
            <w:r w:rsidRPr="00032DCC">
              <w:rPr>
                <w:rFonts w:ascii="Tahoma" w:hAnsi="Tahoma" w:cs="Tahoma"/>
                <w:b w:val="0"/>
                <w:sz w:val="14"/>
                <w:szCs w:val="14"/>
              </w:rPr>
              <w:t>Windows Intune (Per Utente)</w:t>
            </w:r>
            <w:bookmarkEnd w:id="526"/>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27" w:name="_Toc336338132"/>
            <w:bookmarkStart w:id="528" w:name="_Toc341193035"/>
            <w:bookmarkStart w:id="529" w:name="_Toc361834522"/>
            <w:r w:rsidRPr="00032DCC">
              <w:rPr>
                <w:rFonts w:ascii="Tahoma" w:hAnsi="Tahoma" w:cs="Tahoma"/>
                <w:b w:val="0"/>
                <w:sz w:val="14"/>
                <w:szCs w:val="14"/>
              </w:rPr>
              <w:t>USL Add-On per Windows Intune Extra Storage 1 GB</w:t>
            </w:r>
            <w:bookmarkEnd w:id="527"/>
            <w:bookmarkEnd w:id="528"/>
            <w:bookmarkEnd w:id="529"/>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30" w:name="_Toc336338133"/>
            <w:bookmarkStart w:id="531" w:name="_Toc361834523"/>
            <w:r w:rsidRPr="00032DCC">
              <w:rPr>
                <w:rFonts w:ascii="Tahoma" w:hAnsi="Tahoma" w:cs="Tahoma"/>
                <w:b w:val="0"/>
                <w:sz w:val="14"/>
                <w:szCs w:val="14"/>
              </w:rPr>
              <w:t>Windows MultiPoint Server 2012 Standard</w:t>
            </w:r>
            <w:bookmarkEnd w:id="530"/>
            <w:bookmarkEnd w:id="531"/>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sz w:val="13"/>
                <w:szCs w:val="13"/>
                <w:u w:val="single"/>
              </w:rPr>
            </w:pPr>
            <w:hyperlink w:anchor="_105_Windows_Multipoint" w:history="1">
              <w:r w:rsidR="00E01BB8" w:rsidRPr="005942D3">
                <w:rPr>
                  <w:rStyle w:val="Hyperlink"/>
                  <w:rFonts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32" w:name="_Toc336338134"/>
            <w:bookmarkStart w:id="533" w:name="_Toc361834524"/>
            <w:r w:rsidRPr="00032DCC">
              <w:rPr>
                <w:rFonts w:ascii="Tahoma" w:hAnsi="Tahoma" w:cs="Tahoma"/>
                <w:b w:val="0"/>
                <w:sz w:val="14"/>
                <w:szCs w:val="14"/>
              </w:rPr>
              <w:t>Windows MultiPoint Server 2012 Premium</w:t>
            </w:r>
            <w:bookmarkEnd w:id="532"/>
            <w:bookmarkEnd w:id="533"/>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sz w:val="13"/>
                <w:szCs w:val="13"/>
                <w:u w:val="single"/>
              </w:rPr>
            </w:pPr>
            <w:hyperlink w:anchor="_106_Windows_Multipoint" w:history="1">
              <w:hyperlink w:anchor="Srv_107WinMultipointSvr2011Premium" w:history="1">
                <w:r w:rsidR="00E01BB8" w:rsidRPr="005942D3">
                  <w:rPr>
                    <w:rStyle w:val="Hyperlink"/>
                    <w:rFonts w:cs="Tahoma"/>
                    <w:b/>
                    <w:sz w:val="13"/>
                    <w:szCs w:val="13"/>
                  </w:rPr>
                  <w:t>10</w:t>
                </w:r>
              </w:hyperlink>
            </w:hyperlink>
            <w:r w:rsidR="00E01BB8" w:rsidRPr="005942D3">
              <w:rPr>
                <w:rStyle w:val="Hyperlink"/>
                <w:rFonts w:cs="Tahoma"/>
                <w:b/>
                <w:sz w:val="13"/>
                <w:szCs w:val="13"/>
              </w:rPr>
              <w:t>7</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34" w:name="_Toc336338135"/>
            <w:bookmarkStart w:id="535" w:name="_Toc361834525"/>
            <w:r w:rsidRPr="00032DCC">
              <w:rPr>
                <w:rFonts w:ascii="Tahoma" w:hAnsi="Tahoma" w:cs="Tahoma"/>
                <w:b w:val="0"/>
                <w:sz w:val="14"/>
                <w:szCs w:val="14"/>
              </w:rPr>
              <w:t>CAL per Windows MultiPoint Server 2012</w:t>
            </w:r>
            <w:bookmarkEnd w:id="534"/>
            <w:bookmarkEnd w:id="535"/>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Fonts w:cs="Tahoma"/>
                <w:b/>
                <w:sz w:val="13"/>
                <w:szCs w:val="13"/>
                <w:u w:val="single"/>
              </w:rPr>
            </w:pPr>
            <w:hyperlink w:anchor="Srv_108WinMultipointSvr2011CAL" w:history="1">
              <w:r w:rsidR="00E01BB8" w:rsidRPr="005942D3">
                <w:rPr>
                  <w:rStyle w:val="Hyperlink"/>
                  <w:rFonts w:cs="Tahoma"/>
                  <w:b/>
                  <w:sz w:val="13"/>
                  <w:szCs w:val="13"/>
                </w:rPr>
                <w:t>108</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36" w:name="_Toc336338136"/>
            <w:bookmarkStart w:id="537" w:name="_Toc361834526"/>
            <w:r w:rsidRPr="00032DCC">
              <w:rPr>
                <w:rFonts w:ascii="Tahoma" w:hAnsi="Tahoma" w:cs="Tahoma"/>
                <w:b w:val="0"/>
                <w:sz w:val="14"/>
                <w:szCs w:val="14"/>
              </w:rPr>
              <w:t>CAL per Windows MultiPoint Server 2012 con CAL per Windows Server 2012</w:t>
            </w:r>
            <w:bookmarkEnd w:id="536"/>
            <w:bookmarkEnd w:id="537"/>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38" w:name="_Toc336338137"/>
            <w:bookmarkStart w:id="539" w:name="_Toc361834527"/>
            <w:r w:rsidRPr="00032DCC">
              <w:rPr>
                <w:rFonts w:ascii="Tahoma" w:hAnsi="Tahoma" w:cs="Tahoma"/>
                <w:b w:val="0"/>
                <w:sz w:val="14"/>
                <w:szCs w:val="14"/>
              </w:rPr>
              <w:t>Windows MultiPoint Server 2012 Premium con Windows MultiPoint Server 2012 (CAL) (5 Client)</w:t>
            </w:r>
            <w:bookmarkEnd w:id="538"/>
            <w:bookmarkEnd w:id="539"/>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40" w:name="_Toc336338138"/>
            <w:bookmarkStart w:id="541" w:name="_Toc361834528"/>
            <w:r w:rsidRPr="00032DCC">
              <w:rPr>
                <w:rFonts w:ascii="Tahoma" w:hAnsi="Tahoma" w:cs="Tahoma"/>
                <w:b w:val="0"/>
                <w:sz w:val="14"/>
                <w:szCs w:val="14"/>
              </w:rPr>
              <w:t>Windows MultiPoint Server 2012 Premium con Windows MultiPoint Server 2012 (CAL) (5 Client) con Windows Server 2012 (CAL) (5 Client)</w:t>
            </w:r>
            <w:bookmarkEnd w:id="540"/>
            <w:bookmarkEnd w:id="541"/>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1933C6" w:rsidRPr="00032DCC" w:rsidTr="006B7B96">
        <w:trPr>
          <w:trHeight w:val="145"/>
        </w:trPr>
        <w:tc>
          <w:tcPr>
            <w:tcW w:w="2734" w:type="dxa"/>
            <w:gridSpan w:val="2"/>
            <w:tcBorders>
              <w:bottom w:val="single" w:sz="4" w:space="0" w:color="auto"/>
            </w:tcBorders>
            <w:shd w:val="clear" w:color="auto" w:fill="FABF8F"/>
            <w:vAlign w:val="center"/>
          </w:tcPr>
          <w:p w:rsidR="001933C6" w:rsidRPr="00032DCC" w:rsidRDefault="001933C6" w:rsidP="006B7B96">
            <w:pPr>
              <w:pStyle w:val="Heading2"/>
              <w:spacing w:before="40" w:after="40"/>
              <w:ind w:left="0"/>
              <w:rPr>
                <w:rFonts w:ascii="Tahoma" w:hAnsi="Tahoma" w:cs="Tahoma"/>
                <w:b w:val="0"/>
                <w:sz w:val="14"/>
                <w:szCs w:val="14"/>
              </w:rPr>
            </w:pPr>
            <w:bookmarkStart w:id="542" w:name="_Toc361834529"/>
            <w:r w:rsidRPr="00032DCC">
              <w:rPr>
                <w:rFonts w:ascii="Tahoma" w:hAnsi="Tahoma" w:cs="Tahoma"/>
                <w:b w:val="0"/>
                <w:sz w:val="14"/>
                <w:szCs w:val="14"/>
              </w:rPr>
              <w:t>Windows Server™ 2008 R2 HPC Edition</w:t>
            </w:r>
            <w:bookmarkEnd w:id="542"/>
          </w:p>
        </w:tc>
        <w:tc>
          <w:tcPr>
            <w:tcW w:w="450" w:type="dxa"/>
            <w:tcBorders>
              <w:bottom w:val="single" w:sz="4" w:space="0" w:color="auto"/>
            </w:tcBorders>
            <w:shd w:val="clear" w:color="auto" w:fill="FABF8F"/>
            <w:vAlign w:val="center"/>
          </w:tcPr>
          <w:p w:rsidR="001933C6" w:rsidRPr="005942D3" w:rsidRDefault="0097761C" w:rsidP="00CE0104">
            <w:pPr>
              <w:pStyle w:val="TableText"/>
              <w:widowControl w:val="0"/>
              <w:spacing w:before="30" w:after="30"/>
              <w:rPr>
                <w:rFonts w:cs="Tahoma"/>
                <w:b/>
              </w:rPr>
            </w:pPr>
            <w:hyperlink w:anchor="_108_Windows_Server" w:history="1">
              <w:hyperlink w:anchor="Srv_110WinSvr08R2HPC" w:history="1">
                <w:r w:rsidR="00E01BB8" w:rsidRPr="005942D3">
                  <w:rPr>
                    <w:rStyle w:val="Hyperlink"/>
                    <w:rFonts w:cs="Tahoma"/>
                    <w:b/>
                    <w:sz w:val="13"/>
                    <w:szCs w:val="13"/>
                  </w:rPr>
                  <w:t>10</w:t>
                </w:r>
              </w:hyperlink>
            </w:hyperlink>
            <w:r w:rsidR="00E01BB8" w:rsidRPr="005942D3">
              <w:rPr>
                <w:rStyle w:val="Hyperlink"/>
                <w:rFonts w:cs="Tahoma"/>
                <w:b/>
                <w:sz w:val="13"/>
                <w:szCs w:val="13"/>
              </w:rPr>
              <w:t>9</w:t>
            </w: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color w:val="000000"/>
                <w:sz w:val="13"/>
              </w:rPr>
            </w:pPr>
            <w:r w:rsidRPr="00032DC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032DCC" w:rsidRDefault="00193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43" w:name="_Toc336338140"/>
            <w:bookmarkStart w:id="544" w:name="_Toc361834530"/>
            <w:r w:rsidRPr="00032DCC">
              <w:rPr>
                <w:rFonts w:ascii="Tahoma" w:hAnsi="Tahoma" w:cs="Tahoma"/>
                <w:b w:val="0"/>
                <w:sz w:val="14"/>
                <w:szCs w:val="14"/>
              </w:rPr>
              <w:t>Windows Server™ 2008 R2 Enterprise</w:t>
            </w:r>
            <w:bookmarkEnd w:id="543"/>
            <w:bookmarkEnd w:id="544"/>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00FF"/>
                <w:sz w:val="13"/>
                <w:szCs w:val="13"/>
                <w:u w:val="single"/>
              </w:rPr>
            </w:pPr>
            <w:hyperlink w:anchor="_109_Windows_Server" w:history="1">
              <w:r w:rsidR="00E01BB8" w:rsidRPr="005942D3">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45" w:name="_Toc336338141"/>
            <w:bookmarkStart w:id="546" w:name="_Toc361834531"/>
            <w:r w:rsidRPr="00032DCC">
              <w:rPr>
                <w:rFonts w:ascii="Tahoma" w:hAnsi="Tahoma" w:cs="Tahoma"/>
                <w:b w:val="0"/>
                <w:sz w:val="14"/>
                <w:szCs w:val="14"/>
              </w:rPr>
              <w:t>Windows Server™ 2008 R2 per Sistemi Basati su Itanium</w:t>
            </w:r>
            <w:bookmarkEnd w:id="545"/>
            <w:bookmarkEnd w:id="546"/>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sz w:val="13"/>
                <w:szCs w:val="13"/>
                <w:u w:val="single"/>
              </w:rPr>
            </w:pPr>
            <w:hyperlink w:anchor="_110_Windows_Server_1" w:history="1">
              <w:r w:rsidR="00E01BB8" w:rsidRPr="005942D3">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47" w:name="_Toc336338142"/>
            <w:bookmarkStart w:id="548" w:name="_Toc361834532"/>
            <w:r w:rsidRPr="00032DCC">
              <w:rPr>
                <w:rFonts w:ascii="Tahoma" w:hAnsi="Tahoma" w:cs="Tahoma"/>
                <w:b w:val="0"/>
                <w:sz w:val="14"/>
                <w:szCs w:val="14"/>
              </w:rPr>
              <w:t>CAL per Windows Server™ 2012 (Dispositivo e Utente)</w:t>
            </w:r>
            <w:bookmarkEnd w:id="547"/>
            <w:bookmarkEnd w:id="548"/>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Fonts w:cs="Tahoma"/>
                <w:b/>
                <w:sz w:val="13"/>
                <w:szCs w:val="13"/>
                <w:u w:val="single"/>
              </w:rPr>
            </w:pPr>
            <w:hyperlink w:anchor="_116_Windows_Server" w:history="1">
              <w:r w:rsidR="00E01BB8" w:rsidRPr="005942D3">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49" w:name="_Toc336338143"/>
            <w:bookmarkStart w:id="550" w:name="_Toc361834533"/>
            <w:r w:rsidRPr="00032DCC">
              <w:rPr>
                <w:rFonts w:ascii="Tahoma" w:hAnsi="Tahoma" w:cs="Tahoma"/>
                <w:b w:val="0"/>
                <w:sz w:val="14"/>
                <w:szCs w:val="14"/>
              </w:rPr>
              <w:t>Windows Server™ 2012 Datacenter</w:t>
            </w:r>
            <w:bookmarkEnd w:id="549"/>
            <w:bookmarkEnd w:id="550"/>
          </w:p>
        </w:tc>
        <w:tc>
          <w:tcPr>
            <w:tcW w:w="450" w:type="dxa"/>
            <w:tcBorders>
              <w:bottom w:val="single" w:sz="4" w:space="0" w:color="auto"/>
            </w:tcBorders>
            <w:shd w:val="clear" w:color="auto" w:fill="FABF8F"/>
            <w:vAlign w:val="center"/>
          </w:tcPr>
          <w:p w:rsidR="001A63C6" w:rsidRPr="005942D3" w:rsidRDefault="0097761C" w:rsidP="00CE0104">
            <w:pPr>
              <w:pStyle w:val="TableText"/>
              <w:widowControl w:val="0"/>
              <w:spacing w:before="30" w:after="30"/>
              <w:rPr>
                <w:rStyle w:val="EndnoteReference"/>
                <w:rFonts w:cs="Tahoma"/>
                <w:b w:val="0"/>
                <w:color w:val="0070C0"/>
                <w:sz w:val="13"/>
                <w:szCs w:val="13"/>
                <w:u w:val="single"/>
              </w:rPr>
            </w:pPr>
            <w:hyperlink w:anchor="_114_Windows_Server" w:history="1">
              <w:r w:rsidR="00E01BB8" w:rsidRPr="005942D3">
                <w:rPr>
                  <w:rStyle w:val="Hyperlink"/>
                  <w:rFonts w:cs="Tahoma"/>
                  <w:b/>
                  <w:sz w:val="13"/>
                  <w:szCs w:val="13"/>
                </w:rPr>
                <w:t>113</w:t>
              </w:r>
            </w:hyperlink>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51" w:name="_Toc336338144"/>
            <w:bookmarkStart w:id="552" w:name="_Toc361834534"/>
            <w:r w:rsidRPr="00032DCC">
              <w:rPr>
                <w:rFonts w:ascii="Tahoma" w:hAnsi="Tahoma" w:cs="Tahoma"/>
                <w:b w:val="0"/>
                <w:sz w:val="14"/>
                <w:szCs w:val="14"/>
              </w:rPr>
              <w:lastRenderedPageBreak/>
              <w:t>Windows Server™ 2012 Standard</w:t>
            </w:r>
            <w:bookmarkEnd w:id="551"/>
            <w:bookmarkEnd w:id="552"/>
          </w:p>
        </w:tc>
        <w:tc>
          <w:tcPr>
            <w:tcW w:w="450" w:type="dxa"/>
            <w:tcBorders>
              <w:bottom w:val="single" w:sz="4" w:space="0" w:color="auto"/>
            </w:tcBorders>
            <w:shd w:val="clear" w:color="auto" w:fill="auto"/>
            <w:vAlign w:val="center"/>
          </w:tcPr>
          <w:p w:rsidR="001A63C6" w:rsidRPr="005942D3" w:rsidRDefault="0097761C" w:rsidP="00CE0104">
            <w:pPr>
              <w:pStyle w:val="TableText"/>
              <w:widowControl w:val="0"/>
              <w:spacing w:before="30" w:after="30"/>
              <w:rPr>
                <w:rStyle w:val="EndnoteReference"/>
                <w:rFonts w:cs="Tahoma"/>
                <w:b w:val="0"/>
                <w:color w:val="0070C0"/>
                <w:sz w:val="13"/>
                <w:szCs w:val="13"/>
                <w:u w:val="single"/>
                <w:vertAlign w:val="baseline"/>
              </w:rPr>
            </w:pPr>
            <w:hyperlink w:anchor="_113_Windows_Server" w:history="1">
              <w:r w:rsidR="00E01BB8" w:rsidRPr="005942D3">
                <w:rPr>
                  <w:rStyle w:val="Hyperlink"/>
                  <w:rFonts w:cs="Tahoma"/>
                  <w:b/>
                  <w:sz w:val="13"/>
                  <w:szCs w:val="13"/>
                </w:rPr>
                <w:t>114</w:t>
              </w:r>
            </w:hyperlink>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145"/>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53" w:name="_Toc336338145"/>
            <w:bookmarkStart w:id="554" w:name="_Toc361834535"/>
            <w:r w:rsidRPr="00032DCC">
              <w:rPr>
                <w:rFonts w:ascii="Tahoma" w:hAnsi="Tahoma" w:cs="Tahoma"/>
                <w:b w:val="0"/>
                <w:sz w:val="14"/>
                <w:szCs w:val="14"/>
              </w:rPr>
              <w:t>External Connector per Windows Server™</w:t>
            </w:r>
            <w:bookmarkEnd w:id="553"/>
            <w:bookmarkEnd w:id="554"/>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63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55" w:name="_Toc336338146"/>
            <w:bookmarkStart w:id="556" w:name="_Toc361834536"/>
            <w:r w:rsidRPr="00032DCC">
              <w:rPr>
                <w:rFonts w:ascii="Tahoma" w:hAnsi="Tahoma" w:cs="Tahoma"/>
                <w:b w:val="0"/>
                <w:sz w:val="14"/>
                <w:szCs w:val="14"/>
              </w:rPr>
              <w:t>CAL per Servizi Desktop Remoto Windows Server™ 2012</w:t>
            </w:r>
            <w:bookmarkEnd w:id="555"/>
            <w:bookmarkEnd w:id="556"/>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431"/>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spacing w:before="40" w:after="40"/>
              <w:ind w:left="0"/>
              <w:rPr>
                <w:rFonts w:ascii="Tahoma" w:hAnsi="Tahoma" w:cs="Tahoma"/>
                <w:b w:val="0"/>
                <w:sz w:val="14"/>
                <w:szCs w:val="14"/>
              </w:rPr>
            </w:pPr>
            <w:bookmarkStart w:id="557" w:name="_Toc336338147"/>
            <w:bookmarkStart w:id="558" w:name="_Toc361834537"/>
            <w:r w:rsidRPr="00032DCC">
              <w:rPr>
                <w:rFonts w:ascii="Tahoma" w:hAnsi="Tahoma" w:cs="Tahoma"/>
                <w:b w:val="0"/>
                <w:sz w:val="14"/>
                <w:szCs w:val="14"/>
              </w:rPr>
              <w:t>External Connector per Servizi Desktop Remoto Windows Server™ 2012</w:t>
            </w:r>
            <w:bookmarkEnd w:id="557"/>
            <w:bookmarkEnd w:id="558"/>
          </w:p>
        </w:tc>
        <w:tc>
          <w:tcPr>
            <w:tcW w:w="450" w:type="dxa"/>
            <w:tcBorders>
              <w:bottom w:val="single" w:sz="4" w:space="0" w:color="auto"/>
            </w:tcBorders>
            <w:shd w:val="clear" w:color="auto" w:fill="FABF8F"/>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150</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113</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OL/OV</w:t>
            </w:r>
          </w:p>
        </w:tc>
      </w:tr>
      <w:tr w:rsidR="00B33D0E" w:rsidRPr="00032DCC" w:rsidTr="006B7B96">
        <w:trPr>
          <w:trHeight w:val="145"/>
        </w:trPr>
        <w:tc>
          <w:tcPr>
            <w:tcW w:w="2734" w:type="dxa"/>
            <w:gridSpan w:val="2"/>
            <w:tcBorders>
              <w:bottom w:val="single" w:sz="4" w:space="0" w:color="auto"/>
            </w:tcBorders>
            <w:shd w:val="clear" w:color="auto" w:fill="auto"/>
            <w:vAlign w:val="center"/>
          </w:tcPr>
          <w:p w:rsidR="001A63C6" w:rsidRPr="00032DCC" w:rsidRDefault="001A63C6" w:rsidP="006B7B96">
            <w:pPr>
              <w:pStyle w:val="Heading2"/>
              <w:spacing w:before="40" w:after="40"/>
              <w:ind w:left="0"/>
              <w:rPr>
                <w:rFonts w:ascii="Tahoma" w:hAnsi="Tahoma" w:cs="Tahoma"/>
                <w:b w:val="0"/>
                <w:sz w:val="14"/>
                <w:szCs w:val="14"/>
              </w:rPr>
            </w:pPr>
            <w:bookmarkStart w:id="559" w:name="_Toc336338148"/>
            <w:bookmarkStart w:id="560" w:name="_Toc361834538"/>
            <w:r w:rsidRPr="00032DCC">
              <w:rPr>
                <w:rFonts w:ascii="Tahoma" w:hAnsi="Tahoma" w:cs="Tahoma"/>
                <w:b w:val="0"/>
                <w:sz w:val="14"/>
                <w:szCs w:val="14"/>
              </w:rPr>
              <w:t>CAL per Windows Server™ 2012 Active Directory Rights Management Services</w:t>
            </w:r>
            <w:bookmarkEnd w:id="559"/>
            <w:bookmarkEnd w:id="560"/>
          </w:p>
        </w:tc>
        <w:tc>
          <w:tcPr>
            <w:tcW w:w="450" w:type="dxa"/>
            <w:tcBorders>
              <w:bottom w:val="single" w:sz="4" w:space="0" w:color="auto"/>
            </w:tcBorders>
            <w:shd w:val="clear" w:color="auto" w:fill="auto"/>
            <w:vAlign w:val="center"/>
          </w:tcPr>
          <w:p w:rsidR="001A63C6" w:rsidRPr="005942D3" w:rsidRDefault="001A63C6" w:rsidP="00CE010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3</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1A63C6" w:rsidRPr="00032DCC" w:rsidRDefault="001A63C6" w:rsidP="00CE0104">
            <w:pPr>
              <w:pStyle w:val="TableText"/>
              <w:widowControl w:val="0"/>
              <w:spacing w:before="30" w:after="30"/>
              <w:rPr>
                <w:rFonts w:ascii="Tahoma" w:hAnsi="Tahoma" w:cs="Tahoma"/>
                <w:color w:val="000000"/>
                <w:sz w:val="13"/>
              </w:rPr>
            </w:pPr>
          </w:p>
        </w:tc>
      </w:tr>
      <w:tr w:rsidR="001A63C6" w:rsidRPr="00032DCC" w:rsidTr="006B7B96">
        <w:trPr>
          <w:trHeight w:val="467"/>
        </w:trPr>
        <w:tc>
          <w:tcPr>
            <w:tcW w:w="2734" w:type="dxa"/>
            <w:gridSpan w:val="2"/>
            <w:tcBorders>
              <w:bottom w:val="single" w:sz="4" w:space="0" w:color="auto"/>
            </w:tcBorders>
            <w:shd w:val="clear" w:color="auto" w:fill="FABF8F"/>
            <w:vAlign w:val="center"/>
          </w:tcPr>
          <w:p w:rsidR="001A63C6" w:rsidRPr="00032DCC" w:rsidRDefault="001A63C6" w:rsidP="006B7B96">
            <w:pPr>
              <w:pStyle w:val="Heading2"/>
              <w:keepNext/>
              <w:keepLines/>
              <w:spacing w:before="40" w:after="40"/>
              <w:ind w:left="0"/>
              <w:rPr>
                <w:rFonts w:ascii="Tahoma" w:hAnsi="Tahoma" w:cs="Tahoma"/>
                <w:b w:val="0"/>
                <w:sz w:val="14"/>
                <w:szCs w:val="14"/>
              </w:rPr>
            </w:pPr>
            <w:bookmarkStart w:id="561" w:name="_Toc336338149"/>
            <w:bookmarkStart w:id="562" w:name="_Toc361834539"/>
            <w:r w:rsidRPr="00032DCC">
              <w:rPr>
                <w:rFonts w:ascii="Tahoma" w:hAnsi="Tahoma" w:cs="Tahoma"/>
                <w:b w:val="0"/>
                <w:sz w:val="14"/>
                <w:szCs w:val="14"/>
              </w:rPr>
              <w:t>External Connector per Windows Server™ Active Directory Rights Management Services</w:t>
            </w:r>
            <w:bookmarkEnd w:id="561"/>
            <w:bookmarkEnd w:id="562"/>
          </w:p>
        </w:tc>
        <w:tc>
          <w:tcPr>
            <w:tcW w:w="450" w:type="dxa"/>
            <w:tcBorders>
              <w:bottom w:val="single" w:sz="4" w:space="0" w:color="auto"/>
            </w:tcBorders>
            <w:shd w:val="clear" w:color="auto" w:fill="FABF8F"/>
            <w:vAlign w:val="center"/>
          </w:tcPr>
          <w:p w:rsidR="001A63C6" w:rsidRPr="005942D3" w:rsidRDefault="001A63C6" w:rsidP="00CE0104">
            <w:pPr>
              <w:pStyle w:val="TableText"/>
              <w:keepNext/>
              <w:keepLines/>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313</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250</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188</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1A63C6" w:rsidRPr="00032DCC" w:rsidRDefault="001A63C6" w:rsidP="00CE0104">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OL/OV</w:t>
            </w:r>
          </w:p>
        </w:tc>
      </w:tr>
      <w:tr w:rsidR="00A5643F" w:rsidRPr="00032DCC" w:rsidTr="006B7B96">
        <w:trPr>
          <w:gridBefore w:val="1"/>
          <w:wBefore w:w="20" w:type="dxa"/>
          <w:trHeight w:val="145"/>
        </w:trPr>
        <w:tc>
          <w:tcPr>
            <w:tcW w:w="2714" w:type="dxa"/>
            <w:tcBorders>
              <w:bottom w:val="single" w:sz="4" w:space="0" w:color="auto"/>
            </w:tcBorders>
            <w:shd w:val="clear" w:color="auto" w:fill="auto"/>
            <w:vAlign w:val="center"/>
          </w:tcPr>
          <w:p w:rsidR="00A5643F" w:rsidRPr="00032DCC" w:rsidRDefault="00A5643F" w:rsidP="006B7B96">
            <w:pPr>
              <w:pStyle w:val="Heading2"/>
              <w:keepNext/>
              <w:keepLines/>
              <w:spacing w:before="40" w:after="40"/>
              <w:ind w:left="0"/>
              <w:rPr>
                <w:rFonts w:ascii="Tahoma" w:hAnsi="Tahoma" w:cs="Tahoma"/>
                <w:b w:val="0"/>
                <w:sz w:val="14"/>
                <w:szCs w:val="14"/>
              </w:rPr>
            </w:pPr>
            <w:bookmarkStart w:id="563" w:name="_Toc361834540"/>
            <w:r w:rsidRPr="00032DCC">
              <w:rPr>
                <w:rFonts w:ascii="Tahoma" w:hAnsi="Tahoma" w:cs="Tahoma"/>
                <w:b w:val="0"/>
                <w:sz w:val="14"/>
                <w:szCs w:val="14"/>
              </w:rPr>
              <w:t>Windows Small Business Server 2008 Premium</w:t>
            </w:r>
            <w:bookmarkEnd w:id="563"/>
            <w:r w:rsidRPr="00032DC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5942D3" w:rsidRDefault="0097761C" w:rsidP="00CE0104">
            <w:pPr>
              <w:pStyle w:val="TableText"/>
              <w:keepNext/>
              <w:keepLines/>
              <w:widowControl w:val="0"/>
              <w:spacing w:before="30" w:after="30"/>
              <w:rPr>
                <w:rFonts w:cs="Tahoma"/>
                <w:b/>
                <w:sz w:val="13"/>
                <w:szCs w:val="13"/>
                <w:u w:val="single"/>
              </w:rPr>
            </w:pPr>
            <w:hyperlink w:anchor="_115_Windows_Small" w:history="1">
              <w:r w:rsidR="00E01BB8" w:rsidRPr="005942D3">
                <w:rPr>
                  <w:rStyle w:val="Hyperlink"/>
                  <w:rFonts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r w:rsidRPr="00032DC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Del="001265B4"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5643F" w:rsidRPr="00032DCC" w:rsidRDefault="00A5643F" w:rsidP="00CE0104">
            <w:pPr>
              <w:pStyle w:val="TableText"/>
              <w:keepNext/>
              <w:keepLines/>
              <w:widowControl w:val="0"/>
              <w:spacing w:before="30" w:after="30"/>
              <w:rPr>
                <w:rFonts w:ascii="Tahoma" w:hAnsi="Tahoma" w:cs="Tahoma"/>
                <w:sz w:val="13"/>
              </w:rPr>
            </w:pPr>
          </w:p>
        </w:tc>
      </w:tr>
      <w:tr w:rsidR="00F76ED4" w:rsidRPr="00032DCC" w:rsidTr="006B7B96">
        <w:trPr>
          <w:gridBefore w:val="1"/>
          <w:wBefore w:w="20" w:type="dxa"/>
          <w:trHeight w:val="145"/>
        </w:trPr>
        <w:tc>
          <w:tcPr>
            <w:tcW w:w="2714" w:type="dxa"/>
            <w:tcBorders>
              <w:bottom w:val="single" w:sz="4" w:space="0" w:color="auto"/>
            </w:tcBorders>
            <w:shd w:val="clear" w:color="auto" w:fill="FABF8F"/>
            <w:vAlign w:val="center"/>
          </w:tcPr>
          <w:p w:rsidR="00A5643F" w:rsidRPr="00032DCC" w:rsidRDefault="00A5643F" w:rsidP="006B7B96">
            <w:pPr>
              <w:pStyle w:val="Heading2"/>
              <w:spacing w:before="40" w:after="40"/>
              <w:ind w:left="0"/>
              <w:rPr>
                <w:rFonts w:ascii="Tahoma" w:hAnsi="Tahoma" w:cs="Tahoma"/>
                <w:b w:val="0"/>
                <w:sz w:val="14"/>
                <w:szCs w:val="14"/>
              </w:rPr>
            </w:pPr>
            <w:bookmarkStart w:id="564" w:name="_Toc336338158"/>
            <w:bookmarkStart w:id="565" w:name="_Toc361834541"/>
            <w:r w:rsidRPr="00032DCC">
              <w:rPr>
                <w:rFonts w:ascii="Tahoma" w:hAnsi="Tahoma" w:cs="Tahoma"/>
                <w:b w:val="0"/>
                <w:sz w:val="14"/>
                <w:szCs w:val="14"/>
              </w:rPr>
              <w:t>CAL Suite per Windows Small Business Server 2011 (1 client)</w:t>
            </w:r>
            <w:bookmarkEnd w:id="564"/>
            <w:bookmarkEnd w:id="565"/>
          </w:p>
        </w:tc>
        <w:tc>
          <w:tcPr>
            <w:tcW w:w="450" w:type="dxa"/>
            <w:tcBorders>
              <w:bottom w:val="single" w:sz="4" w:space="0" w:color="auto"/>
            </w:tcBorders>
            <w:shd w:val="clear" w:color="auto" w:fill="FABF8F"/>
            <w:vAlign w:val="center"/>
          </w:tcPr>
          <w:p w:rsidR="00A5643F" w:rsidRPr="005942D3" w:rsidRDefault="0097761C" w:rsidP="00CE0104">
            <w:pPr>
              <w:pStyle w:val="TableText"/>
              <w:widowControl w:val="0"/>
              <w:spacing w:before="30" w:after="30"/>
              <w:rPr>
                <w:rStyle w:val="EndnoteReference"/>
                <w:rFonts w:cs="Tahoma"/>
                <w:b w:val="0"/>
                <w:color w:val="0000FF"/>
                <w:sz w:val="13"/>
                <w:szCs w:val="13"/>
                <w:u w:val="single"/>
              </w:rPr>
            </w:pPr>
            <w:hyperlink w:anchor="_116_Windows_Small" w:history="1">
              <w:r w:rsidR="00E01BB8" w:rsidRPr="005942D3">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r>
      <w:tr w:rsidR="00F76ED4" w:rsidRPr="00032DCC" w:rsidTr="006B7B96">
        <w:trPr>
          <w:gridBefore w:val="1"/>
          <w:wBefore w:w="20" w:type="dxa"/>
          <w:trHeight w:val="145"/>
        </w:trPr>
        <w:tc>
          <w:tcPr>
            <w:tcW w:w="2714" w:type="dxa"/>
            <w:tcBorders>
              <w:bottom w:val="single" w:sz="4" w:space="0" w:color="auto"/>
            </w:tcBorders>
            <w:shd w:val="clear" w:color="auto" w:fill="auto"/>
            <w:vAlign w:val="center"/>
          </w:tcPr>
          <w:p w:rsidR="00A5643F" w:rsidRPr="00032DCC" w:rsidRDefault="00A5643F" w:rsidP="006B7B96">
            <w:pPr>
              <w:pStyle w:val="Heading2"/>
              <w:spacing w:before="40" w:after="40"/>
              <w:ind w:left="0"/>
              <w:rPr>
                <w:rFonts w:ascii="Tahoma" w:hAnsi="Tahoma" w:cs="Tahoma"/>
                <w:b w:val="0"/>
                <w:color w:val="000000"/>
                <w:sz w:val="14"/>
                <w:szCs w:val="14"/>
              </w:rPr>
            </w:pPr>
            <w:bookmarkStart w:id="566" w:name="_Toc336338159"/>
            <w:bookmarkStart w:id="567" w:name="_Toc361834542"/>
            <w:r w:rsidRPr="00032DCC">
              <w:rPr>
                <w:rFonts w:ascii="Tahoma" w:hAnsi="Tahoma" w:cs="Tahoma"/>
                <w:b w:val="0"/>
                <w:sz w:val="14"/>
                <w:szCs w:val="14"/>
              </w:rPr>
              <w:t>CAL Suite per Windows Small Business Server 2011 (5 client)</w:t>
            </w:r>
            <w:bookmarkEnd w:id="566"/>
            <w:bookmarkEnd w:id="567"/>
          </w:p>
        </w:tc>
        <w:tc>
          <w:tcPr>
            <w:tcW w:w="450" w:type="dxa"/>
            <w:tcBorders>
              <w:bottom w:val="single" w:sz="4" w:space="0" w:color="auto"/>
            </w:tcBorders>
            <w:shd w:val="clear" w:color="auto" w:fill="auto"/>
            <w:vAlign w:val="center"/>
          </w:tcPr>
          <w:p w:rsidR="00A5643F" w:rsidRPr="005942D3" w:rsidRDefault="0097761C" w:rsidP="00CE0104">
            <w:pPr>
              <w:pStyle w:val="TableText"/>
              <w:widowControl w:val="0"/>
              <w:spacing w:before="30" w:after="30"/>
              <w:rPr>
                <w:rStyle w:val="EndnoteReference"/>
                <w:rFonts w:cs="Tahoma"/>
                <w:b w:val="0"/>
                <w:sz w:val="13"/>
                <w:szCs w:val="13"/>
                <w:u w:val="single"/>
              </w:rPr>
            </w:pPr>
            <w:hyperlink w:anchor="_116_Windows_Small" w:history="1">
              <w:r w:rsidR="00E01BB8" w:rsidRPr="005942D3">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color w:val="000000"/>
                <w:sz w:val="13"/>
              </w:rPr>
              <w:t>OL/OV</w:t>
            </w:r>
          </w:p>
        </w:tc>
      </w:tr>
      <w:tr w:rsidR="00F76ED4" w:rsidRPr="00032DCC" w:rsidTr="006B7B96">
        <w:trPr>
          <w:gridBefore w:val="1"/>
          <w:wBefore w:w="20" w:type="dxa"/>
          <w:trHeight w:val="145"/>
        </w:trPr>
        <w:tc>
          <w:tcPr>
            <w:tcW w:w="2714" w:type="dxa"/>
            <w:tcBorders>
              <w:bottom w:val="single" w:sz="4" w:space="0" w:color="auto"/>
            </w:tcBorders>
            <w:shd w:val="clear" w:color="auto" w:fill="FABF8F"/>
            <w:vAlign w:val="center"/>
          </w:tcPr>
          <w:p w:rsidR="00A5643F" w:rsidRPr="00032DCC" w:rsidRDefault="00A5643F" w:rsidP="006B7B96">
            <w:pPr>
              <w:pStyle w:val="Heading2"/>
              <w:spacing w:before="40" w:after="40"/>
              <w:ind w:left="0"/>
              <w:rPr>
                <w:rFonts w:ascii="Tahoma" w:hAnsi="Tahoma" w:cs="Tahoma"/>
                <w:b w:val="0"/>
                <w:color w:val="000000"/>
                <w:sz w:val="14"/>
                <w:szCs w:val="14"/>
              </w:rPr>
            </w:pPr>
            <w:bookmarkStart w:id="568" w:name="_Toc336338160"/>
            <w:bookmarkStart w:id="569" w:name="_Toc361834543"/>
            <w:r w:rsidRPr="00032DCC">
              <w:rPr>
                <w:rFonts w:ascii="Tahoma" w:hAnsi="Tahoma" w:cs="Tahoma"/>
                <w:b w:val="0"/>
                <w:sz w:val="14"/>
                <w:szCs w:val="14"/>
              </w:rPr>
              <w:t>CAL Suite per Windows Small Business Server 2011 (20 client)</w:t>
            </w:r>
            <w:bookmarkEnd w:id="568"/>
            <w:bookmarkEnd w:id="569"/>
            <w:r w:rsidRPr="00032DCC">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5942D3" w:rsidRDefault="0097761C" w:rsidP="00CE0104">
            <w:pPr>
              <w:pStyle w:val="TableText"/>
              <w:widowControl w:val="0"/>
              <w:spacing w:before="30" w:after="30"/>
              <w:rPr>
                <w:rStyle w:val="EndnoteReference"/>
                <w:rFonts w:cs="Tahoma"/>
                <w:b w:val="0"/>
                <w:sz w:val="13"/>
                <w:szCs w:val="13"/>
                <w:u w:val="single"/>
              </w:rPr>
            </w:pPr>
            <w:hyperlink w:anchor="_116_Windows_Small" w:history="1">
              <w:r w:rsidR="00E01BB8" w:rsidRPr="005942D3">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color w:val="000000"/>
                <w:sz w:val="13"/>
              </w:rPr>
              <w:t>OL/OV</w:t>
            </w:r>
          </w:p>
        </w:tc>
      </w:tr>
      <w:tr w:rsidR="00A5643F" w:rsidRPr="00032DCC" w:rsidTr="006B7B96">
        <w:trPr>
          <w:gridBefore w:val="1"/>
          <w:wBefore w:w="20" w:type="dxa"/>
          <w:trHeight w:val="145"/>
        </w:trPr>
        <w:tc>
          <w:tcPr>
            <w:tcW w:w="2714" w:type="dxa"/>
            <w:tcBorders>
              <w:bottom w:val="single" w:sz="4" w:space="0" w:color="auto"/>
            </w:tcBorders>
            <w:shd w:val="clear" w:color="auto" w:fill="auto"/>
            <w:vAlign w:val="center"/>
          </w:tcPr>
          <w:p w:rsidR="00A5643F" w:rsidRPr="00032DCC" w:rsidRDefault="00A5643F" w:rsidP="006B7B96">
            <w:pPr>
              <w:pStyle w:val="Heading2"/>
              <w:spacing w:before="40" w:after="40"/>
              <w:ind w:left="0"/>
              <w:rPr>
                <w:rFonts w:ascii="Tahoma" w:hAnsi="Tahoma" w:cs="Tahoma"/>
                <w:b w:val="0"/>
                <w:sz w:val="14"/>
                <w:szCs w:val="14"/>
              </w:rPr>
            </w:pPr>
            <w:bookmarkStart w:id="570" w:name="_Toc336338162"/>
            <w:bookmarkStart w:id="571" w:name="_Toc361834544"/>
            <w:r w:rsidRPr="00032DCC">
              <w:rPr>
                <w:rFonts w:ascii="Tahoma" w:hAnsi="Tahoma" w:cs="Tahoma"/>
                <w:b w:val="0"/>
                <w:sz w:val="14"/>
                <w:szCs w:val="14"/>
              </w:rPr>
              <w:t>Premium Add-on CAL Suite per Windows Small Business Server 2011</w:t>
            </w:r>
            <w:bookmarkEnd w:id="570"/>
            <w:bookmarkEnd w:id="571"/>
            <w:r w:rsidRPr="00032DC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5942D3" w:rsidRDefault="0097761C" w:rsidP="00CE0104">
            <w:pPr>
              <w:pStyle w:val="TableText"/>
              <w:widowControl w:val="0"/>
              <w:spacing w:before="30" w:after="30"/>
              <w:rPr>
                <w:rFonts w:cs="Tahoma"/>
                <w:b/>
                <w:sz w:val="13"/>
                <w:szCs w:val="13"/>
                <w:u w:val="single"/>
              </w:rPr>
            </w:pPr>
            <w:hyperlink w:anchor="_124_Windows_Small" w:history="1">
              <w:r w:rsidR="00E01BB8" w:rsidRPr="005942D3">
                <w:rPr>
                  <w:rStyle w:val="Hyperlink"/>
                  <w:rFonts w:cs="Tahoma"/>
                  <w:b/>
                  <w:sz w:val="13"/>
                  <w:szCs w:val="13"/>
                </w:rPr>
                <w:t>118</w:t>
              </w:r>
            </w:hyperlink>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E, P</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 ST</w:t>
            </w:r>
          </w:p>
        </w:tc>
        <w:tc>
          <w:tcPr>
            <w:tcW w:w="54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r>
      <w:tr w:rsidR="00A5643F" w:rsidRPr="00032DCC" w:rsidTr="006B7B96">
        <w:trPr>
          <w:gridBefore w:val="1"/>
          <w:wBefore w:w="20" w:type="dxa"/>
          <w:trHeight w:val="145"/>
        </w:trPr>
        <w:tc>
          <w:tcPr>
            <w:tcW w:w="2714" w:type="dxa"/>
            <w:tcBorders>
              <w:bottom w:val="single" w:sz="4" w:space="0" w:color="auto"/>
            </w:tcBorders>
            <w:shd w:val="clear" w:color="auto" w:fill="FABF8F"/>
            <w:vAlign w:val="center"/>
          </w:tcPr>
          <w:p w:rsidR="00A5643F" w:rsidRPr="00032DCC" w:rsidRDefault="00A5643F" w:rsidP="006B7B96">
            <w:pPr>
              <w:pStyle w:val="Heading2"/>
              <w:spacing w:before="40" w:after="40"/>
              <w:ind w:left="0"/>
              <w:rPr>
                <w:rFonts w:ascii="Tahoma" w:hAnsi="Tahoma" w:cs="Tahoma"/>
                <w:b w:val="0"/>
                <w:sz w:val="14"/>
                <w:szCs w:val="14"/>
              </w:rPr>
            </w:pPr>
            <w:bookmarkStart w:id="572" w:name="_Toc336338163"/>
            <w:bookmarkStart w:id="573" w:name="_Toc361834545"/>
            <w:r w:rsidRPr="00032DCC">
              <w:rPr>
                <w:rFonts w:ascii="Tahoma" w:hAnsi="Tahoma" w:cs="Tahoma"/>
                <w:b w:val="0"/>
                <w:sz w:val="14"/>
                <w:szCs w:val="14"/>
              </w:rPr>
              <w:t>Premium Add-on CAL Suite per Windows Small Business Server 2011 (5 client)</w:t>
            </w:r>
            <w:bookmarkEnd w:id="572"/>
            <w:bookmarkEnd w:id="573"/>
          </w:p>
        </w:tc>
        <w:tc>
          <w:tcPr>
            <w:tcW w:w="450" w:type="dxa"/>
            <w:tcBorders>
              <w:bottom w:val="single" w:sz="4" w:space="0" w:color="auto"/>
            </w:tcBorders>
            <w:shd w:val="clear" w:color="auto" w:fill="FABF8F"/>
            <w:vAlign w:val="center"/>
          </w:tcPr>
          <w:p w:rsidR="00A5643F" w:rsidRPr="005942D3" w:rsidRDefault="0097761C" w:rsidP="00CE0104">
            <w:pPr>
              <w:pStyle w:val="TableText"/>
              <w:widowControl w:val="0"/>
              <w:spacing w:before="30" w:after="30"/>
              <w:rPr>
                <w:rFonts w:cs="Tahoma"/>
                <w:b/>
                <w:sz w:val="13"/>
                <w:szCs w:val="13"/>
                <w:u w:val="single"/>
              </w:rPr>
            </w:pPr>
            <w:hyperlink w:anchor="_124_Windows_Small" w:history="1">
              <w:r w:rsidR="00E01BB8" w:rsidRPr="005942D3">
                <w:rPr>
                  <w:rStyle w:val="Hyperlink"/>
                  <w:rFonts w:cs="Tahoma"/>
                  <w:b/>
                  <w:sz w:val="13"/>
                  <w:szCs w:val="13"/>
                </w:rPr>
                <w:t>118</w:t>
              </w:r>
            </w:hyperlink>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OL/OV</w:t>
            </w:r>
          </w:p>
        </w:tc>
      </w:tr>
      <w:tr w:rsidR="00A5643F" w:rsidRPr="00032DCC" w:rsidTr="006B7B96">
        <w:trPr>
          <w:gridBefore w:val="1"/>
          <w:wBefore w:w="20" w:type="dxa"/>
          <w:trHeight w:val="440"/>
        </w:trPr>
        <w:tc>
          <w:tcPr>
            <w:tcW w:w="2714" w:type="dxa"/>
            <w:tcBorders>
              <w:bottom w:val="single" w:sz="4" w:space="0" w:color="auto"/>
            </w:tcBorders>
            <w:shd w:val="clear" w:color="auto" w:fill="auto"/>
            <w:vAlign w:val="center"/>
          </w:tcPr>
          <w:p w:rsidR="00A5643F" w:rsidRPr="00032DCC" w:rsidRDefault="00A5643F" w:rsidP="006B7B96">
            <w:pPr>
              <w:pStyle w:val="Heading2"/>
              <w:spacing w:before="40" w:after="40"/>
              <w:ind w:left="0"/>
              <w:rPr>
                <w:rFonts w:ascii="Tahoma" w:hAnsi="Tahoma" w:cs="Tahoma"/>
                <w:b w:val="0"/>
                <w:sz w:val="14"/>
                <w:szCs w:val="14"/>
              </w:rPr>
            </w:pPr>
            <w:bookmarkStart w:id="574" w:name="_Toc336338164"/>
            <w:bookmarkStart w:id="575" w:name="_Toc361834546"/>
            <w:r w:rsidRPr="00032DCC">
              <w:rPr>
                <w:rFonts w:ascii="Tahoma" w:hAnsi="Tahoma" w:cs="Tahoma"/>
                <w:b w:val="0"/>
                <w:sz w:val="14"/>
                <w:szCs w:val="14"/>
              </w:rPr>
              <w:t>Premium Add-on CAL Suite per Windows Small Business Server 2011 (20 client)</w:t>
            </w:r>
            <w:bookmarkEnd w:id="574"/>
            <w:bookmarkEnd w:id="575"/>
          </w:p>
        </w:tc>
        <w:tc>
          <w:tcPr>
            <w:tcW w:w="450" w:type="dxa"/>
            <w:tcBorders>
              <w:bottom w:val="single" w:sz="4" w:space="0" w:color="auto"/>
            </w:tcBorders>
            <w:shd w:val="clear" w:color="auto" w:fill="auto"/>
            <w:vAlign w:val="center"/>
          </w:tcPr>
          <w:p w:rsidR="00A5643F" w:rsidRPr="005942D3" w:rsidRDefault="0097761C" w:rsidP="00CE0104">
            <w:pPr>
              <w:pStyle w:val="TableText"/>
              <w:widowControl w:val="0"/>
              <w:spacing w:before="30" w:after="30"/>
              <w:rPr>
                <w:rFonts w:cs="Tahoma"/>
                <w:b/>
                <w:sz w:val="13"/>
                <w:szCs w:val="13"/>
                <w:u w:val="single"/>
              </w:rPr>
            </w:pPr>
            <w:hyperlink w:anchor="_124_Windows_Small" w:history="1">
              <w:r w:rsidR="00E01BB8" w:rsidRPr="005942D3">
                <w:rPr>
                  <w:rStyle w:val="Hyperlink"/>
                  <w:rFonts w:cs="Tahoma"/>
                  <w:b/>
                  <w:sz w:val="13"/>
                  <w:szCs w:val="13"/>
                </w:rPr>
                <w:t>118</w:t>
              </w:r>
            </w:hyperlink>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color w:val="000000"/>
                <w:sz w:val="13"/>
              </w:rPr>
              <w:t>OL/OV</w:t>
            </w:r>
          </w:p>
        </w:tc>
      </w:tr>
      <w:tr w:rsidR="00A5643F" w:rsidRPr="00032DCC" w:rsidTr="006B7B96">
        <w:trPr>
          <w:gridBefore w:val="1"/>
          <w:wBefore w:w="20" w:type="dxa"/>
          <w:trHeight w:val="233"/>
        </w:trPr>
        <w:tc>
          <w:tcPr>
            <w:tcW w:w="2714" w:type="dxa"/>
            <w:tcBorders>
              <w:bottom w:val="single" w:sz="4" w:space="0" w:color="auto"/>
            </w:tcBorders>
            <w:shd w:val="clear" w:color="auto" w:fill="FABF8F"/>
            <w:vAlign w:val="center"/>
          </w:tcPr>
          <w:p w:rsidR="00A5643F" w:rsidRPr="00032DCC" w:rsidRDefault="00A5643F" w:rsidP="006B7B96">
            <w:pPr>
              <w:pStyle w:val="Heading2"/>
              <w:spacing w:before="40" w:after="40"/>
              <w:ind w:left="0"/>
              <w:rPr>
                <w:rFonts w:ascii="Tahoma" w:hAnsi="Tahoma" w:cs="Tahoma"/>
                <w:b w:val="0"/>
                <w:sz w:val="14"/>
                <w:szCs w:val="14"/>
              </w:rPr>
            </w:pPr>
            <w:bookmarkStart w:id="576" w:name="_Toc336338165"/>
            <w:bookmarkStart w:id="577" w:name="_Toc361834547"/>
            <w:r w:rsidRPr="00032DCC">
              <w:rPr>
                <w:rFonts w:ascii="Tahoma" w:hAnsi="Tahoma" w:cs="Tahoma"/>
                <w:b w:val="0"/>
                <w:sz w:val="14"/>
                <w:szCs w:val="14"/>
              </w:rPr>
              <w:t>Windows Server Essentials 2012</w:t>
            </w:r>
            <w:bookmarkEnd w:id="576"/>
            <w:bookmarkEnd w:id="577"/>
          </w:p>
        </w:tc>
        <w:tc>
          <w:tcPr>
            <w:tcW w:w="450" w:type="dxa"/>
            <w:tcBorders>
              <w:bottom w:val="single" w:sz="4" w:space="0" w:color="auto"/>
            </w:tcBorders>
            <w:shd w:val="clear" w:color="auto" w:fill="FABF8F"/>
            <w:vAlign w:val="center"/>
          </w:tcPr>
          <w:p w:rsidR="00A5643F" w:rsidRPr="005942D3" w:rsidRDefault="00A5643F" w:rsidP="00CE010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P</w:t>
            </w:r>
          </w:p>
        </w:tc>
        <w:tc>
          <w:tcPr>
            <w:tcW w:w="45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FABF8F"/>
            <w:vAlign w:val="center"/>
          </w:tcPr>
          <w:p w:rsidR="00A5643F" w:rsidRPr="00032DCC" w:rsidRDefault="00A5643F" w:rsidP="00CE0104">
            <w:pPr>
              <w:pStyle w:val="TableText"/>
              <w:widowControl w:val="0"/>
              <w:spacing w:before="30" w:after="30"/>
              <w:rPr>
                <w:rFonts w:ascii="Tahoma" w:hAnsi="Tahoma" w:cs="Tahoma"/>
                <w:color w:val="000000"/>
                <w:sz w:val="13"/>
              </w:rPr>
            </w:pPr>
          </w:p>
        </w:tc>
      </w:tr>
      <w:tr w:rsidR="00A5643F" w:rsidRPr="00032DCC" w:rsidTr="006B7B96">
        <w:trPr>
          <w:gridBefore w:val="1"/>
          <w:wBefore w:w="20" w:type="dxa"/>
          <w:trHeight w:val="145"/>
        </w:trPr>
        <w:tc>
          <w:tcPr>
            <w:tcW w:w="2714" w:type="dxa"/>
            <w:shd w:val="clear" w:color="auto" w:fill="auto"/>
            <w:vAlign w:val="center"/>
          </w:tcPr>
          <w:p w:rsidR="00A5643F" w:rsidRPr="00032DCC" w:rsidRDefault="00A5643F" w:rsidP="006B7B96">
            <w:pPr>
              <w:pStyle w:val="Heading2"/>
              <w:keepNext/>
              <w:keepLines/>
              <w:spacing w:before="40" w:after="40"/>
              <w:ind w:left="0"/>
              <w:rPr>
                <w:rFonts w:ascii="Tahoma" w:hAnsi="Tahoma" w:cs="Tahoma"/>
                <w:b w:val="0"/>
                <w:sz w:val="14"/>
                <w:szCs w:val="14"/>
              </w:rPr>
            </w:pPr>
            <w:bookmarkStart w:id="578" w:name="_Toc336338166"/>
            <w:bookmarkStart w:id="579" w:name="_Toc361834548"/>
            <w:r w:rsidRPr="00032DCC">
              <w:rPr>
                <w:rFonts w:ascii="Tahoma" w:hAnsi="Tahoma" w:cs="Tahoma"/>
                <w:b w:val="0"/>
                <w:sz w:val="14"/>
                <w:szCs w:val="14"/>
              </w:rPr>
              <w:t>Windows Small Business Server 2011 Essentials</w:t>
            </w:r>
            <w:bookmarkEnd w:id="578"/>
            <w:bookmarkEnd w:id="579"/>
          </w:p>
        </w:tc>
        <w:tc>
          <w:tcPr>
            <w:tcW w:w="450" w:type="dxa"/>
            <w:shd w:val="clear" w:color="auto" w:fill="auto"/>
            <w:vAlign w:val="center"/>
          </w:tcPr>
          <w:p w:rsidR="00A5643F" w:rsidRPr="005942D3" w:rsidRDefault="0097761C" w:rsidP="0009103C">
            <w:pPr>
              <w:pStyle w:val="TableText"/>
              <w:keepNext/>
              <w:keepLines/>
              <w:widowControl w:val="0"/>
              <w:spacing w:before="30" w:after="30"/>
              <w:rPr>
                <w:rFonts w:cs="Tahoma"/>
                <w:b/>
                <w:sz w:val="13"/>
                <w:szCs w:val="13"/>
                <w:u w:val="single"/>
              </w:rPr>
            </w:pPr>
            <w:hyperlink w:anchor="_118_Windows_Small" w:history="1">
              <w:r w:rsidR="00E01BB8" w:rsidRPr="005942D3">
                <w:rPr>
                  <w:rStyle w:val="Hyperlink"/>
                  <w:rFonts w:cs="Tahoma"/>
                  <w:b/>
                  <w:sz w:val="13"/>
                  <w:szCs w:val="13"/>
                </w:rPr>
                <w:t>119</w:t>
              </w:r>
            </w:hyperlink>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r w:rsidRPr="00032DCC">
              <w:rPr>
                <w:rFonts w:ascii="Tahoma" w:hAnsi="Tahoma" w:cs="Tahoma"/>
                <w:sz w:val="13"/>
              </w:rPr>
              <w:t>05/11</w:t>
            </w:r>
          </w:p>
        </w:tc>
        <w:tc>
          <w:tcPr>
            <w:tcW w:w="360" w:type="dxa"/>
            <w:tcBorders>
              <w:righ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45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sz w:val="13"/>
              </w:rPr>
            </w:pPr>
          </w:p>
        </w:tc>
        <w:tc>
          <w:tcPr>
            <w:tcW w:w="540" w:type="dxa"/>
            <w:shd w:val="clear" w:color="auto" w:fill="auto"/>
            <w:vAlign w:val="center"/>
          </w:tcPr>
          <w:p w:rsidR="00A5643F" w:rsidRPr="00032DCC" w:rsidRDefault="00A5643F" w:rsidP="0009103C">
            <w:pPr>
              <w:pStyle w:val="TableText"/>
              <w:keepNext/>
              <w:keepLines/>
              <w:widowControl w:val="0"/>
              <w:spacing w:before="30" w:after="30"/>
              <w:rPr>
                <w:rFonts w:ascii="Tahoma" w:hAnsi="Tahoma" w:cs="Tahoma"/>
                <w:color w:val="000000"/>
                <w:sz w:val="13"/>
              </w:rPr>
            </w:pPr>
          </w:p>
        </w:tc>
      </w:tr>
      <w:tr w:rsidR="00CE1716" w:rsidRPr="00032DCC" w:rsidTr="006B7B96">
        <w:trPr>
          <w:gridBefore w:val="1"/>
          <w:wBefore w:w="20" w:type="dxa"/>
          <w:trHeight w:val="278"/>
        </w:trPr>
        <w:tc>
          <w:tcPr>
            <w:tcW w:w="2714" w:type="dxa"/>
            <w:tcBorders>
              <w:bottom w:val="single" w:sz="4" w:space="0" w:color="auto"/>
            </w:tcBorders>
            <w:shd w:val="clear" w:color="auto" w:fill="FABF8F"/>
            <w:vAlign w:val="center"/>
          </w:tcPr>
          <w:p w:rsidR="00CE1716" w:rsidRPr="00032DCC" w:rsidRDefault="00CE1716" w:rsidP="006B7B96">
            <w:pPr>
              <w:pStyle w:val="Heading2"/>
              <w:keepNext/>
              <w:keepLines/>
              <w:spacing w:before="40" w:after="40"/>
              <w:ind w:left="0"/>
              <w:rPr>
                <w:rFonts w:ascii="Tahoma" w:hAnsi="Tahoma" w:cs="Tahoma"/>
                <w:b w:val="0"/>
                <w:sz w:val="14"/>
                <w:szCs w:val="14"/>
              </w:rPr>
            </w:pPr>
            <w:bookmarkStart w:id="580" w:name="_Toc361834549"/>
            <w:r w:rsidRPr="00032DCC">
              <w:rPr>
                <w:rFonts w:ascii="Tahoma" w:hAnsi="Tahoma" w:cs="Tahoma"/>
                <w:b w:val="0"/>
                <w:sz w:val="14"/>
                <w:szCs w:val="14"/>
              </w:rPr>
              <w:t>Windows Web Server 2008 R2</w:t>
            </w:r>
            <w:bookmarkEnd w:id="580"/>
          </w:p>
        </w:tc>
        <w:tc>
          <w:tcPr>
            <w:tcW w:w="450" w:type="dxa"/>
            <w:tcBorders>
              <w:bottom w:val="single" w:sz="4" w:space="0" w:color="auto"/>
            </w:tcBorders>
            <w:shd w:val="clear" w:color="auto" w:fill="FABF8F"/>
            <w:vAlign w:val="center"/>
          </w:tcPr>
          <w:p w:rsidR="00CE1716" w:rsidRPr="00C45D2B" w:rsidRDefault="0097761C" w:rsidP="00C45D2B">
            <w:pPr>
              <w:pStyle w:val="TableText"/>
              <w:keepNext/>
              <w:keepLines/>
              <w:widowControl w:val="0"/>
              <w:spacing w:before="30" w:after="30"/>
              <w:rPr>
                <w:rStyle w:val="EndnoteReference"/>
                <w:rFonts w:cs="Tahoma"/>
                <w:b w:val="0"/>
                <w:bCs/>
                <w:sz w:val="13"/>
                <w:szCs w:val="13"/>
                <w:u w:val="single"/>
                <w:vertAlign w:val="baseline"/>
              </w:rPr>
            </w:pPr>
            <w:hyperlink w:anchor="_119_Windows_Web" w:history="1">
              <w:r w:rsidR="00C45D2B" w:rsidRPr="00C45D2B">
                <w:rPr>
                  <w:rStyle w:val="Hyperlink"/>
                  <w:rFonts w:cs="Tahoma"/>
                  <w:b/>
                  <w:bCs/>
                  <w:sz w:val="13"/>
                  <w:szCs w:val="13"/>
                </w:rPr>
                <w:t>115</w:t>
              </w:r>
              <w:r w:rsidR="00C45D2B" w:rsidRPr="00C45D2B">
                <w:rPr>
                  <w:rStyle w:val="EndnoteReference"/>
                  <w:rFonts w:cs="Tahoma"/>
                  <w:b w:val="0"/>
                  <w:bCs/>
                  <w:sz w:val="13"/>
                  <w:vertAlign w:val="baseline"/>
                </w:rPr>
                <w:t xml:space="preserve"> </w:t>
              </w:r>
            </w:hyperlink>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color w:val="000000"/>
                <w:sz w:val="13"/>
              </w:rPr>
            </w:pPr>
            <w:r w:rsidRPr="00032D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032DCC" w:rsidRDefault="00CE1716" w:rsidP="0009103C">
            <w:pPr>
              <w:pStyle w:val="TableText"/>
              <w:keepNext/>
              <w:keepLines/>
              <w:widowControl w:val="0"/>
              <w:spacing w:before="30" w:after="30"/>
              <w:rPr>
                <w:rFonts w:ascii="Tahoma" w:hAnsi="Tahoma" w:cs="Tahoma"/>
                <w:color w:val="000000"/>
                <w:sz w:val="13"/>
              </w:rPr>
            </w:pPr>
          </w:p>
        </w:tc>
      </w:tr>
      <w:tr w:rsidR="00A5643F" w:rsidRPr="00032DCC" w:rsidTr="006B7B96">
        <w:trPr>
          <w:gridBefore w:val="1"/>
          <w:wBefore w:w="20" w:type="dxa"/>
          <w:trHeight w:val="145"/>
        </w:trPr>
        <w:tc>
          <w:tcPr>
            <w:tcW w:w="2714" w:type="dxa"/>
            <w:tcBorders>
              <w:bottom w:val="single" w:sz="4" w:space="0" w:color="auto"/>
            </w:tcBorders>
            <w:shd w:val="clear" w:color="auto" w:fill="auto"/>
            <w:vAlign w:val="center"/>
          </w:tcPr>
          <w:p w:rsidR="00A5643F" w:rsidRPr="00032DCC" w:rsidRDefault="00A5643F" w:rsidP="006B7B96">
            <w:pPr>
              <w:pStyle w:val="Heading2"/>
              <w:spacing w:before="40" w:after="40"/>
              <w:ind w:left="0"/>
              <w:rPr>
                <w:rFonts w:ascii="Tahoma" w:hAnsi="Tahoma" w:cs="Tahoma"/>
                <w:b w:val="0"/>
                <w:sz w:val="14"/>
                <w:szCs w:val="14"/>
              </w:rPr>
            </w:pPr>
            <w:bookmarkStart w:id="581" w:name="_Toc361834550"/>
            <w:r w:rsidRPr="00032DCC">
              <w:rPr>
                <w:rFonts w:ascii="Tahoma" w:hAnsi="Tahoma" w:cs="Tahoma"/>
                <w:b w:val="0"/>
                <w:sz w:val="14"/>
                <w:szCs w:val="14"/>
              </w:rPr>
              <w:t>Yammer Enterprise</w:t>
            </w:r>
            <w:bookmarkEnd w:id="581"/>
          </w:p>
        </w:tc>
        <w:tc>
          <w:tcPr>
            <w:tcW w:w="450" w:type="dxa"/>
            <w:tcBorders>
              <w:bottom w:val="single" w:sz="4" w:space="0" w:color="auto"/>
            </w:tcBorders>
            <w:shd w:val="clear" w:color="auto" w:fill="auto"/>
            <w:vAlign w:val="center"/>
          </w:tcPr>
          <w:p w:rsidR="00A5643F" w:rsidRPr="005942D3" w:rsidRDefault="00A5643F" w:rsidP="00CE010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sz w:val="13"/>
              </w:rPr>
            </w:pPr>
            <w:r w:rsidRPr="00032DCC">
              <w:rPr>
                <w:rFonts w:ascii="Tahoma" w:hAnsi="Tahoma" w:cs="Tahoma"/>
                <w:sz w:val="13"/>
              </w:rPr>
              <w:t>A</w:t>
            </w:r>
          </w:p>
        </w:tc>
        <w:tc>
          <w:tcPr>
            <w:tcW w:w="540" w:type="dxa"/>
            <w:tcBorders>
              <w:bottom w:val="single" w:sz="4" w:space="0" w:color="auto"/>
            </w:tcBorders>
            <w:shd w:val="clear" w:color="auto" w:fill="auto"/>
            <w:vAlign w:val="center"/>
          </w:tcPr>
          <w:p w:rsidR="00A5643F" w:rsidRPr="00032DCC" w:rsidRDefault="00A5643F" w:rsidP="00CE0104">
            <w:pPr>
              <w:pStyle w:val="TableText"/>
              <w:widowControl w:val="0"/>
              <w:spacing w:before="30" w:after="30"/>
              <w:rPr>
                <w:rFonts w:ascii="Tahoma" w:hAnsi="Tahoma" w:cs="Tahoma"/>
                <w:color w:val="000000"/>
                <w:sz w:val="13"/>
              </w:rPr>
            </w:pPr>
          </w:p>
        </w:tc>
      </w:tr>
    </w:tbl>
    <w:p w:rsidR="00612FCC" w:rsidRPr="00032DCC" w:rsidRDefault="00C8616D" w:rsidP="0085119D">
      <w:pPr>
        <w:pStyle w:val="Heading1"/>
        <w:rPr>
          <w:rFonts w:cs="Tahoma"/>
        </w:rPr>
      </w:pPr>
      <w:bookmarkStart w:id="582" w:name="_Toc349586123"/>
      <w:bookmarkStart w:id="583" w:name="_Toc349586654"/>
      <w:bookmarkStart w:id="584" w:name="_Toc354459730"/>
      <w:bookmarkStart w:id="585" w:name="_Toc361834551"/>
      <w:bookmarkStart w:id="586" w:name="_Toc336338167"/>
      <w:r>
        <w:rPr>
          <w:rFonts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ADD" w:rsidRDefault="00B45ADD"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B45ADD" w:rsidRDefault="00B45ADD"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rsidR="00B45ADD" w:rsidRDefault="00B45ADD"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2X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YNgNl7oC&#10;AADBBQAADgAAAAAAAAAAAAAAAAAuAgAAZHJzL2Uyb0RvYy54bWxQSwECLQAUAAYACAAAACEAeoUx&#10;vt0AAAAJAQAADwAAAAAAAAAAAAAAAAAUBQAAZHJzL2Rvd25yZXYueG1sUEsFBgAAAAAEAAQA8wAA&#10;AB4GAAAAAA==&#10;" filled="f" stroked="f">
                <v:textbox>
                  <w:txbxContent>
                    <w:p w:rsidR="00B45ADD" w:rsidRDefault="00B45ADD"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B45ADD" w:rsidRDefault="00B45ADD"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rsidR="00B45ADD" w:rsidRDefault="00B45ADD" w:rsidP="00C8780F"/>
                  </w:txbxContent>
                </v:textbox>
                <w10:wrap type="topAndBottom"/>
              </v:shape>
            </w:pict>
          </mc:Fallback>
        </mc:AlternateContent>
      </w:r>
      <w:bookmarkEnd w:id="582"/>
      <w:bookmarkEnd w:id="583"/>
      <w:bookmarkEnd w:id="584"/>
      <w:bookmarkEnd w:id="585"/>
      <w:r w:rsidR="00E01BB8" w:rsidRPr="00032DCC">
        <w:rPr>
          <w:rFonts w:cs="Tahoma"/>
        </w:rPr>
        <w:br w:type="page"/>
      </w:r>
    </w:p>
    <w:p w:rsidR="00023FE7" w:rsidRPr="00032DCC" w:rsidRDefault="00A33112" w:rsidP="004C7FA6">
      <w:pPr>
        <w:pStyle w:val="Heading1"/>
        <w:rPr>
          <w:rFonts w:cs="Tahoma"/>
        </w:rPr>
      </w:pPr>
      <w:bookmarkStart w:id="587" w:name="_Toc349586124"/>
      <w:bookmarkStart w:id="588" w:name="_Toc361834552"/>
      <w:r w:rsidRPr="00032DCC">
        <w:rPr>
          <w:rFonts w:cs="Tahoma"/>
        </w:rPr>
        <w:lastRenderedPageBreak/>
        <w:t>ARTICOLO 1</w:t>
      </w:r>
      <w:r w:rsidR="004C7FA6" w:rsidRPr="004C7FA6">
        <w:rPr>
          <w:rFonts w:cs="Tahoma"/>
        </w:rPr>
        <w:t xml:space="preserve"> – </w:t>
      </w:r>
      <w:r w:rsidRPr="00032DCC">
        <w:rPr>
          <w:rFonts w:cs="Tahoma"/>
        </w:rPr>
        <w:t>Modifiche apportate alla LISTA DEI PRODOTTI</w:t>
      </w:r>
      <w:bookmarkEnd w:id="587"/>
      <w:r w:rsidRPr="00032DCC">
        <w:rPr>
          <w:rFonts w:cs="Tahoma"/>
        </w:rPr>
        <w:t xml:space="preserve"> negli ultimi 12 mesi</w:t>
      </w:r>
      <w:bookmarkEnd w:id="586"/>
      <w:bookmarkEnd w:id="588"/>
    </w:p>
    <w:p w:rsidR="00471E00" w:rsidRPr="00032DCC" w:rsidRDefault="00471E00" w:rsidP="00471E00">
      <w:pPr>
        <w:pStyle w:val="Heading2"/>
        <w:ind w:left="0"/>
        <w:jc w:val="both"/>
        <w:rPr>
          <w:rFonts w:ascii="Tahoma" w:hAnsi="Tahoma" w:cs="Tahoma"/>
        </w:rPr>
      </w:pPr>
      <w:bookmarkStart w:id="589" w:name="_Toc336338168"/>
    </w:p>
    <w:p w:rsidR="007C2F29" w:rsidRPr="00032DCC" w:rsidRDefault="007C2F29" w:rsidP="00DE520D">
      <w:pPr>
        <w:pStyle w:val="Heading2"/>
        <w:ind w:left="0"/>
        <w:jc w:val="both"/>
        <w:rPr>
          <w:rFonts w:ascii="Tahoma" w:hAnsi="Tahoma" w:cs="Tahoma"/>
        </w:rPr>
      </w:pPr>
      <w:bookmarkStart w:id="590" w:name="_Toc361834553"/>
      <w:r w:rsidRPr="00032DCC">
        <w:rPr>
          <w:rFonts w:ascii="Tahoma" w:hAnsi="Tahoma" w:cs="Tahoma"/>
          <w:color w:val="FF6600"/>
        </w:rPr>
        <w:t>MODIFICHE APPORTATE NEL MESE DI AGOSTO 2013</w:t>
      </w:r>
      <w:bookmarkEnd w:id="590"/>
    </w:p>
    <w:p w:rsidR="007C2F29" w:rsidRPr="00032DCC" w:rsidRDefault="007C2F29" w:rsidP="007C2F29">
      <w:pPr>
        <w:spacing w:after="60"/>
        <w:rPr>
          <w:rFonts w:cs="Tahoma"/>
        </w:rPr>
      </w:pPr>
    </w:p>
    <w:p w:rsidR="007C2F29" w:rsidRPr="00032DCC" w:rsidRDefault="007C2F29" w:rsidP="007C2F29">
      <w:pPr>
        <w:spacing w:after="60"/>
        <w:rPr>
          <w:rFonts w:cs="Tahoma"/>
        </w:rPr>
      </w:pPr>
      <w:r w:rsidRPr="00032DCC">
        <w:rPr>
          <w:rFonts w:cs="Tahoma"/>
          <w:b/>
        </w:rPr>
        <w:t>Prodotti Aggiunti</w:t>
      </w:r>
    </w:p>
    <w:p w:rsidR="006068C9" w:rsidRPr="00032DCC" w:rsidRDefault="006068C9" w:rsidP="003F1A34">
      <w:pPr>
        <w:rPr>
          <w:rFonts w:cs="Tahoma"/>
        </w:rPr>
      </w:pPr>
      <w:r w:rsidRPr="00032DCC">
        <w:rPr>
          <w:rFonts w:cs="Tahoma"/>
          <w:szCs w:val="18"/>
        </w:rPr>
        <w:t>Componente Aggiuntivo di Exchange Online Piano 1 (SL per Utente)</w:t>
      </w:r>
    </w:p>
    <w:p w:rsidR="006068C9" w:rsidRPr="00032DCC" w:rsidRDefault="006068C9" w:rsidP="003F1A34">
      <w:pPr>
        <w:rPr>
          <w:rFonts w:cs="Tahoma"/>
        </w:rPr>
      </w:pPr>
      <w:r w:rsidRPr="00032DCC">
        <w:rPr>
          <w:rFonts w:cs="Tahoma"/>
          <w:szCs w:val="18"/>
        </w:rPr>
        <w:t>Componente Aggiuntivo di Lync Online Piano 1 (SL per Utente)</w:t>
      </w:r>
    </w:p>
    <w:p w:rsidR="006068C9" w:rsidRPr="00032DCC" w:rsidRDefault="006068C9" w:rsidP="003F1A34">
      <w:pPr>
        <w:rPr>
          <w:rFonts w:cs="Tahoma"/>
        </w:rPr>
      </w:pPr>
      <w:r w:rsidRPr="00032DCC">
        <w:rPr>
          <w:rFonts w:cs="Tahoma"/>
          <w:szCs w:val="18"/>
        </w:rPr>
        <w:t>Componente Aggiuntivo di SharePoint Online Piano 1 (SL per Utente)</w:t>
      </w:r>
    </w:p>
    <w:p w:rsidR="006068C9" w:rsidRPr="00032DCC" w:rsidRDefault="006068C9" w:rsidP="003F1A34">
      <w:pPr>
        <w:rPr>
          <w:rFonts w:cs="Tahoma"/>
        </w:rPr>
      </w:pPr>
      <w:r w:rsidRPr="00032DCC">
        <w:rPr>
          <w:rFonts w:cs="Tahoma"/>
          <w:szCs w:val="18"/>
        </w:rPr>
        <w:t>SharePoint Online Piano 1 con Componente Aggiuntivo di Yammer (SL per Utente)</w:t>
      </w:r>
    </w:p>
    <w:p w:rsidR="006068C9" w:rsidRPr="00032DCC" w:rsidRDefault="006068C9" w:rsidP="003F1A34">
      <w:pPr>
        <w:rPr>
          <w:rFonts w:cs="Tahoma"/>
        </w:rPr>
      </w:pPr>
      <w:r w:rsidRPr="00032DCC">
        <w:rPr>
          <w:rFonts w:cs="Tahoma"/>
          <w:szCs w:val="18"/>
        </w:rPr>
        <w:t>Componente Aggiuntivo di Office 365 Enterprise E1, E3, E4 (SL per Utente)</w:t>
      </w:r>
    </w:p>
    <w:p w:rsidR="006068C9" w:rsidRPr="00032DCC" w:rsidRDefault="006068C9" w:rsidP="003F1A34">
      <w:pPr>
        <w:rPr>
          <w:rFonts w:cs="Tahoma"/>
        </w:rPr>
      </w:pPr>
      <w:r w:rsidRPr="00032DCC">
        <w:rPr>
          <w:rFonts w:cs="Tahoma"/>
          <w:szCs w:val="18"/>
        </w:rPr>
        <w:t>Componente Aggiuntivo di Office 365 Government G1, G3, G4 (SL per Utente)</w:t>
      </w:r>
    </w:p>
    <w:p w:rsidR="006068C9" w:rsidRPr="00032DCC" w:rsidRDefault="006068C9" w:rsidP="003F1A34">
      <w:pPr>
        <w:rPr>
          <w:rFonts w:cs="Tahoma"/>
        </w:rPr>
      </w:pPr>
      <w:r w:rsidRPr="00032DCC">
        <w:rPr>
          <w:rFonts w:cs="Tahoma"/>
          <w:szCs w:val="18"/>
        </w:rPr>
        <w:t>Office 365 Enterprise E3, E4 senza Componente Aggiuntivo di Office Pro Plus (SL per Utente)</w:t>
      </w:r>
    </w:p>
    <w:p w:rsidR="007C2F29" w:rsidRPr="00032DCC" w:rsidRDefault="006068C9" w:rsidP="003F1A34">
      <w:pPr>
        <w:rPr>
          <w:rFonts w:cs="Tahoma"/>
        </w:rPr>
      </w:pPr>
      <w:r w:rsidRPr="00032DCC">
        <w:rPr>
          <w:rFonts w:cs="Tahoma"/>
          <w:szCs w:val="18"/>
        </w:rPr>
        <w:t>Office 365 Government G3, G4 senza Componente Aggiuntivo di Office Pro Plus (SL per Utente)</w:t>
      </w:r>
    </w:p>
    <w:p w:rsidR="006068C9" w:rsidRPr="00032DCC" w:rsidRDefault="006068C9" w:rsidP="007C2F29">
      <w:pPr>
        <w:spacing w:after="60"/>
        <w:rPr>
          <w:rFonts w:cs="Tahoma"/>
        </w:rPr>
      </w:pPr>
    </w:p>
    <w:p w:rsidR="007C2F29" w:rsidRPr="00032DCC" w:rsidRDefault="007C2F29" w:rsidP="007C2F29">
      <w:pPr>
        <w:spacing w:after="60"/>
        <w:rPr>
          <w:rFonts w:cs="Tahoma"/>
        </w:rPr>
      </w:pPr>
      <w:r w:rsidRPr="00032DCC">
        <w:rPr>
          <w:rFonts w:cs="Tahoma"/>
          <w:b/>
        </w:rPr>
        <w:t>Promozioni</w:t>
      </w:r>
    </w:p>
    <w:p w:rsidR="00DB6980" w:rsidRPr="00032DCC" w:rsidRDefault="00DB6980" w:rsidP="003F1A34">
      <w:pPr>
        <w:rPr>
          <w:rFonts w:cs="Tahoma"/>
        </w:rPr>
      </w:pPr>
      <w:r w:rsidRPr="00032DCC">
        <w:rPr>
          <w:rFonts w:cs="Tahoma"/>
          <w:szCs w:val="18"/>
        </w:rPr>
        <w:t>Sono state eliminate le seguenti promozioni:</w:t>
      </w:r>
    </w:p>
    <w:p w:rsidR="006068C9" w:rsidRPr="00032DCC" w:rsidRDefault="003F5594" w:rsidP="003F1A34">
      <w:pPr>
        <w:rPr>
          <w:rFonts w:cs="Tahoma"/>
        </w:rPr>
      </w:pPr>
      <w:r w:rsidRPr="00032DCC">
        <w:rPr>
          <w:rFonts w:cs="Tahoma"/>
          <w:szCs w:val="18"/>
        </w:rPr>
        <w:t>Microsoft Dynamics AX 2012 R2 Promozione: Acquista Una Enterprise CAL e Ricevi Una Functional CAL</w:t>
      </w:r>
    </w:p>
    <w:p w:rsidR="003F5594" w:rsidRPr="00032DCC" w:rsidRDefault="003F5594" w:rsidP="003F1A34">
      <w:pPr>
        <w:rPr>
          <w:rFonts w:cs="Tahoma"/>
        </w:rPr>
      </w:pPr>
      <w:r w:rsidRPr="00032DCC">
        <w:rPr>
          <w:rFonts w:cs="Tahoma"/>
          <w:szCs w:val="18"/>
        </w:rPr>
        <w:t>15% di sconto sulle Licenze Step-up per Project/Visio</w:t>
      </w:r>
    </w:p>
    <w:p w:rsidR="003F5594" w:rsidRPr="00032DCC" w:rsidRDefault="003F5594" w:rsidP="003F1A34">
      <w:pPr>
        <w:rPr>
          <w:rFonts w:cs="Tahoma"/>
        </w:rPr>
      </w:pPr>
      <w:r w:rsidRPr="00032DCC">
        <w:rPr>
          <w:rFonts w:cs="Tahoma"/>
          <w:szCs w:val="18"/>
        </w:rPr>
        <w:t>55% di sconto sulle CAL per Project Server Acquistate a Livello Aziendale</w:t>
      </w:r>
    </w:p>
    <w:p w:rsidR="003F5594" w:rsidRPr="00032DCC" w:rsidRDefault="003F5594" w:rsidP="003F1A34">
      <w:pPr>
        <w:rPr>
          <w:rFonts w:cs="Tahoma"/>
        </w:rPr>
      </w:pPr>
    </w:p>
    <w:p w:rsidR="007C2F29" w:rsidRPr="00032DCC" w:rsidRDefault="007C2F29" w:rsidP="007C2F29">
      <w:pPr>
        <w:spacing w:after="60"/>
        <w:rPr>
          <w:rFonts w:cs="Tahoma"/>
        </w:rPr>
      </w:pPr>
      <w:r w:rsidRPr="00032DCC">
        <w:rPr>
          <w:rFonts w:cs="Tahoma"/>
          <w:b/>
        </w:rPr>
        <w:t>Prodotti Eliminati</w:t>
      </w:r>
    </w:p>
    <w:p w:rsidR="007C2F29" w:rsidRPr="00032DCC" w:rsidRDefault="007C2F29" w:rsidP="007C2F29">
      <w:pPr>
        <w:spacing w:after="60"/>
        <w:rPr>
          <w:rFonts w:cs="Tahoma"/>
        </w:rPr>
      </w:pPr>
    </w:p>
    <w:p w:rsidR="007C2F29" w:rsidRPr="00032DCC" w:rsidRDefault="007C2F29" w:rsidP="007C2F29">
      <w:pPr>
        <w:spacing w:after="60"/>
        <w:rPr>
          <w:rFonts w:cs="Tahoma"/>
        </w:rPr>
      </w:pPr>
      <w:r w:rsidRPr="00032DCC">
        <w:rPr>
          <w:rFonts w:cs="Tahoma"/>
          <w:b/>
        </w:rPr>
        <w:t>Modifiche</w:t>
      </w:r>
    </w:p>
    <w:p w:rsidR="006068C9" w:rsidRPr="00032DCC" w:rsidRDefault="006068C9" w:rsidP="006068C9">
      <w:pPr>
        <w:rPr>
          <w:rFonts w:cs="Tahoma"/>
        </w:rPr>
      </w:pPr>
      <w:r w:rsidRPr="00032DCC">
        <w:rPr>
          <w:rFonts w:cs="Tahoma"/>
          <w:szCs w:val="18"/>
        </w:rPr>
        <w:t>Office 365 A3, A4 (SL per Utente)</w:t>
      </w:r>
    </w:p>
    <w:p w:rsidR="006068C9" w:rsidRPr="00032DCC" w:rsidRDefault="000F1BE7" w:rsidP="006068C9">
      <w:pPr>
        <w:rPr>
          <w:rFonts w:cs="Tahoma"/>
        </w:rPr>
      </w:pPr>
      <w:r w:rsidRPr="00032DCC">
        <w:rPr>
          <w:rFonts w:cs="Tahoma"/>
          <w:szCs w:val="18"/>
        </w:rPr>
        <w:t>Office 365 Enterprise E2-E4 (SL per Utente)</w:t>
      </w:r>
    </w:p>
    <w:p w:rsidR="007C2F29" w:rsidRPr="00032DCC" w:rsidRDefault="007C2F29" w:rsidP="007C2F29">
      <w:pPr>
        <w:rPr>
          <w:rFonts w:cs="Tahoma"/>
        </w:rPr>
      </w:pPr>
    </w:p>
    <w:p w:rsidR="007C2F29" w:rsidRPr="00032DCC" w:rsidRDefault="007C2F29" w:rsidP="007C2F29">
      <w:pPr>
        <w:rPr>
          <w:rFonts w:cs="Tahoma"/>
        </w:rPr>
      </w:pPr>
    </w:p>
    <w:p w:rsidR="00DE520D" w:rsidRPr="00032DCC" w:rsidRDefault="00DE520D" w:rsidP="00DE520D">
      <w:pPr>
        <w:pStyle w:val="Heading2"/>
        <w:ind w:left="0"/>
        <w:jc w:val="both"/>
        <w:rPr>
          <w:rFonts w:ascii="Tahoma" w:hAnsi="Tahoma" w:cs="Tahoma"/>
        </w:rPr>
      </w:pPr>
      <w:bookmarkStart w:id="591" w:name="_Toc361834554"/>
      <w:r w:rsidRPr="00032DCC">
        <w:rPr>
          <w:rFonts w:ascii="Tahoma" w:hAnsi="Tahoma" w:cs="Tahoma"/>
          <w:color w:val="FF6600"/>
        </w:rPr>
        <w:t>MODIFICHE APPORTATE NEL MESE DI LUGLIO 2013</w:t>
      </w:r>
      <w:bookmarkEnd w:id="591"/>
    </w:p>
    <w:p w:rsidR="00DE520D" w:rsidRPr="00032DCC" w:rsidRDefault="00DE520D" w:rsidP="00DE520D">
      <w:pPr>
        <w:rPr>
          <w:rFonts w:cs="Tahoma"/>
        </w:rPr>
      </w:pPr>
    </w:p>
    <w:p w:rsidR="00DE520D" w:rsidRPr="00032DCC" w:rsidRDefault="00DE520D" w:rsidP="00DE520D">
      <w:pPr>
        <w:spacing w:after="60"/>
        <w:rPr>
          <w:rFonts w:cs="Tahoma"/>
        </w:rPr>
      </w:pPr>
      <w:r w:rsidRPr="00032DCC">
        <w:rPr>
          <w:rFonts w:cs="Tahoma"/>
          <w:b/>
        </w:rPr>
        <w:t>Prodotti Aggiunti</w:t>
      </w:r>
    </w:p>
    <w:p w:rsidR="00DE520D" w:rsidRPr="00032DCC" w:rsidRDefault="00230E06" w:rsidP="00DE520D">
      <w:pPr>
        <w:rPr>
          <w:rFonts w:cs="Tahoma"/>
        </w:rPr>
      </w:pPr>
      <w:r w:rsidRPr="00032DCC">
        <w:rPr>
          <w:rFonts w:cs="Tahoma"/>
          <w:szCs w:val="18"/>
        </w:rPr>
        <w:t>Windows</w:t>
      </w:r>
      <w:r w:rsidR="00AF76DC" w:rsidRPr="00032DCC">
        <w:rPr>
          <w:rFonts w:cs="Tahoma"/>
          <w:szCs w:val="18"/>
          <w:vertAlign w:val="superscript"/>
        </w:rPr>
        <w:t>®</w:t>
      </w:r>
      <w:r w:rsidRPr="00032DCC">
        <w:rPr>
          <w:rFonts w:cs="Tahoma"/>
          <w:szCs w:val="18"/>
        </w:rPr>
        <w:t xml:space="preserve"> Embedded 8 Industry Pro</w:t>
      </w:r>
    </w:p>
    <w:p w:rsidR="00230E06" w:rsidRPr="00032DCC" w:rsidRDefault="00230E06" w:rsidP="00DE520D">
      <w:pPr>
        <w:rPr>
          <w:rFonts w:cs="Tahoma"/>
        </w:rPr>
      </w:pPr>
      <w:r w:rsidRPr="00032DCC">
        <w:rPr>
          <w:rFonts w:cs="Tahoma"/>
          <w:szCs w:val="18"/>
        </w:rPr>
        <w:t>Windows</w:t>
      </w:r>
      <w:r w:rsidR="00AF76DC" w:rsidRPr="00032DCC">
        <w:rPr>
          <w:rFonts w:cs="Tahoma"/>
          <w:szCs w:val="18"/>
          <w:vertAlign w:val="superscript"/>
        </w:rPr>
        <w:t>®</w:t>
      </w:r>
      <w:r w:rsidRPr="00032DCC">
        <w:rPr>
          <w:rFonts w:cs="Tahoma"/>
          <w:szCs w:val="18"/>
        </w:rPr>
        <w:t xml:space="preserve"> Embedded 8 Standard Enterprise Kit</w:t>
      </w:r>
    </w:p>
    <w:p w:rsidR="00230E06" w:rsidRPr="00032DCC" w:rsidRDefault="00230E06" w:rsidP="00DE520D">
      <w:pPr>
        <w:rPr>
          <w:rFonts w:cs="Tahoma"/>
        </w:rPr>
      </w:pPr>
      <w:r w:rsidRPr="00032DCC">
        <w:rPr>
          <w:rFonts w:cs="Tahoma"/>
          <w:szCs w:val="18"/>
        </w:rPr>
        <w:t>Windows</w:t>
      </w:r>
      <w:r w:rsidR="00AF76DC" w:rsidRPr="00032DCC">
        <w:rPr>
          <w:rFonts w:cs="Tahoma"/>
          <w:szCs w:val="18"/>
          <w:vertAlign w:val="superscript"/>
        </w:rPr>
        <w:t>®</w:t>
      </w:r>
      <w:r w:rsidRPr="00032DCC">
        <w:rPr>
          <w:rFonts w:cs="Tahoma"/>
          <w:szCs w:val="18"/>
        </w:rPr>
        <w:t xml:space="preserve"> Embedded 8 Industry Pro Sideloading</w:t>
      </w:r>
    </w:p>
    <w:p w:rsidR="00F23DD6" w:rsidRPr="00032DCC" w:rsidRDefault="00F23DD6" w:rsidP="00DE520D">
      <w:pPr>
        <w:rPr>
          <w:rFonts w:cs="Tahoma"/>
        </w:rPr>
      </w:pPr>
      <w:r w:rsidRPr="00032DCC">
        <w:rPr>
          <w:rFonts w:cs="Tahoma"/>
          <w:szCs w:val="18"/>
        </w:rPr>
        <w:t>Windows</w:t>
      </w:r>
      <w:r w:rsidR="00AF76DC" w:rsidRPr="00032DCC">
        <w:rPr>
          <w:rFonts w:cs="Tahoma"/>
          <w:szCs w:val="18"/>
          <w:vertAlign w:val="superscript"/>
        </w:rPr>
        <w:t>®</w:t>
      </w:r>
      <w:r w:rsidRPr="00032DCC">
        <w:rPr>
          <w:rFonts w:cs="Tahoma"/>
          <w:szCs w:val="18"/>
        </w:rPr>
        <w:t xml:space="preserve"> 8 Pro Sideloading</w:t>
      </w:r>
    </w:p>
    <w:p w:rsidR="00DE520D" w:rsidRPr="00032DCC" w:rsidRDefault="00DE520D" w:rsidP="00DE520D">
      <w:pPr>
        <w:rPr>
          <w:rFonts w:cs="Tahoma"/>
        </w:rPr>
      </w:pPr>
    </w:p>
    <w:p w:rsidR="00DE520D" w:rsidRPr="00032DCC" w:rsidRDefault="00DE520D" w:rsidP="00DE520D">
      <w:pPr>
        <w:spacing w:after="60"/>
        <w:rPr>
          <w:rFonts w:cs="Tahoma"/>
        </w:rPr>
      </w:pPr>
      <w:r w:rsidRPr="00032DCC">
        <w:rPr>
          <w:rFonts w:cs="Tahoma"/>
          <w:b/>
        </w:rPr>
        <w:t>Promozioni</w:t>
      </w:r>
    </w:p>
    <w:p w:rsidR="00DE520D" w:rsidRPr="00032DCC" w:rsidRDefault="00230E06" w:rsidP="00DE520D">
      <w:pPr>
        <w:rPr>
          <w:rFonts w:cs="Tahoma"/>
        </w:rPr>
      </w:pPr>
      <w:r w:rsidRPr="00032DCC">
        <w:rPr>
          <w:rFonts w:cs="Tahoma"/>
          <w:color w:val="000000"/>
          <w:szCs w:val="18"/>
        </w:rPr>
        <w:t>Nessuna modifica alle Promozioni</w:t>
      </w:r>
    </w:p>
    <w:p w:rsidR="00DE520D" w:rsidRPr="00032DCC" w:rsidRDefault="00DE520D" w:rsidP="00DE520D">
      <w:pPr>
        <w:rPr>
          <w:rFonts w:cs="Tahoma"/>
        </w:rPr>
      </w:pPr>
    </w:p>
    <w:p w:rsidR="00DE520D" w:rsidRPr="00032DCC" w:rsidRDefault="00DE520D" w:rsidP="00DE520D">
      <w:pPr>
        <w:spacing w:after="60"/>
        <w:rPr>
          <w:rFonts w:cs="Tahoma"/>
        </w:rPr>
      </w:pPr>
      <w:r w:rsidRPr="00032DCC">
        <w:rPr>
          <w:rFonts w:cs="Tahoma"/>
          <w:b/>
        </w:rPr>
        <w:t>Prodotti Eliminati</w:t>
      </w:r>
    </w:p>
    <w:p w:rsidR="00DE520D" w:rsidRPr="00032DCC" w:rsidRDefault="00230E06" w:rsidP="00DE520D">
      <w:pPr>
        <w:rPr>
          <w:rFonts w:cs="Tahoma"/>
        </w:rPr>
      </w:pPr>
      <w:r w:rsidRPr="00032DCC">
        <w:rPr>
          <w:rFonts w:cs="Tahoma"/>
          <w:color w:val="000000"/>
          <w:szCs w:val="20"/>
        </w:rPr>
        <w:t>Vexcel Server</w:t>
      </w:r>
    </w:p>
    <w:p w:rsidR="00230E06" w:rsidRPr="00032DCC" w:rsidRDefault="00230E06" w:rsidP="00DE520D">
      <w:pPr>
        <w:rPr>
          <w:rFonts w:cs="Tahoma"/>
        </w:rPr>
      </w:pPr>
      <w:r w:rsidRPr="00032DCC">
        <w:rPr>
          <w:rFonts w:cs="Tahoma"/>
          <w:color w:val="000000"/>
          <w:szCs w:val="20"/>
        </w:rPr>
        <w:t>Vexcel Server con Enhanced Content Pack</w:t>
      </w:r>
    </w:p>
    <w:p w:rsidR="00230E06" w:rsidRPr="00032DCC" w:rsidRDefault="00230E06" w:rsidP="00DE520D">
      <w:pPr>
        <w:rPr>
          <w:rFonts w:cs="Tahoma"/>
        </w:rPr>
      </w:pPr>
      <w:r w:rsidRPr="00032DCC">
        <w:rPr>
          <w:rFonts w:cs="Tahoma"/>
          <w:color w:val="000000"/>
          <w:szCs w:val="20"/>
        </w:rPr>
        <w:t>Vexcel Desktop con Enhanced Content Pack</w:t>
      </w:r>
    </w:p>
    <w:p w:rsidR="00230E06" w:rsidRPr="00032DCC" w:rsidRDefault="00230E06" w:rsidP="00DE520D">
      <w:pPr>
        <w:rPr>
          <w:rFonts w:cs="Tahoma"/>
        </w:rPr>
      </w:pPr>
      <w:r w:rsidRPr="00032DCC">
        <w:rPr>
          <w:rFonts w:cs="Tahoma"/>
          <w:color w:val="000000"/>
          <w:szCs w:val="20"/>
        </w:rPr>
        <w:t>GeoSynther 3.0</w:t>
      </w:r>
    </w:p>
    <w:p w:rsidR="00230E06" w:rsidRPr="00032DCC" w:rsidRDefault="00230E06" w:rsidP="00DE520D">
      <w:pPr>
        <w:rPr>
          <w:rFonts w:cs="Tahoma"/>
        </w:rPr>
      </w:pPr>
      <w:r w:rsidRPr="00032DCC">
        <w:rPr>
          <w:rFonts w:cs="Tahoma"/>
          <w:color w:val="000000"/>
          <w:szCs w:val="20"/>
        </w:rPr>
        <w:t>GeoSynth Viewer 3.0</w:t>
      </w:r>
    </w:p>
    <w:p w:rsidR="00230E06" w:rsidRPr="00032DCC" w:rsidRDefault="00230E06" w:rsidP="00DE520D">
      <w:pPr>
        <w:rPr>
          <w:rFonts w:cs="Tahoma"/>
        </w:rPr>
      </w:pPr>
      <w:r w:rsidRPr="00032DCC">
        <w:rPr>
          <w:rFonts w:cs="Tahoma"/>
          <w:color w:val="000000"/>
          <w:szCs w:val="20"/>
        </w:rPr>
        <w:t>GeoSynth Server</w:t>
      </w:r>
    </w:p>
    <w:p w:rsidR="00230E06" w:rsidRPr="00032DCC" w:rsidRDefault="00230E06" w:rsidP="00230E06">
      <w:pPr>
        <w:rPr>
          <w:rFonts w:cs="Tahoma"/>
        </w:rPr>
      </w:pPr>
      <w:r w:rsidRPr="00032DCC">
        <w:rPr>
          <w:rFonts w:eastAsia="Times New Roman" w:cs="Tahoma"/>
          <w:sz w:val="20"/>
          <w:szCs w:val="20"/>
        </w:rPr>
        <w:t>Premium Add-on per Windows Small Business Server 2011 (5 client)</w:t>
      </w:r>
    </w:p>
    <w:p w:rsidR="00230E06" w:rsidRPr="00032DCC" w:rsidRDefault="00230E06" w:rsidP="00230E06">
      <w:pPr>
        <w:rPr>
          <w:rFonts w:cs="Tahoma"/>
        </w:rPr>
      </w:pPr>
      <w:r w:rsidRPr="00032DCC">
        <w:rPr>
          <w:rFonts w:eastAsia="Times New Roman" w:cs="Tahoma"/>
          <w:sz w:val="20"/>
          <w:szCs w:val="20"/>
        </w:rPr>
        <w:t>Windows Small Business Server 2011 Standard (5 client)</w:t>
      </w:r>
    </w:p>
    <w:p w:rsidR="00230E06" w:rsidRPr="00032DCC" w:rsidRDefault="00230E06" w:rsidP="00230E06">
      <w:pPr>
        <w:rPr>
          <w:rFonts w:cs="Tahoma"/>
        </w:rPr>
      </w:pPr>
      <w:r w:rsidRPr="00032DCC">
        <w:rPr>
          <w:rFonts w:eastAsia="Times New Roman" w:cs="Tahoma"/>
          <w:sz w:val="20"/>
          <w:szCs w:val="20"/>
        </w:rPr>
        <w:t>CAL Suite per Windows Small Business Server 2008 per Utenti o Dispositivi Premium</w:t>
      </w:r>
    </w:p>
    <w:p w:rsidR="00230E06" w:rsidRPr="00032DCC" w:rsidRDefault="00230E06" w:rsidP="00230E06">
      <w:pPr>
        <w:rPr>
          <w:rFonts w:cs="Tahoma"/>
        </w:rPr>
      </w:pPr>
      <w:r w:rsidRPr="00032DCC">
        <w:rPr>
          <w:rFonts w:eastAsia="Times New Roman" w:cs="Tahoma"/>
          <w:sz w:val="20"/>
          <w:szCs w:val="20"/>
        </w:rPr>
        <w:t>CAL Suite per Windows Small Business Server 2008 per Utenti o Dispositivi Premium (5 client)</w:t>
      </w:r>
    </w:p>
    <w:p w:rsidR="00230E06" w:rsidRPr="00032DCC" w:rsidRDefault="00230E06" w:rsidP="00DE520D">
      <w:pPr>
        <w:rPr>
          <w:rFonts w:cs="Tahoma"/>
        </w:rPr>
      </w:pPr>
      <w:r w:rsidRPr="00032DCC">
        <w:rPr>
          <w:rFonts w:eastAsia="Times New Roman" w:cs="Tahoma"/>
          <w:sz w:val="20"/>
          <w:szCs w:val="20"/>
        </w:rPr>
        <w:t>CAL Suite per Windows Small Business Server 2008 per Utenti o Dispositivi Premium (20 client)</w:t>
      </w:r>
    </w:p>
    <w:p w:rsidR="00DE520D" w:rsidRPr="00032DCC" w:rsidRDefault="00DE520D" w:rsidP="00DE520D">
      <w:pPr>
        <w:rPr>
          <w:rFonts w:cs="Tahoma"/>
        </w:rPr>
      </w:pPr>
    </w:p>
    <w:p w:rsidR="00DE520D" w:rsidRPr="00032DCC" w:rsidRDefault="00DE520D" w:rsidP="00DE520D">
      <w:pPr>
        <w:spacing w:after="60"/>
        <w:rPr>
          <w:rFonts w:cs="Tahoma"/>
        </w:rPr>
      </w:pPr>
      <w:r w:rsidRPr="00032DCC">
        <w:rPr>
          <w:rFonts w:cs="Tahoma"/>
          <w:b/>
        </w:rPr>
        <w:lastRenderedPageBreak/>
        <w:t>Modifiche</w:t>
      </w:r>
    </w:p>
    <w:p w:rsidR="00230E06" w:rsidRPr="00032DCC" w:rsidRDefault="00230E06" w:rsidP="00230E06">
      <w:pPr>
        <w:rPr>
          <w:rFonts w:cs="Tahoma"/>
        </w:rPr>
      </w:pPr>
      <w:r w:rsidRPr="00032DCC">
        <w:rPr>
          <w:rFonts w:eastAsia="Times New Roman" w:cs="Tahoma"/>
          <w:sz w:val="20"/>
          <w:szCs w:val="20"/>
        </w:rPr>
        <w:t>Visual Studio</w:t>
      </w:r>
      <w:r w:rsidR="00AF76DC" w:rsidRPr="00032DCC">
        <w:rPr>
          <w:rFonts w:eastAsia="Times New Roman" w:cs="Tahoma"/>
          <w:sz w:val="20"/>
          <w:szCs w:val="20"/>
          <w:vertAlign w:val="superscript"/>
        </w:rPr>
        <w:t>®</w:t>
      </w:r>
      <w:r w:rsidRPr="00032DCC">
        <w:rPr>
          <w:rFonts w:eastAsia="Times New Roman" w:cs="Tahoma"/>
          <w:sz w:val="20"/>
          <w:szCs w:val="20"/>
        </w:rPr>
        <w:t xml:space="preserve"> Premium 2012 con MSDN</w:t>
      </w:r>
    </w:p>
    <w:p w:rsidR="00230E06" w:rsidRPr="00032DCC" w:rsidRDefault="00230E06" w:rsidP="00230E06">
      <w:pPr>
        <w:rPr>
          <w:rFonts w:cs="Tahoma"/>
        </w:rPr>
      </w:pPr>
      <w:r w:rsidRPr="00032DCC">
        <w:rPr>
          <w:rFonts w:eastAsia="Times New Roman" w:cs="Tahoma"/>
          <w:sz w:val="20"/>
          <w:szCs w:val="20"/>
        </w:rPr>
        <w:t>Visual Studio</w:t>
      </w:r>
      <w:r w:rsidR="00AF76DC" w:rsidRPr="00032DCC">
        <w:rPr>
          <w:rFonts w:eastAsia="Times New Roman" w:cs="Tahoma"/>
          <w:sz w:val="20"/>
          <w:szCs w:val="20"/>
          <w:vertAlign w:val="superscript"/>
        </w:rPr>
        <w:t>®</w:t>
      </w:r>
      <w:r w:rsidRPr="00032DCC">
        <w:rPr>
          <w:rFonts w:eastAsia="Times New Roman" w:cs="Tahoma"/>
          <w:sz w:val="20"/>
          <w:szCs w:val="20"/>
        </w:rPr>
        <w:t xml:space="preserve"> Ultimate 2012 con MSDN</w:t>
      </w:r>
    </w:p>
    <w:p w:rsidR="00230E06" w:rsidRPr="00032DCC" w:rsidRDefault="00230E06" w:rsidP="00230E06">
      <w:pPr>
        <w:rPr>
          <w:rFonts w:cs="Tahoma"/>
        </w:rPr>
      </w:pPr>
      <w:r w:rsidRPr="00032DCC">
        <w:rPr>
          <w:rFonts w:eastAsia="Times New Roman" w:cs="Tahoma"/>
          <w:sz w:val="20"/>
          <w:szCs w:val="20"/>
        </w:rPr>
        <w:t>Windows Vista DVD Playback Pack</w:t>
      </w:r>
    </w:p>
    <w:p w:rsidR="00DE520D" w:rsidRPr="00032DCC" w:rsidRDefault="00230E06" w:rsidP="00862623">
      <w:pPr>
        <w:rPr>
          <w:rFonts w:cs="Tahoma"/>
        </w:rPr>
      </w:pPr>
      <w:r w:rsidRPr="00032DCC">
        <w:rPr>
          <w:rFonts w:eastAsia="Times New Roman" w:cs="Tahoma"/>
          <w:sz w:val="20"/>
          <w:szCs w:val="20"/>
        </w:rPr>
        <w:t>Windows 8 Enterprise Sideloading (100 Confezioni)</w:t>
      </w:r>
    </w:p>
    <w:p w:rsidR="00862623" w:rsidRPr="00032DCC" w:rsidRDefault="00862623" w:rsidP="00862623">
      <w:pPr>
        <w:rPr>
          <w:rFonts w:cs="Tahoma"/>
          <w:sz w:val="20"/>
          <w:szCs w:val="20"/>
        </w:rPr>
      </w:pPr>
    </w:p>
    <w:p w:rsidR="00862623" w:rsidRPr="00032DCC" w:rsidRDefault="00862623" w:rsidP="00862623">
      <w:pPr>
        <w:rPr>
          <w:rFonts w:cs="Tahoma"/>
          <w:sz w:val="20"/>
          <w:szCs w:val="20"/>
        </w:rPr>
      </w:pPr>
    </w:p>
    <w:p w:rsidR="00471E00" w:rsidRPr="00032DCC" w:rsidRDefault="00471E00" w:rsidP="00471E00">
      <w:pPr>
        <w:pStyle w:val="Heading2"/>
        <w:ind w:left="0"/>
        <w:jc w:val="both"/>
        <w:rPr>
          <w:rFonts w:ascii="Tahoma" w:hAnsi="Tahoma" w:cs="Tahoma"/>
        </w:rPr>
      </w:pPr>
      <w:bookmarkStart w:id="592" w:name="_Toc361834555"/>
      <w:r w:rsidRPr="00032DCC">
        <w:rPr>
          <w:rFonts w:ascii="Tahoma" w:hAnsi="Tahoma" w:cs="Tahoma"/>
          <w:color w:val="FF6600"/>
        </w:rPr>
        <w:t>MODIFICHE APPORTATE NEL MESE DI GIUGNO 2013</w:t>
      </w:r>
      <w:bookmarkEnd w:id="592"/>
    </w:p>
    <w:p w:rsidR="00471E00" w:rsidRPr="00032DCC" w:rsidRDefault="00471E00" w:rsidP="00471E00">
      <w:pPr>
        <w:rPr>
          <w:rFonts w:cs="Tahoma"/>
        </w:rPr>
      </w:pPr>
    </w:p>
    <w:p w:rsidR="00471E00" w:rsidRPr="00032DCC" w:rsidRDefault="00471E00" w:rsidP="00471E00">
      <w:pPr>
        <w:spacing w:after="60"/>
        <w:rPr>
          <w:rFonts w:cs="Tahoma"/>
        </w:rPr>
      </w:pPr>
      <w:r w:rsidRPr="00032DCC">
        <w:rPr>
          <w:rFonts w:cs="Tahoma"/>
          <w:b/>
        </w:rPr>
        <w:t>Prodotti Aggiunti</w:t>
      </w:r>
    </w:p>
    <w:p w:rsidR="00471E00" w:rsidRPr="00032DCC" w:rsidRDefault="00471E00" w:rsidP="00471E00">
      <w:pPr>
        <w:rPr>
          <w:rFonts w:cs="Tahoma"/>
        </w:rPr>
      </w:pPr>
      <w:r w:rsidRPr="00032DCC">
        <w:rPr>
          <w:rFonts w:cs="Tahoma"/>
          <w:szCs w:val="18"/>
        </w:rPr>
        <w:t>Microsoft Office Audit and Control Management</w:t>
      </w:r>
    </w:p>
    <w:p w:rsidR="00984919" w:rsidRPr="00032DCC" w:rsidRDefault="00984919" w:rsidP="00471E00">
      <w:pPr>
        <w:rPr>
          <w:rFonts w:cs="Tahoma"/>
        </w:rPr>
      </w:pPr>
      <w:r w:rsidRPr="00032DCC">
        <w:rPr>
          <w:rFonts w:cs="Tahoma"/>
          <w:szCs w:val="18"/>
        </w:rPr>
        <w:t>Piattaforme MSDN</w:t>
      </w:r>
    </w:p>
    <w:p w:rsidR="00471E00" w:rsidRPr="00032DCC" w:rsidRDefault="00471E00" w:rsidP="00471E00">
      <w:pPr>
        <w:rPr>
          <w:rFonts w:cs="Tahoma"/>
        </w:rPr>
      </w:pPr>
    </w:p>
    <w:p w:rsidR="00471E00" w:rsidRPr="00032DCC" w:rsidRDefault="00471E00" w:rsidP="00471E00">
      <w:pPr>
        <w:spacing w:after="60"/>
        <w:rPr>
          <w:rFonts w:cs="Tahoma"/>
        </w:rPr>
      </w:pPr>
      <w:r w:rsidRPr="00032DCC">
        <w:rPr>
          <w:rFonts w:cs="Tahoma"/>
          <w:b/>
        </w:rPr>
        <w:t>Promozioni</w:t>
      </w:r>
    </w:p>
    <w:p w:rsidR="00471E00" w:rsidRPr="00032DCC" w:rsidRDefault="00471E00" w:rsidP="00471E00">
      <w:pPr>
        <w:rPr>
          <w:rFonts w:cs="Tahoma"/>
        </w:rPr>
      </w:pPr>
      <w:r w:rsidRPr="00032DCC">
        <w:rPr>
          <w:rFonts w:cs="Tahoma"/>
          <w:color w:val="000000"/>
          <w:szCs w:val="18"/>
        </w:rPr>
        <w:t>Nessuna modifica alle Promozioni</w:t>
      </w:r>
    </w:p>
    <w:p w:rsidR="00471E00" w:rsidRPr="00032DCC" w:rsidRDefault="00471E00" w:rsidP="00471E00">
      <w:pPr>
        <w:spacing w:after="60"/>
        <w:rPr>
          <w:rFonts w:cs="Tahoma"/>
        </w:rPr>
      </w:pPr>
      <w:r w:rsidRPr="00032DCC">
        <w:rPr>
          <w:rFonts w:cs="Tahoma"/>
          <w:szCs w:val="18"/>
        </w:rPr>
        <w:br/>
      </w:r>
      <w:r w:rsidRPr="00032DCC">
        <w:rPr>
          <w:rFonts w:cs="Tahoma"/>
          <w:b/>
        </w:rPr>
        <w:t>Prodotti Eliminati</w:t>
      </w:r>
    </w:p>
    <w:p w:rsidR="0064651F" w:rsidRPr="00032DCC" w:rsidRDefault="005D7F61" w:rsidP="00862623">
      <w:pPr>
        <w:rPr>
          <w:rFonts w:cs="Tahoma"/>
        </w:rPr>
      </w:pPr>
      <w:r w:rsidRPr="00032DCC">
        <w:rPr>
          <w:rFonts w:cs="Tahoma"/>
          <w:color w:val="000000"/>
          <w:szCs w:val="20"/>
        </w:rPr>
        <w:t>Web Antimalware Subscription per Forefront TMG</w:t>
      </w:r>
    </w:p>
    <w:p w:rsidR="00862623" w:rsidRPr="00032DCC" w:rsidRDefault="00862623" w:rsidP="00862623">
      <w:pPr>
        <w:rPr>
          <w:rFonts w:cs="Tahoma"/>
        </w:rPr>
      </w:pPr>
    </w:p>
    <w:p w:rsidR="00862623" w:rsidRPr="00032DCC" w:rsidRDefault="00862623" w:rsidP="00862623">
      <w:pPr>
        <w:rPr>
          <w:rFonts w:cs="Tahoma"/>
        </w:rPr>
      </w:pPr>
    </w:p>
    <w:p w:rsidR="00290FC1" w:rsidRPr="00032DCC" w:rsidRDefault="00290FC1" w:rsidP="00B65F35">
      <w:pPr>
        <w:pStyle w:val="Heading2"/>
        <w:ind w:left="0"/>
        <w:jc w:val="both"/>
        <w:rPr>
          <w:rFonts w:ascii="Tahoma" w:hAnsi="Tahoma" w:cs="Tahoma"/>
        </w:rPr>
      </w:pPr>
      <w:bookmarkStart w:id="593" w:name="_Toc361834556"/>
      <w:r w:rsidRPr="00032DCC">
        <w:rPr>
          <w:rFonts w:ascii="Tahoma" w:hAnsi="Tahoma" w:cs="Tahoma"/>
          <w:color w:val="FF6600"/>
        </w:rPr>
        <w:t>MODIFICHE APPORTATE NEL MESE DI MAGGIO 2013</w:t>
      </w:r>
      <w:bookmarkEnd w:id="593"/>
    </w:p>
    <w:p w:rsidR="00290FC1" w:rsidRPr="00032DCC" w:rsidRDefault="00290FC1" w:rsidP="00B65F35">
      <w:pPr>
        <w:pStyle w:val="Heading2"/>
        <w:ind w:left="0"/>
        <w:jc w:val="both"/>
        <w:rPr>
          <w:rFonts w:ascii="Tahoma" w:hAnsi="Tahoma" w:cs="Tahoma"/>
          <w:sz w:val="18"/>
          <w:szCs w:val="18"/>
        </w:rPr>
      </w:pPr>
    </w:p>
    <w:p w:rsidR="00290FC1" w:rsidRPr="00032DCC" w:rsidRDefault="00290FC1" w:rsidP="00290FC1">
      <w:pPr>
        <w:spacing w:after="60"/>
        <w:rPr>
          <w:rFonts w:cs="Tahoma"/>
        </w:rPr>
      </w:pPr>
      <w:r w:rsidRPr="00032DCC">
        <w:rPr>
          <w:rFonts w:cs="Tahoma"/>
          <w:b/>
        </w:rPr>
        <w:t>Prodotti Aggiunti</w:t>
      </w:r>
    </w:p>
    <w:p w:rsidR="007E2DBF" w:rsidRPr="00032DCC" w:rsidRDefault="007E2DBF" w:rsidP="007E2DBF">
      <w:pPr>
        <w:rPr>
          <w:rFonts w:cs="Tahoma"/>
        </w:rPr>
      </w:pPr>
      <w:r w:rsidRPr="00032DCC">
        <w:rPr>
          <w:rFonts w:cs="Tahoma"/>
        </w:rPr>
        <w:t>Learning Solutions MCP 30 Exam Vouchers (SL Utente)</w:t>
      </w:r>
    </w:p>
    <w:p w:rsidR="007E2DBF" w:rsidRPr="00032DCC" w:rsidRDefault="007E2DBF" w:rsidP="007E2DBF">
      <w:pPr>
        <w:rPr>
          <w:rFonts w:cs="Tahoma"/>
        </w:rPr>
      </w:pPr>
      <w:r w:rsidRPr="00032DCC">
        <w:rPr>
          <w:rFonts w:cs="Tahoma"/>
        </w:rPr>
        <w:t>Learning Solutions MOS 500 Exam Site License (SL Servizi)</w:t>
      </w:r>
    </w:p>
    <w:p w:rsidR="007E2DBF" w:rsidRPr="00032DCC" w:rsidRDefault="007E2DBF" w:rsidP="007E2DBF">
      <w:pPr>
        <w:rPr>
          <w:rFonts w:cs="Tahoma"/>
        </w:rPr>
      </w:pPr>
      <w:r w:rsidRPr="00032DCC">
        <w:rPr>
          <w:rFonts w:cs="Tahoma"/>
        </w:rPr>
        <w:t>Learning Solutions MTA 250 Exam Site License (SL Servizi)</w:t>
      </w:r>
    </w:p>
    <w:p w:rsidR="00290FC1" w:rsidRPr="00032DCC" w:rsidRDefault="00290FC1" w:rsidP="00290FC1">
      <w:pPr>
        <w:rPr>
          <w:rFonts w:cs="Tahoma"/>
        </w:rPr>
      </w:pPr>
    </w:p>
    <w:p w:rsidR="00290FC1" w:rsidRPr="00032DCC" w:rsidRDefault="00290FC1" w:rsidP="00290FC1">
      <w:pPr>
        <w:spacing w:after="60"/>
        <w:rPr>
          <w:rFonts w:cs="Tahoma"/>
        </w:rPr>
      </w:pPr>
      <w:r w:rsidRPr="00032DCC">
        <w:rPr>
          <w:rFonts w:cs="Tahoma"/>
          <w:b/>
        </w:rPr>
        <w:t>Modifiche</w:t>
      </w:r>
    </w:p>
    <w:p w:rsidR="00290FC1" w:rsidRPr="00032DCC" w:rsidRDefault="007E2DBF" w:rsidP="00290FC1">
      <w:pPr>
        <w:rPr>
          <w:rFonts w:cs="Tahoma"/>
        </w:rPr>
      </w:pPr>
      <w:r w:rsidRPr="00032DCC">
        <w:rPr>
          <w:rFonts w:cs="Tahoma"/>
        </w:rPr>
        <w:t>Learning Solutions MCP 1 Exam Vouchers (SL Servizi)</w:t>
      </w:r>
    </w:p>
    <w:p w:rsidR="007E2DBF" w:rsidRPr="00032DCC" w:rsidRDefault="007E2DBF" w:rsidP="00290FC1">
      <w:pPr>
        <w:rPr>
          <w:rFonts w:cs="Tahoma"/>
        </w:rPr>
      </w:pPr>
      <w:r w:rsidRPr="00032DCC">
        <w:rPr>
          <w:rFonts w:cs="Tahoma"/>
        </w:rPr>
        <w:t xml:space="preserve">Licenza </w:t>
      </w:r>
      <w:r w:rsidR="005942D3">
        <w:rPr>
          <w:rFonts w:cs="Tahoma"/>
        </w:rPr>
        <w:t>“</w:t>
      </w:r>
      <w:r w:rsidRPr="00032DCC">
        <w:rPr>
          <w:rFonts w:cs="Tahoma"/>
        </w:rPr>
        <w:t>Subscription</w:t>
      </w:r>
      <w:r w:rsidR="005942D3">
        <w:rPr>
          <w:rFonts w:cs="Tahoma"/>
        </w:rPr>
        <w:t>”</w:t>
      </w:r>
      <w:r w:rsidRPr="00032DCC">
        <w:rPr>
          <w:rFonts w:cs="Tahoma"/>
        </w:rPr>
        <w:t xml:space="preserve"> per Windows Companion</w:t>
      </w:r>
    </w:p>
    <w:p w:rsidR="007E2DBF" w:rsidRPr="00032DCC" w:rsidRDefault="007E2DBF" w:rsidP="00290FC1">
      <w:pPr>
        <w:rPr>
          <w:rFonts w:cs="Tahoma"/>
        </w:rPr>
      </w:pPr>
      <w:r w:rsidRPr="00032DCC">
        <w:rPr>
          <w:rFonts w:cs="Tahoma"/>
        </w:rPr>
        <w:t>Windows Desktop Optimization Pack per Software Assurance</w:t>
      </w:r>
    </w:p>
    <w:p w:rsidR="007E2DBF" w:rsidRPr="00032DCC" w:rsidRDefault="007E2DBF" w:rsidP="00290FC1">
      <w:pPr>
        <w:rPr>
          <w:rFonts w:cs="Tahoma"/>
        </w:rPr>
      </w:pPr>
      <w:r w:rsidRPr="00032DCC">
        <w:rPr>
          <w:rFonts w:cs="Tahoma"/>
        </w:rPr>
        <w:t>Windows 8 Enterprise Sideloading (100 confezioni)</w:t>
      </w:r>
    </w:p>
    <w:p w:rsidR="007E2DBF" w:rsidRPr="00032DCC" w:rsidRDefault="007E2DBF" w:rsidP="00290FC1">
      <w:pPr>
        <w:rPr>
          <w:rFonts w:cs="Tahoma"/>
        </w:rPr>
      </w:pPr>
      <w:r w:rsidRPr="00032DCC">
        <w:rPr>
          <w:rFonts w:cs="Tahoma"/>
        </w:rPr>
        <w:t>Windows</w:t>
      </w:r>
      <w:r w:rsidR="00AF76DC" w:rsidRPr="00032DCC">
        <w:rPr>
          <w:rFonts w:cs="Tahoma"/>
          <w:vertAlign w:val="superscript"/>
        </w:rPr>
        <w:t>®</w:t>
      </w:r>
      <w:r w:rsidRPr="00032DCC">
        <w:rPr>
          <w:rFonts w:cs="Tahoma"/>
        </w:rPr>
        <w:t xml:space="preserve"> 8 Pro con MDOP</w:t>
      </w:r>
    </w:p>
    <w:p w:rsidR="00D57D2B" w:rsidRPr="00032DCC" w:rsidRDefault="00D57D2B" w:rsidP="00290FC1">
      <w:pPr>
        <w:rPr>
          <w:rFonts w:cs="Tahoma"/>
        </w:rPr>
      </w:pPr>
    </w:p>
    <w:p w:rsidR="00D57D2B" w:rsidRPr="00032DCC" w:rsidRDefault="00D57D2B" w:rsidP="00290FC1">
      <w:pPr>
        <w:rPr>
          <w:rFonts w:cs="Tahoma"/>
        </w:rPr>
      </w:pPr>
    </w:p>
    <w:p w:rsidR="00B65F35" w:rsidRPr="00032DCC" w:rsidRDefault="00B65F35" w:rsidP="00B65F35">
      <w:pPr>
        <w:pStyle w:val="Heading2"/>
        <w:ind w:left="0"/>
        <w:jc w:val="both"/>
        <w:rPr>
          <w:rFonts w:ascii="Tahoma" w:hAnsi="Tahoma" w:cs="Tahoma"/>
        </w:rPr>
      </w:pPr>
      <w:bookmarkStart w:id="594" w:name="_Toc361834557"/>
      <w:r w:rsidRPr="00032DCC">
        <w:rPr>
          <w:rFonts w:ascii="Tahoma" w:hAnsi="Tahoma" w:cs="Tahoma"/>
          <w:color w:val="FF6600"/>
        </w:rPr>
        <w:t>MODIFICHE APPORTATE NEL MESE DI APRILE 2013</w:t>
      </w:r>
      <w:bookmarkEnd w:id="594"/>
    </w:p>
    <w:p w:rsidR="00B65F35" w:rsidRPr="00032DCC" w:rsidRDefault="00B65F35" w:rsidP="004759C6">
      <w:pPr>
        <w:pStyle w:val="Heading2"/>
        <w:ind w:left="0"/>
        <w:jc w:val="both"/>
        <w:rPr>
          <w:rFonts w:ascii="Tahoma" w:hAnsi="Tahoma" w:cs="Tahoma"/>
          <w:sz w:val="18"/>
          <w:szCs w:val="18"/>
        </w:rPr>
      </w:pPr>
    </w:p>
    <w:p w:rsidR="00B65F35" w:rsidRPr="00032DCC" w:rsidRDefault="00B65F35" w:rsidP="00B65F35">
      <w:pPr>
        <w:spacing w:after="60"/>
        <w:rPr>
          <w:rFonts w:cs="Tahoma"/>
        </w:rPr>
      </w:pPr>
      <w:r w:rsidRPr="00032DCC">
        <w:rPr>
          <w:rFonts w:cs="Tahoma"/>
          <w:b/>
        </w:rPr>
        <w:t>Prodotti Aggiunti</w:t>
      </w:r>
    </w:p>
    <w:p w:rsidR="00D02D7A" w:rsidRPr="00032DCC" w:rsidRDefault="00D02D7A" w:rsidP="00D02D7A">
      <w:pPr>
        <w:rPr>
          <w:rFonts w:cs="Tahoma"/>
        </w:rPr>
      </w:pPr>
      <w:r w:rsidRPr="00032DCC">
        <w:rPr>
          <w:rFonts w:cs="Tahoma"/>
        </w:rPr>
        <w:t>Bing Maps Consumer Tracked Per Asset Monthly Sub</w:t>
      </w:r>
    </w:p>
    <w:p w:rsidR="00D02D7A" w:rsidRPr="00032DCC" w:rsidRDefault="00D02D7A" w:rsidP="00D02D7A">
      <w:pPr>
        <w:rPr>
          <w:rFonts w:cs="Tahoma"/>
        </w:rPr>
      </w:pPr>
      <w:r w:rsidRPr="00032DCC">
        <w:rPr>
          <w:rFonts w:cs="Tahoma"/>
        </w:rPr>
        <w:t>Bing Maps Desktop con Enhanced Content Pack</w:t>
      </w:r>
    </w:p>
    <w:p w:rsidR="00D02D7A" w:rsidRPr="00032DCC" w:rsidRDefault="00D02D7A" w:rsidP="00D02D7A">
      <w:pPr>
        <w:rPr>
          <w:rFonts w:cs="Tahoma"/>
        </w:rPr>
      </w:pPr>
      <w:r w:rsidRPr="00032DCC">
        <w:rPr>
          <w:rFonts w:cs="Tahoma"/>
        </w:rPr>
        <w:t>Bing Maps for Enterprise Platform Fee Monthly Sub</w:t>
      </w:r>
    </w:p>
    <w:p w:rsidR="00D02D7A" w:rsidRPr="00032DCC" w:rsidRDefault="00D02D7A" w:rsidP="00D02D7A">
      <w:pPr>
        <w:rPr>
          <w:rFonts w:cs="Tahoma"/>
        </w:rPr>
      </w:pPr>
      <w:r w:rsidRPr="00032DCC">
        <w:rPr>
          <w:rFonts w:cs="Tahoma"/>
        </w:rPr>
        <w:t>Bing Maps Public Website Usage 100K Transactions Monthly Sub</w:t>
      </w:r>
    </w:p>
    <w:p w:rsidR="00D02D7A" w:rsidRPr="00032DCC" w:rsidRDefault="00D02D7A" w:rsidP="00D02D7A">
      <w:pPr>
        <w:rPr>
          <w:rFonts w:cs="Tahoma"/>
        </w:rPr>
      </w:pPr>
      <w:r w:rsidRPr="00032DCC">
        <w:rPr>
          <w:rFonts w:cs="Tahoma"/>
        </w:rPr>
        <w:t>Bing Maps Public Website Usage 250K Transactions Monthly Sub</w:t>
      </w:r>
    </w:p>
    <w:p w:rsidR="00D02D7A" w:rsidRPr="00032DCC" w:rsidRDefault="00D02D7A" w:rsidP="00D02D7A">
      <w:pPr>
        <w:rPr>
          <w:rFonts w:cs="Tahoma"/>
        </w:rPr>
      </w:pPr>
      <w:r w:rsidRPr="00032DCC">
        <w:rPr>
          <w:rFonts w:cs="Tahoma"/>
        </w:rPr>
        <w:t>Bing Maps Public Website Usage 420K Transactions Monthly Sub</w:t>
      </w:r>
    </w:p>
    <w:p w:rsidR="00D02D7A" w:rsidRPr="00032DCC" w:rsidRDefault="00D02D7A" w:rsidP="00D02D7A">
      <w:pPr>
        <w:rPr>
          <w:rFonts w:cs="Tahoma"/>
        </w:rPr>
      </w:pPr>
      <w:r w:rsidRPr="00032DCC">
        <w:rPr>
          <w:rFonts w:cs="Tahoma"/>
        </w:rPr>
        <w:t>Bing Maps Public Website Usage 840K Transactions Monthly Sub</w:t>
      </w:r>
    </w:p>
    <w:p w:rsidR="00D02D7A" w:rsidRPr="00032DCC" w:rsidRDefault="00D02D7A" w:rsidP="00D02D7A">
      <w:pPr>
        <w:rPr>
          <w:rFonts w:cs="Tahoma"/>
        </w:rPr>
      </w:pPr>
      <w:r w:rsidRPr="00032DCC">
        <w:rPr>
          <w:rFonts w:cs="Tahoma"/>
        </w:rPr>
        <w:t>Bing Maps Public Website Usage 2.5m Transactions Monthly Sub</w:t>
      </w:r>
    </w:p>
    <w:p w:rsidR="00D02D7A" w:rsidRPr="00032DCC" w:rsidRDefault="00D02D7A" w:rsidP="00D02D7A">
      <w:pPr>
        <w:rPr>
          <w:rFonts w:cs="Tahoma"/>
        </w:rPr>
      </w:pPr>
      <w:r w:rsidRPr="00032DCC">
        <w:rPr>
          <w:rFonts w:cs="Tahoma"/>
        </w:rPr>
        <w:t>Bing Maps Public Website Usage 4.2m Transactions Monthly Sub</w:t>
      </w:r>
    </w:p>
    <w:p w:rsidR="00D02D7A" w:rsidRPr="00032DCC" w:rsidRDefault="00D02D7A" w:rsidP="00D02D7A">
      <w:pPr>
        <w:rPr>
          <w:rFonts w:cs="Tahoma"/>
        </w:rPr>
      </w:pPr>
      <w:r w:rsidRPr="00032DCC">
        <w:rPr>
          <w:rFonts w:cs="Tahoma"/>
        </w:rPr>
        <w:t>Bing Maps Public Website Usage 8.4m Transactions Monthly Sub</w:t>
      </w:r>
    </w:p>
    <w:p w:rsidR="00D02D7A" w:rsidRPr="00032DCC" w:rsidRDefault="00D02D7A" w:rsidP="00D02D7A">
      <w:pPr>
        <w:rPr>
          <w:rFonts w:cs="Tahoma"/>
        </w:rPr>
      </w:pPr>
      <w:r w:rsidRPr="00032DCC">
        <w:rPr>
          <w:rFonts w:cs="Tahoma"/>
        </w:rPr>
        <w:t>Bing Maps Public Website Usage Unlimited Transactions Monthly Sub</w:t>
      </w:r>
    </w:p>
    <w:p w:rsidR="00D02D7A" w:rsidRPr="00032DCC" w:rsidRDefault="00D02D7A" w:rsidP="00D02D7A">
      <w:pPr>
        <w:rPr>
          <w:rFonts w:cs="Tahoma"/>
        </w:rPr>
      </w:pPr>
      <w:r w:rsidRPr="00032DCC">
        <w:rPr>
          <w:rFonts w:cs="Tahoma"/>
        </w:rPr>
        <w:t>Bing Maps Internal Website Usage 100K Transactions Monthly Sub</w:t>
      </w:r>
    </w:p>
    <w:p w:rsidR="00D02D7A" w:rsidRPr="00032DCC" w:rsidRDefault="00D02D7A" w:rsidP="00D02D7A">
      <w:pPr>
        <w:rPr>
          <w:rFonts w:cs="Tahoma"/>
        </w:rPr>
      </w:pPr>
      <w:r w:rsidRPr="00032DCC">
        <w:rPr>
          <w:rFonts w:cs="Tahoma"/>
        </w:rPr>
        <w:t>Bing Maps Internal Website Usage 250K Transactions Monthly Sub</w:t>
      </w:r>
    </w:p>
    <w:p w:rsidR="00D02D7A" w:rsidRPr="00032DCC" w:rsidRDefault="00D02D7A" w:rsidP="00D02D7A">
      <w:pPr>
        <w:rPr>
          <w:rFonts w:cs="Tahoma"/>
        </w:rPr>
      </w:pPr>
      <w:r w:rsidRPr="00032DCC">
        <w:rPr>
          <w:rFonts w:cs="Tahoma"/>
        </w:rPr>
        <w:t>Bing Maps Internal Website Usage 420K Transactions Monthly Sub</w:t>
      </w:r>
    </w:p>
    <w:p w:rsidR="00D02D7A" w:rsidRPr="00032DCC" w:rsidRDefault="00D02D7A" w:rsidP="00D02D7A">
      <w:pPr>
        <w:rPr>
          <w:rFonts w:cs="Tahoma"/>
        </w:rPr>
      </w:pPr>
      <w:r w:rsidRPr="00032DCC">
        <w:rPr>
          <w:rFonts w:cs="Tahoma"/>
        </w:rPr>
        <w:t>Bing Maps Internal Website Usage 1.25m Transactions Monthly Sub</w:t>
      </w:r>
    </w:p>
    <w:p w:rsidR="00D02D7A" w:rsidRPr="00032DCC" w:rsidRDefault="00D02D7A" w:rsidP="00D02D7A">
      <w:pPr>
        <w:rPr>
          <w:rFonts w:cs="Tahoma"/>
        </w:rPr>
      </w:pPr>
      <w:r w:rsidRPr="00032DCC">
        <w:rPr>
          <w:rFonts w:cs="Tahoma"/>
        </w:rPr>
        <w:t>Bing Maps Internal Website Usage 2.1m Transactions Monthly Sub</w:t>
      </w:r>
    </w:p>
    <w:p w:rsidR="00D02D7A" w:rsidRPr="00032DCC" w:rsidRDefault="00D02D7A" w:rsidP="00D02D7A">
      <w:pPr>
        <w:rPr>
          <w:rFonts w:cs="Tahoma"/>
        </w:rPr>
      </w:pPr>
      <w:r w:rsidRPr="00032DCC">
        <w:rPr>
          <w:rFonts w:cs="Tahoma"/>
        </w:rPr>
        <w:t>Bing Maps Internal Website Usage Unlimited Transactions Monthly Sub</w:t>
      </w:r>
    </w:p>
    <w:p w:rsidR="00D02D7A" w:rsidRPr="00032DCC" w:rsidRDefault="00D02D7A" w:rsidP="00D02D7A">
      <w:pPr>
        <w:rPr>
          <w:rFonts w:cs="Tahoma"/>
        </w:rPr>
      </w:pPr>
      <w:r w:rsidRPr="00032DCC">
        <w:rPr>
          <w:rFonts w:cs="Tahoma"/>
        </w:rPr>
        <w:lastRenderedPageBreak/>
        <w:t>Bing Maps Per Known User Monthly Sub</w:t>
      </w:r>
    </w:p>
    <w:p w:rsidR="00D02D7A" w:rsidRPr="00032DCC" w:rsidRDefault="00D02D7A" w:rsidP="00D02D7A">
      <w:pPr>
        <w:rPr>
          <w:rFonts w:cs="Tahoma"/>
        </w:rPr>
      </w:pPr>
      <w:r w:rsidRPr="00032DCC">
        <w:rPr>
          <w:rFonts w:cs="Tahoma"/>
        </w:rPr>
        <w:t>Bing Maps Known User 5K Bundle Monthly Sub</w:t>
      </w:r>
    </w:p>
    <w:p w:rsidR="00D02D7A" w:rsidRPr="00032DCC" w:rsidRDefault="00D02D7A" w:rsidP="00D02D7A">
      <w:pPr>
        <w:rPr>
          <w:rFonts w:cs="Tahoma"/>
        </w:rPr>
      </w:pPr>
      <w:r w:rsidRPr="00032DCC">
        <w:rPr>
          <w:rFonts w:cs="Tahoma"/>
        </w:rPr>
        <w:t>Bing Maps Light Known Per User Monthly Sub</w:t>
      </w:r>
    </w:p>
    <w:p w:rsidR="00D02D7A" w:rsidRPr="00032DCC" w:rsidRDefault="00D02D7A" w:rsidP="00D02D7A">
      <w:pPr>
        <w:rPr>
          <w:rFonts w:cs="Tahoma"/>
        </w:rPr>
      </w:pPr>
      <w:r w:rsidRPr="00032DCC">
        <w:rPr>
          <w:rFonts w:cs="Tahoma"/>
        </w:rPr>
        <w:t>Bing Maps Light Known 5K User Bundle Monthly Sub</w:t>
      </w:r>
    </w:p>
    <w:p w:rsidR="00D02D7A" w:rsidRPr="00032DCC" w:rsidRDefault="00D02D7A" w:rsidP="00D02D7A">
      <w:pPr>
        <w:rPr>
          <w:rFonts w:cs="Tahoma"/>
        </w:rPr>
      </w:pPr>
      <w:r w:rsidRPr="00032DCC">
        <w:rPr>
          <w:rFonts w:cs="Tahoma"/>
        </w:rPr>
        <w:t>Bing Maps Mobile Asset Management Platform Fee Monthly Sub</w:t>
      </w:r>
    </w:p>
    <w:p w:rsidR="00D02D7A" w:rsidRPr="00032DCC" w:rsidRDefault="00D02D7A" w:rsidP="00D02D7A">
      <w:pPr>
        <w:rPr>
          <w:rFonts w:cs="Tahoma"/>
        </w:rPr>
      </w:pPr>
      <w:r w:rsidRPr="00032DCC">
        <w:rPr>
          <w:rFonts w:cs="Tahoma"/>
        </w:rPr>
        <w:t>Bing Maps Mobile Asset Management NA w routing Per Asset Monthly Sub</w:t>
      </w:r>
    </w:p>
    <w:p w:rsidR="00D02D7A" w:rsidRPr="00032DCC" w:rsidRDefault="00D02D7A" w:rsidP="00D02D7A">
      <w:pPr>
        <w:rPr>
          <w:rFonts w:cs="Tahoma"/>
        </w:rPr>
      </w:pPr>
      <w:r w:rsidRPr="00032DCC">
        <w:rPr>
          <w:rFonts w:cs="Tahoma"/>
        </w:rPr>
        <w:t>Bing Maps Mobile Asset Management NA w/o routing Per Asset Monthly Sub</w:t>
      </w:r>
    </w:p>
    <w:p w:rsidR="00D02D7A" w:rsidRPr="00032DCC" w:rsidRDefault="00D02D7A" w:rsidP="00D02D7A">
      <w:pPr>
        <w:rPr>
          <w:rFonts w:cs="Tahoma"/>
        </w:rPr>
      </w:pPr>
      <w:r w:rsidRPr="00032DCC">
        <w:rPr>
          <w:rFonts w:cs="Tahoma"/>
        </w:rPr>
        <w:t>Bing Maps Mobile Asset Management Europe w routing Per Asset Monthly Sub</w:t>
      </w:r>
    </w:p>
    <w:p w:rsidR="00D02D7A" w:rsidRPr="00032DCC" w:rsidRDefault="00D02D7A" w:rsidP="00D02D7A">
      <w:pPr>
        <w:rPr>
          <w:rFonts w:cs="Tahoma"/>
        </w:rPr>
      </w:pPr>
      <w:r w:rsidRPr="00032DCC">
        <w:rPr>
          <w:rFonts w:cs="Tahoma"/>
        </w:rPr>
        <w:t>Bing Maps Mobile Asset Management Europe w/o routing Per Asset Monthly Sub</w:t>
      </w:r>
    </w:p>
    <w:p w:rsidR="00D02D7A" w:rsidRPr="00032DCC" w:rsidRDefault="00D02D7A" w:rsidP="00D02D7A">
      <w:pPr>
        <w:rPr>
          <w:rFonts w:cs="Tahoma"/>
        </w:rPr>
      </w:pPr>
      <w:r w:rsidRPr="00032DCC">
        <w:rPr>
          <w:rFonts w:cs="Tahoma"/>
        </w:rPr>
        <w:t>Bing Maps Server</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2013 Enterprise Edition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2013 Standard Edition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2013 Branch</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2013 Branch IDC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2013 Standard Edition IDC </w:t>
      </w:r>
    </w:p>
    <w:p w:rsidR="00D02D7A" w:rsidRPr="00032DCC" w:rsidRDefault="00D02D7A" w:rsidP="00D02D7A">
      <w:pPr>
        <w:rPr>
          <w:rFonts w:cs="Tahoma"/>
        </w:rPr>
      </w:pPr>
      <w:r w:rsidRPr="00032DCC">
        <w:rPr>
          <w:rFonts w:cs="Tahoma"/>
        </w:rPr>
        <w:t>Office 365 Enterprise E1 (SL per Utente) (Pool di Applicazioni)</w:t>
      </w:r>
    </w:p>
    <w:p w:rsidR="00D02D7A" w:rsidRPr="00032DCC" w:rsidRDefault="00D02D7A" w:rsidP="00D02D7A">
      <w:pPr>
        <w:rPr>
          <w:rFonts w:cs="Tahoma"/>
        </w:rPr>
      </w:pPr>
      <w:r w:rsidRPr="00032DCC">
        <w:rPr>
          <w:rFonts w:cs="Tahoma"/>
        </w:rPr>
        <w:t>Office 365 Enterprise E2 (SL per Utente) (Pool di Applicazioni)</w:t>
      </w:r>
    </w:p>
    <w:p w:rsidR="00D02D7A" w:rsidRPr="00032DCC" w:rsidRDefault="00D02D7A" w:rsidP="00D02D7A">
      <w:pPr>
        <w:rPr>
          <w:rFonts w:cs="Tahoma"/>
        </w:rPr>
      </w:pPr>
      <w:r w:rsidRPr="00032DCC">
        <w:rPr>
          <w:rFonts w:cs="Tahoma"/>
        </w:rPr>
        <w:t>Office 365 Enterprise E3 (SL per Utente) (Pool di Applicazioni)</w:t>
      </w:r>
    </w:p>
    <w:p w:rsidR="00D02D7A" w:rsidRPr="00032DCC" w:rsidRDefault="00D02D7A" w:rsidP="00D02D7A">
      <w:pPr>
        <w:rPr>
          <w:rFonts w:cs="Tahoma"/>
        </w:rPr>
      </w:pPr>
      <w:r w:rsidRPr="00032DCC">
        <w:rPr>
          <w:rFonts w:cs="Tahoma"/>
        </w:rPr>
        <w:t>Office 365 Enterprise E4 (SL per Utente) (Pool di Applicazioni)</w:t>
      </w:r>
    </w:p>
    <w:p w:rsidR="00D02D7A" w:rsidRPr="00032DCC" w:rsidRDefault="00D02D7A" w:rsidP="00D02D7A">
      <w:pPr>
        <w:rPr>
          <w:rFonts w:cs="Tahoma"/>
        </w:rPr>
      </w:pPr>
      <w:r w:rsidRPr="00032DCC">
        <w:rPr>
          <w:rFonts w:cs="Tahoma"/>
        </w:rPr>
        <w:t>Office 365 Education A2 (SL per Utente) (Pool di Applicazioni)</w:t>
      </w:r>
    </w:p>
    <w:p w:rsidR="00D02D7A" w:rsidRPr="00032DCC" w:rsidRDefault="00D02D7A" w:rsidP="00D02D7A">
      <w:pPr>
        <w:rPr>
          <w:rFonts w:cs="Tahoma"/>
        </w:rPr>
      </w:pPr>
      <w:r w:rsidRPr="00032DCC">
        <w:rPr>
          <w:rFonts w:cs="Tahoma"/>
        </w:rPr>
        <w:t>Office 365 Education A3 (SL per Utente) (Pool di Applicazioni)</w:t>
      </w:r>
    </w:p>
    <w:p w:rsidR="00D02D7A" w:rsidRPr="00032DCC" w:rsidRDefault="00D02D7A" w:rsidP="00D02D7A">
      <w:pPr>
        <w:rPr>
          <w:rFonts w:cs="Tahoma"/>
        </w:rPr>
      </w:pPr>
      <w:r w:rsidRPr="00032DCC">
        <w:rPr>
          <w:rFonts w:cs="Tahoma"/>
        </w:rPr>
        <w:t>Office 365 Education A4 (SL per Utente) (Pool di Applicazioni)</w:t>
      </w:r>
    </w:p>
    <w:p w:rsidR="00D02D7A" w:rsidRPr="00032DCC" w:rsidRDefault="00D02D7A" w:rsidP="00D02D7A">
      <w:pPr>
        <w:rPr>
          <w:rFonts w:cs="Tahoma"/>
        </w:rPr>
      </w:pPr>
      <w:r w:rsidRPr="00032DCC">
        <w:rPr>
          <w:rFonts w:cs="Tahoma"/>
        </w:rPr>
        <w:t>Office 365 Enterprise E1 (SL per Utente) (Pool di Server)</w:t>
      </w:r>
    </w:p>
    <w:p w:rsidR="00D02D7A" w:rsidRPr="00032DCC" w:rsidRDefault="00D02D7A" w:rsidP="00D02D7A">
      <w:pPr>
        <w:rPr>
          <w:rFonts w:cs="Tahoma"/>
        </w:rPr>
      </w:pPr>
      <w:r w:rsidRPr="00032DCC">
        <w:rPr>
          <w:rFonts w:cs="Tahoma"/>
        </w:rPr>
        <w:t>Office 365 Enterprise E2 (SL per Utente) (Pool di Server)</w:t>
      </w:r>
    </w:p>
    <w:p w:rsidR="00D02D7A" w:rsidRPr="00032DCC" w:rsidRDefault="00D02D7A" w:rsidP="00D02D7A">
      <w:pPr>
        <w:rPr>
          <w:rFonts w:cs="Tahoma"/>
        </w:rPr>
      </w:pPr>
      <w:r w:rsidRPr="00032DCC">
        <w:rPr>
          <w:rFonts w:cs="Tahoma"/>
        </w:rPr>
        <w:t>Office 365 Enterprise E3 (SL per Utente) (Pool di Server)</w:t>
      </w:r>
    </w:p>
    <w:p w:rsidR="00D02D7A" w:rsidRPr="00032DCC" w:rsidRDefault="00D02D7A" w:rsidP="00D02D7A">
      <w:pPr>
        <w:rPr>
          <w:rFonts w:cs="Tahoma"/>
        </w:rPr>
      </w:pPr>
      <w:r w:rsidRPr="00032DCC">
        <w:rPr>
          <w:rFonts w:cs="Tahoma"/>
        </w:rPr>
        <w:t>Office 365 Enterprise E4 (SL per Utente) (Pool di Server)</w:t>
      </w:r>
    </w:p>
    <w:p w:rsidR="00D02D7A" w:rsidRPr="00032DCC" w:rsidRDefault="00D02D7A" w:rsidP="00D02D7A">
      <w:pPr>
        <w:rPr>
          <w:rFonts w:cs="Tahoma"/>
        </w:rPr>
      </w:pPr>
      <w:r w:rsidRPr="00032DCC">
        <w:rPr>
          <w:rFonts w:cs="Tahoma"/>
        </w:rPr>
        <w:t>Office 365 Government G1 (SL per Utente) (Pool di Server)</w:t>
      </w:r>
    </w:p>
    <w:p w:rsidR="00D02D7A" w:rsidRPr="00032DCC" w:rsidRDefault="00D02D7A" w:rsidP="00D02D7A">
      <w:pPr>
        <w:rPr>
          <w:rFonts w:cs="Tahoma"/>
        </w:rPr>
      </w:pPr>
      <w:r w:rsidRPr="00032DCC">
        <w:rPr>
          <w:rFonts w:cs="Tahoma"/>
        </w:rPr>
        <w:t>Office 365 Government G2 (SL per Utente) (Pool di Server)</w:t>
      </w:r>
    </w:p>
    <w:p w:rsidR="00D02D7A" w:rsidRPr="00032DCC" w:rsidRDefault="00D02D7A" w:rsidP="00D02D7A">
      <w:pPr>
        <w:rPr>
          <w:rFonts w:cs="Tahoma"/>
        </w:rPr>
      </w:pPr>
      <w:r w:rsidRPr="00032DCC">
        <w:rPr>
          <w:rFonts w:cs="Tahoma"/>
        </w:rPr>
        <w:t>Office 365 Government G3 (SL per Utente) (Pool di Server)</w:t>
      </w:r>
    </w:p>
    <w:p w:rsidR="00D02D7A" w:rsidRPr="00032DCC" w:rsidRDefault="00D02D7A" w:rsidP="00D02D7A">
      <w:pPr>
        <w:rPr>
          <w:rFonts w:cs="Tahoma"/>
        </w:rPr>
      </w:pPr>
      <w:r w:rsidRPr="00032DCC">
        <w:rPr>
          <w:rFonts w:cs="Tahoma"/>
        </w:rPr>
        <w:t>Office 365 Government G4 (SL per Utente) (Pool di Server)</w:t>
      </w:r>
    </w:p>
    <w:p w:rsidR="00D02D7A" w:rsidRPr="00032DCC" w:rsidRDefault="00D02D7A" w:rsidP="00D02D7A">
      <w:pPr>
        <w:rPr>
          <w:rFonts w:cs="Tahoma"/>
        </w:rPr>
      </w:pPr>
      <w:r w:rsidRPr="00032DCC">
        <w:rPr>
          <w:rFonts w:cs="Tahoma"/>
        </w:rPr>
        <w:t>Office 365 Enterprise K1 (SL per Utente) (Pool di Server)</w:t>
      </w:r>
    </w:p>
    <w:p w:rsidR="00D02D7A" w:rsidRPr="00032DCC" w:rsidRDefault="00D02D7A" w:rsidP="00D02D7A">
      <w:pPr>
        <w:rPr>
          <w:rFonts w:cs="Tahoma"/>
        </w:rPr>
      </w:pPr>
      <w:r w:rsidRPr="00032DCC">
        <w:rPr>
          <w:rFonts w:cs="Tahoma"/>
        </w:rPr>
        <w:t>Office 365 Enterprise K2 (SL per Utente) (Pool di Server)</w:t>
      </w:r>
    </w:p>
    <w:p w:rsidR="003418C5" w:rsidRPr="00032DCC" w:rsidRDefault="003418C5" w:rsidP="003418C5">
      <w:pPr>
        <w:rPr>
          <w:rFonts w:cs="Tahoma"/>
        </w:rPr>
      </w:pPr>
      <w:r w:rsidRPr="00032DCC">
        <w:rPr>
          <w:rFonts w:cs="Tahoma"/>
        </w:rPr>
        <w:t>Office 365 ProPlus SA Transition (SL per Utente) (Pool di Applicazioni)</w:t>
      </w:r>
    </w:p>
    <w:p w:rsidR="00D02D7A" w:rsidRPr="00032DCC" w:rsidRDefault="00D02D7A">
      <w:pPr>
        <w:rPr>
          <w:rFonts w:cs="Tahoma"/>
        </w:rPr>
      </w:pPr>
      <w:r w:rsidRPr="00032DCC">
        <w:rPr>
          <w:rFonts w:cs="Tahoma"/>
        </w:rPr>
        <w:t>Microsoft Desktop Optimization Pack 2013 per Software Assurance</w:t>
      </w:r>
    </w:p>
    <w:p w:rsidR="00D02D7A" w:rsidRPr="00032DCC" w:rsidRDefault="00D02D7A" w:rsidP="007E466C">
      <w:pPr>
        <w:rPr>
          <w:rFonts w:cs="Tahoma"/>
        </w:rPr>
      </w:pPr>
      <w:r w:rsidRPr="00032DCC">
        <w:rPr>
          <w:rFonts w:cs="Tahoma"/>
        </w:rPr>
        <w:t>System Center Global Service Monitor</w:t>
      </w:r>
    </w:p>
    <w:p w:rsidR="005F584F" w:rsidRPr="00032DCC" w:rsidRDefault="005F584F" w:rsidP="005F584F">
      <w:pPr>
        <w:rPr>
          <w:rFonts w:cs="Tahoma"/>
        </w:rPr>
      </w:pPr>
      <w:r w:rsidRPr="00032DCC">
        <w:rPr>
          <w:rFonts w:cs="Tahoma"/>
        </w:rPr>
        <w:t>Vexcel Desktop con Enhanced Content Pack</w:t>
      </w:r>
    </w:p>
    <w:p w:rsidR="009C779A" w:rsidRPr="00032DCC" w:rsidRDefault="00242B11">
      <w:pPr>
        <w:rPr>
          <w:rFonts w:cs="Tahoma"/>
        </w:rPr>
      </w:pPr>
      <w:r w:rsidRPr="00032DCC">
        <w:rPr>
          <w:rFonts w:cs="Tahoma"/>
        </w:rPr>
        <w:t>Vexcel Server</w:t>
      </w:r>
    </w:p>
    <w:p w:rsidR="00242B11" w:rsidRPr="00032DCC" w:rsidRDefault="00242B11">
      <w:pPr>
        <w:rPr>
          <w:rFonts w:cs="Tahoma"/>
        </w:rPr>
      </w:pPr>
      <w:r w:rsidRPr="00032DCC">
        <w:rPr>
          <w:rFonts w:cs="Tahoma"/>
        </w:rPr>
        <w:t>Vexcel Server con Enhanced Content Pack</w:t>
      </w:r>
    </w:p>
    <w:p w:rsidR="003F5594" w:rsidRPr="00032DCC" w:rsidRDefault="003F5594" w:rsidP="00B65F35">
      <w:pPr>
        <w:spacing w:after="60"/>
        <w:rPr>
          <w:rFonts w:cs="Tahoma"/>
        </w:rPr>
      </w:pPr>
    </w:p>
    <w:p w:rsidR="00B65F35" w:rsidRPr="00032DCC" w:rsidRDefault="00B65F35" w:rsidP="00B65F35">
      <w:pPr>
        <w:spacing w:after="60"/>
        <w:rPr>
          <w:rFonts w:cs="Tahoma"/>
        </w:rPr>
      </w:pPr>
      <w:r w:rsidRPr="00032DCC">
        <w:rPr>
          <w:rFonts w:cs="Tahoma"/>
          <w:b/>
        </w:rPr>
        <w:t>Modifiche</w:t>
      </w:r>
    </w:p>
    <w:p w:rsidR="00B65F35" w:rsidRPr="00032DCC" w:rsidRDefault="009C779A" w:rsidP="009C779A">
      <w:pPr>
        <w:rPr>
          <w:rFonts w:cs="Tahoma"/>
        </w:rPr>
      </w:pPr>
      <w:r w:rsidRPr="00032DCC">
        <w:rPr>
          <w:rFonts w:cs="Tahoma"/>
        </w:rPr>
        <w:t>Bing Maps Standard (SL per Utente)</w:t>
      </w:r>
    </w:p>
    <w:p w:rsidR="009C779A" w:rsidRPr="00032DCC" w:rsidRDefault="009C779A" w:rsidP="00D66F68">
      <w:pPr>
        <w:rPr>
          <w:rFonts w:cs="Tahoma"/>
        </w:rPr>
      </w:pPr>
      <w:r w:rsidRPr="00032DCC">
        <w:rPr>
          <w:rFonts w:cs="Tahoma"/>
        </w:rPr>
        <w:t>Office 365 Piano E1 (SL per Utente) (Pool di Applicazioni)</w:t>
      </w:r>
    </w:p>
    <w:p w:rsidR="009C779A" w:rsidRPr="00032DCC" w:rsidRDefault="009C779A" w:rsidP="00D66F68">
      <w:pPr>
        <w:rPr>
          <w:rFonts w:cs="Tahoma"/>
        </w:rPr>
      </w:pPr>
      <w:r w:rsidRPr="00032DCC">
        <w:rPr>
          <w:rFonts w:cs="Tahoma"/>
        </w:rPr>
        <w:t>Office 365 Piano E2 (SL per Utente) (Pool di Applicazioni)</w:t>
      </w:r>
    </w:p>
    <w:p w:rsidR="009C779A" w:rsidRPr="00032DCC" w:rsidRDefault="009C779A" w:rsidP="00D02D7A">
      <w:pPr>
        <w:rPr>
          <w:rFonts w:cs="Tahoma"/>
        </w:rPr>
      </w:pPr>
      <w:r w:rsidRPr="00032DCC">
        <w:rPr>
          <w:rFonts w:cs="Tahoma"/>
        </w:rPr>
        <w:t>Office 365 Piano E3 (SL per Utente) (Pool di Applicazioni)</w:t>
      </w:r>
    </w:p>
    <w:p w:rsidR="009C779A" w:rsidRPr="00032DCC" w:rsidRDefault="009C779A" w:rsidP="00D02D7A">
      <w:pPr>
        <w:rPr>
          <w:rFonts w:cs="Tahoma"/>
        </w:rPr>
      </w:pPr>
      <w:r w:rsidRPr="00032DCC">
        <w:rPr>
          <w:rFonts w:cs="Tahoma"/>
        </w:rPr>
        <w:t>Office 365 Piano E4 (SL per Utente) (Pool di Applicazioni)</w:t>
      </w:r>
    </w:p>
    <w:p w:rsidR="009C779A" w:rsidRPr="00032DCC" w:rsidRDefault="009C779A" w:rsidP="00242B11">
      <w:pPr>
        <w:rPr>
          <w:rFonts w:cs="Tahoma"/>
        </w:rPr>
      </w:pPr>
      <w:r w:rsidRPr="00032DCC">
        <w:rPr>
          <w:rFonts w:cs="Tahoma"/>
        </w:rPr>
        <w:t>Office 365 Piano A2 (SL per Utente) (Pool di Applicazioni)</w:t>
      </w:r>
    </w:p>
    <w:p w:rsidR="009C779A" w:rsidRPr="00032DCC" w:rsidRDefault="009C779A" w:rsidP="00242B11">
      <w:pPr>
        <w:rPr>
          <w:rFonts w:cs="Tahoma"/>
        </w:rPr>
      </w:pPr>
      <w:r w:rsidRPr="00032DCC">
        <w:rPr>
          <w:rFonts w:cs="Tahoma"/>
        </w:rPr>
        <w:t>Office 365 Piano A3 (SL per Utente) (Pool di Applicazioni)</w:t>
      </w:r>
    </w:p>
    <w:p w:rsidR="009C779A" w:rsidRPr="00032DCC" w:rsidRDefault="009C779A" w:rsidP="00EA31A6">
      <w:pPr>
        <w:rPr>
          <w:rFonts w:cs="Tahoma"/>
        </w:rPr>
      </w:pPr>
      <w:r w:rsidRPr="00032DCC">
        <w:rPr>
          <w:rFonts w:cs="Tahoma"/>
        </w:rPr>
        <w:t>Office 365 Piano A4 (SL per Utente) (Pool di Applicazioni)</w:t>
      </w:r>
    </w:p>
    <w:p w:rsidR="009C779A" w:rsidRPr="00032DCC" w:rsidRDefault="009C779A" w:rsidP="00EA31A6">
      <w:pPr>
        <w:rPr>
          <w:rFonts w:cs="Tahoma"/>
        </w:rPr>
      </w:pPr>
      <w:r w:rsidRPr="00032DCC">
        <w:rPr>
          <w:rFonts w:cs="Tahoma"/>
        </w:rPr>
        <w:t>Office 365 Piano E1 (SL per Utente) (Pool di Server)</w:t>
      </w:r>
    </w:p>
    <w:p w:rsidR="009C779A" w:rsidRPr="00032DCC" w:rsidRDefault="009C779A" w:rsidP="00EA31A6">
      <w:pPr>
        <w:rPr>
          <w:rFonts w:cs="Tahoma"/>
        </w:rPr>
      </w:pPr>
      <w:r w:rsidRPr="00032DCC">
        <w:rPr>
          <w:rFonts w:cs="Tahoma"/>
        </w:rPr>
        <w:t>Office 365 Piano E2 - E4 (SL per Utente) (Pool di Server)</w:t>
      </w:r>
    </w:p>
    <w:p w:rsidR="009C779A" w:rsidRPr="00032DCC" w:rsidRDefault="009C779A" w:rsidP="00EA31A6">
      <w:pPr>
        <w:rPr>
          <w:rFonts w:cs="Tahoma"/>
        </w:rPr>
      </w:pPr>
      <w:r w:rsidRPr="00032DCC">
        <w:rPr>
          <w:rFonts w:cs="Tahoma"/>
        </w:rPr>
        <w:t>Office 365 Piano G1 - G4 (SL per Utente) (Pool di Server)</w:t>
      </w:r>
    </w:p>
    <w:p w:rsidR="009C779A" w:rsidRPr="00032DCC" w:rsidRDefault="009C779A" w:rsidP="003537B9">
      <w:pPr>
        <w:rPr>
          <w:rFonts w:cs="Tahoma"/>
        </w:rPr>
      </w:pPr>
      <w:r w:rsidRPr="00032DCC">
        <w:rPr>
          <w:rFonts w:cs="Tahoma"/>
        </w:rPr>
        <w:t>Office 365 Piano K1 (SL per Utente) (Pool di Server)</w:t>
      </w:r>
    </w:p>
    <w:p w:rsidR="009C779A" w:rsidRPr="00032DCC" w:rsidRDefault="009C779A" w:rsidP="003537B9">
      <w:pPr>
        <w:rPr>
          <w:rFonts w:cs="Tahoma"/>
        </w:rPr>
      </w:pPr>
      <w:r w:rsidRPr="00032DCC">
        <w:rPr>
          <w:rFonts w:cs="Tahoma"/>
        </w:rPr>
        <w:t>Office 365 Piano K2 (SL per Utente) (Pool di Server)</w:t>
      </w:r>
    </w:p>
    <w:p w:rsidR="003A31B1" w:rsidRPr="00032DCC" w:rsidRDefault="003A31B1" w:rsidP="003A31B1">
      <w:pPr>
        <w:rPr>
          <w:rFonts w:cs="Tahoma"/>
        </w:rPr>
      </w:pPr>
      <w:r w:rsidRPr="00032DCC">
        <w:rPr>
          <w:rFonts w:cs="Tahoma"/>
        </w:rPr>
        <w:t>System Center 2012 Endpoint Protection</w:t>
      </w:r>
    </w:p>
    <w:p w:rsidR="00242B11" w:rsidRPr="00032DCC" w:rsidRDefault="00242B11" w:rsidP="00242B11">
      <w:pPr>
        <w:rPr>
          <w:rFonts w:cs="Tahoma"/>
        </w:rPr>
      </w:pPr>
      <w:r w:rsidRPr="00032DCC">
        <w:rPr>
          <w:rFonts w:cs="Tahoma"/>
        </w:rPr>
        <w:t xml:space="preserve">BizTalk Server passa dal modello di licenza per </w:t>
      </w:r>
      <w:r w:rsidR="005942D3">
        <w:rPr>
          <w:rFonts w:cs="Tahoma"/>
        </w:rPr>
        <w:t>“</w:t>
      </w:r>
      <w:r w:rsidRPr="00032DCC">
        <w:rPr>
          <w:rFonts w:cs="Tahoma"/>
        </w:rPr>
        <w:t>Processore</w:t>
      </w:r>
      <w:r w:rsidR="005942D3">
        <w:rPr>
          <w:rFonts w:cs="Tahoma"/>
        </w:rPr>
        <w:t>”</w:t>
      </w:r>
      <w:r w:rsidRPr="00032DCC">
        <w:rPr>
          <w:rFonts w:cs="Tahoma"/>
        </w:rPr>
        <w:t xml:space="preserve"> al modello di licenza </w:t>
      </w:r>
      <w:r w:rsidR="005942D3">
        <w:rPr>
          <w:rFonts w:cs="Tahoma"/>
        </w:rPr>
        <w:t>“</w:t>
      </w:r>
      <w:r w:rsidRPr="00032DCC">
        <w:rPr>
          <w:rFonts w:cs="Tahoma"/>
        </w:rPr>
        <w:t>Core</w:t>
      </w:r>
      <w:r w:rsidR="005942D3">
        <w:rPr>
          <w:rFonts w:cs="Tahoma"/>
        </w:rPr>
        <w:t>”</w:t>
      </w:r>
      <w:r w:rsidRPr="00032DCC">
        <w:rPr>
          <w:rFonts w:cs="Tahoma"/>
        </w:rPr>
        <w:t xml:space="preserve"> per la versione 2013</w:t>
      </w:r>
    </w:p>
    <w:p w:rsidR="00242B11" w:rsidRPr="00032DCC" w:rsidRDefault="00242B11" w:rsidP="00242B11">
      <w:pPr>
        <w:rPr>
          <w:rFonts w:cs="Tahoma"/>
        </w:rPr>
      </w:pPr>
      <w:r w:rsidRPr="00032DCC">
        <w:rPr>
          <w:rFonts w:cs="Tahoma"/>
        </w:rPr>
        <w:t>Rimosso Prodotto Aggiuntivo (</w:t>
      </w:r>
      <w:r w:rsidR="005942D3">
        <w:rPr>
          <w:rFonts w:cs="Tahoma"/>
        </w:rPr>
        <w:t>“</w:t>
      </w:r>
      <w:r w:rsidRPr="00032DCC">
        <w:rPr>
          <w:rFonts w:cs="Tahoma"/>
        </w:rPr>
        <w:t>A</w:t>
      </w:r>
      <w:r w:rsidR="005942D3">
        <w:rPr>
          <w:rFonts w:cs="Tahoma"/>
        </w:rPr>
        <w:t>”</w:t>
      </w:r>
      <w:r w:rsidRPr="00032DCC">
        <w:rPr>
          <w:rFonts w:cs="Tahoma"/>
        </w:rPr>
        <w:t>) da Sys Ctr Endpoint Protection</w:t>
      </w:r>
    </w:p>
    <w:p w:rsidR="00242B11" w:rsidRPr="00032DCC" w:rsidRDefault="00242B11" w:rsidP="00242B11">
      <w:pPr>
        <w:rPr>
          <w:rFonts w:cs="Tahoma"/>
        </w:rPr>
      </w:pPr>
      <w:r w:rsidRPr="00032DCC">
        <w:rPr>
          <w:rFonts w:cs="Tahoma"/>
        </w:rPr>
        <w:t>Rimosso Professional dalla voce Bing Maps Standard (SL per Utente)</w:t>
      </w:r>
    </w:p>
    <w:p w:rsidR="009C779A" w:rsidRPr="00032DCC" w:rsidRDefault="009C779A" w:rsidP="009C779A">
      <w:pPr>
        <w:rPr>
          <w:rFonts w:cs="Tahoma"/>
        </w:rPr>
      </w:pPr>
    </w:p>
    <w:p w:rsidR="00B65F35" w:rsidRPr="00032DCC" w:rsidRDefault="00B65F35" w:rsidP="007E466C">
      <w:pPr>
        <w:spacing w:after="60"/>
        <w:rPr>
          <w:rFonts w:cs="Tahoma"/>
        </w:rPr>
      </w:pPr>
      <w:r w:rsidRPr="00032DCC">
        <w:rPr>
          <w:rFonts w:cs="Tahoma"/>
          <w:b/>
        </w:rPr>
        <w:lastRenderedPageBreak/>
        <w:t>Prodotti Eliminati</w:t>
      </w:r>
    </w:p>
    <w:p w:rsidR="00D02D7A" w:rsidRPr="00032DCC" w:rsidRDefault="00D02D7A" w:rsidP="00D02D7A">
      <w:pPr>
        <w:rPr>
          <w:rFonts w:cs="Tahoma"/>
        </w:rPr>
      </w:pPr>
      <w:r w:rsidRPr="00032DCC">
        <w:rPr>
          <w:rFonts w:cs="Tahoma"/>
        </w:rPr>
        <w:t>Bing Maps 25KTrx (SL Add-on)</w:t>
      </w:r>
    </w:p>
    <w:p w:rsidR="00D02D7A" w:rsidRPr="00032DCC" w:rsidRDefault="00D02D7A" w:rsidP="00D02D7A">
      <w:pPr>
        <w:rPr>
          <w:rFonts w:cs="Tahoma"/>
        </w:rPr>
      </w:pPr>
      <w:r w:rsidRPr="00032DCC">
        <w:rPr>
          <w:rFonts w:cs="Tahoma"/>
        </w:rPr>
        <w:t>Bing Maps 250KTrx (SL Add-on)</w:t>
      </w:r>
    </w:p>
    <w:p w:rsidR="00D02D7A" w:rsidRPr="00032DCC" w:rsidRDefault="00D02D7A" w:rsidP="00D02D7A">
      <w:pPr>
        <w:rPr>
          <w:rFonts w:cs="Tahoma"/>
        </w:rPr>
      </w:pPr>
      <w:r w:rsidRPr="00032DCC">
        <w:rPr>
          <w:rFonts w:cs="Tahoma"/>
        </w:rPr>
        <w:t>Bing Maps Professional (SL Servizi)</w:t>
      </w:r>
    </w:p>
    <w:p w:rsidR="005F584F" w:rsidRPr="00032DCC" w:rsidRDefault="005F584F" w:rsidP="005F584F">
      <w:pPr>
        <w:rPr>
          <w:rFonts w:cs="Tahoma"/>
        </w:rPr>
      </w:pPr>
      <w:r w:rsidRPr="00032DCC">
        <w:rPr>
          <w:rFonts w:cs="Tahoma"/>
        </w:rPr>
        <w:t>Bing Maps Desktop con Enhanced Content Pack</w:t>
      </w:r>
    </w:p>
    <w:p w:rsidR="005F584F" w:rsidRPr="00032DCC" w:rsidRDefault="005F584F" w:rsidP="005F584F">
      <w:pPr>
        <w:rPr>
          <w:rFonts w:cs="Tahoma"/>
        </w:rPr>
      </w:pPr>
      <w:r w:rsidRPr="00032DCC">
        <w:rPr>
          <w:rFonts w:cs="Tahoma"/>
        </w:rPr>
        <w:t>Bing Maps Server</w:t>
      </w:r>
    </w:p>
    <w:p w:rsidR="005F584F" w:rsidRPr="00032DCC" w:rsidRDefault="005F584F" w:rsidP="005F584F">
      <w:pPr>
        <w:rPr>
          <w:rFonts w:cs="Tahoma"/>
        </w:rPr>
      </w:pPr>
      <w:r w:rsidRPr="00032DCC">
        <w:rPr>
          <w:rFonts w:cs="Tahoma"/>
        </w:rPr>
        <w:t>Bing Maps con Enhanced Content Pack</w:t>
      </w:r>
    </w:p>
    <w:p w:rsidR="00D02D7A" w:rsidRPr="00032DCC" w:rsidRDefault="00D02D7A" w:rsidP="00D02D7A">
      <w:pPr>
        <w:rPr>
          <w:rFonts w:cs="Tahoma"/>
        </w:rPr>
      </w:pPr>
      <w:r w:rsidRPr="00032DCC">
        <w:rPr>
          <w:rFonts w:cs="Tahoma"/>
        </w:rPr>
        <w:t>Bing Maps Unlimited Trx (SL Add-on)</w:t>
      </w:r>
    </w:p>
    <w:p w:rsidR="00242B11" w:rsidRPr="00032DCC" w:rsidRDefault="00242B11" w:rsidP="00D02D7A">
      <w:pPr>
        <w:rPr>
          <w:rFonts w:cs="Tahoma"/>
        </w:rPr>
      </w:pPr>
      <w:r w:rsidRPr="00032DCC">
        <w:rPr>
          <w:rFonts w:cs="Tahoma"/>
        </w:rPr>
        <w:t>Bing Server</w:t>
      </w:r>
    </w:p>
    <w:p w:rsidR="00242B11" w:rsidRPr="00032DCC" w:rsidRDefault="00242B11" w:rsidP="00D02D7A">
      <w:pPr>
        <w:rPr>
          <w:rFonts w:cs="Tahoma"/>
        </w:rPr>
      </w:pPr>
      <w:r w:rsidRPr="00032DCC">
        <w:rPr>
          <w:rFonts w:cs="Tahoma"/>
        </w:rPr>
        <w:t>Bing Server con Enhanced Content Pack</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Branch Edition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Enterprise Edition</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Enterprise RFID</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Standard Edition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Developer IDC </w:t>
      </w:r>
    </w:p>
    <w:p w:rsidR="00D02D7A" w:rsidRPr="00032DCC" w:rsidRDefault="00D02D7A" w:rsidP="00D02D7A">
      <w:pPr>
        <w:rPr>
          <w:rFonts w:cs="Tahoma"/>
        </w:rPr>
      </w:pPr>
      <w:r w:rsidRPr="00032DCC">
        <w:rPr>
          <w:rFonts w:cs="Tahoma"/>
        </w:rPr>
        <w:t>BizTalk</w:t>
      </w:r>
      <w:r w:rsidR="00AF76DC" w:rsidRPr="00032DCC">
        <w:rPr>
          <w:rFonts w:cs="Tahoma"/>
          <w:vertAlign w:val="superscript"/>
        </w:rPr>
        <w:t>®</w:t>
      </w:r>
      <w:r w:rsidRPr="00032DCC">
        <w:rPr>
          <w:rFonts w:cs="Tahoma"/>
        </w:rPr>
        <w:t xml:space="preserve"> Server 2010 Branch IDC </w:t>
      </w:r>
    </w:p>
    <w:p w:rsidR="00D02D7A" w:rsidRPr="00032DCC" w:rsidRDefault="00D02D7A" w:rsidP="00D02D7A">
      <w:pPr>
        <w:rPr>
          <w:rFonts w:cs="Tahoma"/>
        </w:rPr>
      </w:pPr>
      <w:r w:rsidRPr="00032DCC">
        <w:rPr>
          <w:rFonts w:cs="Tahoma"/>
        </w:rPr>
        <w:t>Data Warehouse Appliance 2012</w:t>
      </w:r>
    </w:p>
    <w:p w:rsidR="00D02D7A" w:rsidRPr="00032DCC" w:rsidRDefault="00D02D7A" w:rsidP="00D02D7A">
      <w:pPr>
        <w:rPr>
          <w:rFonts w:cs="Tahoma"/>
        </w:rPr>
      </w:pPr>
      <w:r w:rsidRPr="00032DCC">
        <w:rPr>
          <w:rFonts w:cs="Tahoma"/>
        </w:rPr>
        <w:t>Office 365 Piano E1 (SL per Utente) (Pool di Applicazioni)</w:t>
      </w:r>
    </w:p>
    <w:p w:rsidR="00D02D7A" w:rsidRPr="00032DCC" w:rsidRDefault="00D02D7A" w:rsidP="00D02D7A">
      <w:pPr>
        <w:rPr>
          <w:rFonts w:cs="Tahoma"/>
        </w:rPr>
      </w:pPr>
      <w:r w:rsidRPr="00032DCC">
        <w:rPr>
          <w:rFonts w:cs="Tahoma"/>
        </w:rPr>
        <w:t>Office 365 Piano E2 (SL per Utente) (Pool di Applicazioni)</w:t>
      </w:r>
    </w:p>
    <w:p w:rsidR="00D02D7A" w:rsidRPr="00032DCC" w:rsidRDefault="00D02D7A" w:rsidP="00D02D7A">
      <w:pPr>
        <w:rPr>
          <w:rFonts w:cs="Tahoma"/>
        </w:rPr>
      </w:pPr>
      <w:r w:rsidRPr="00032DCC">
        <w:rPr>
          <w:rFonts w:cs="Tahoma"/>
        </w:rPr>
        <w:t>Office 365 Piano E3 (SL per Utente) (Pool di Applicazioni)</w:t>
      </w:r>
    </w:p>
    <w:p w:rsidR="00D02D7A" w:rsidRPr="00032DCC" w:rsidRDefault="00D02D7A" w:rsidP="00D02D7A">
      <w:pPr>
        <w:rPr>
          <w:rFonts w:cs="Tahoma"/>
        </w:rPr>
      </w:pPr>
      <w:r w:rsidRPr="00032DCC">
        <w:rPr>
          <w:rFonts w:cs="Tahoma"/>
        </w:rPr>
        <w:t>Office 365 Piano E4 (SL per Utente) (Pool di Applicazioni)</w:t>
      </w:r>
    </w:p>
    <w:p w:rsidR="00D02D7A" w:rsidRPr="00032DCC" w:rsidRDefault="00D02D7A" w:rsidP="00D02D7A">
      <w:pPr>
        <w:rPr>
          <w:rFonts w:cs="Tahoma"/>
        </w:rPr>
      </w:pPr>
      <w:r w:rsidRPr="00032DCC">
        <w:rPr>
          <w:rFonts w:cs="Tahoma"/>
        </w:rPr>
        <w:t>Office 365 Piano A2 (SL per Utente) (Pool di Applicazioni)</w:t>
      </w:r>
    </w:p>
    <w:p w:rsidR="00D02D7A" w:rsidRPr="00032DCC" w:rsidRDefault="00D02D7A" w:rsidP="00D02D7A">
      <w:pPr>
        <w:rPr>
          <w:rFonts w:cs="Tahoma"/>
        </w:rPr>
      </w:pPr>
      <w:r w:rsidRPr="00032DCC">
        <w:rPr>
          <w:rFonts w:cs="Tahoma"/>
        </w:rPr>
        <w:t>Office 365 Piano A3 (SL per Utente) (Pool di Applicazioni)</w:t>
      </w:r>
    </w:p>
    <w:p w:rsidR="00D02D7A" w:rsidRPr="00032DCC" w:rsidRDefault="00D02D7A" w:rsidP="00D02D7A">
      <w:pPr>
        <w:rPr>
          <w:rFonts w:cs="Tahoma"/>
        </w:rPr>
      </w:pPr>
      <w:r w:rsidRPr="00032DCC">
        <w:rPr>
          <w:rFonts w:cs="Tahoma"/>
        </w:rPr>
        <w:t>Office 365 Piano A4 (SL per Utente) (Pool di Applicazioni)</w:t>
      </w:r>
    </w:p>
    <w:p w:rsidR="00D02D7A" w:rsidRPr="00032DCC" w:rsidRDefault="00D02D7A" w:rsidP="00D02D7A">
      <w:pPr>
        <w:rPr>
          <w:rFonts w:cs="Tahoma"/>
        </w:rPr>
      </w:pPr>
      <w:r w:rsidRPr="00032DCC">
        <w:rPr>
          <w:rFonts w:cs="Tahoma"/>
        </w:rPr>
        <w:t>Office 365 Piano E1 (SL per Utente) (Pool di Server)</w:t>
      </w:r>
    </w:p>
    <w:p w:rsidR="00D02D7A" w:rsidRPr="00032DCC" w:rsidRDefault="00D02D7A" w:rsidP="00D02D7A">
      <w:pPr>
        <w:rPr>
          <w:rFonts w:cs="Tahoma"/>
        </w:rPr>
      </w:pPr>
      <w:r w:rsidRPr="00032DCC">
        <w:rPr>
          <w:rFonts w:cs="Tahoma"/>
        </w:rPr>
        <w:t>Office 365 Piano E2 (SL per Utente) (Pool di Server)</w:t>
      </w:r>
    </w:p>
    <w:p w:rsidR="00D02D7A" w:rsidRPr="00032DCC" w:rsidRDefault="00D02D7A" w:rsidP="00D02D7A">
      <w:pPr>
        <w:rPr>
          <w:rFonts w:cs="Tahoma"/>
        </w:rPr>
      </w:pPr>
      <w:r w:rsidRPr="00032DCC">
        <w:rPr>
          <w:rFonts w:cs="Tahoma"/>
        </w:rPr>
        <w:t>Office 365 Piano E3 (SL per Utente) (Pool di Server)</w:t>
      </w:r>
    </w:p>
    <w:p w:rsidR="00D02D7A" w:rsidRPr="00032DCC" w:rsidRDefault="00D02D7A" w:rsidP="00D02D7A">
      <w:pPr>
        <w:rPr>
          <w:rFonts w:cs="Tahoma"/>
        </w:rPr>
      </w:pPr>
      <w:r w:rsidRPr="00032DCC">
        <w:rPr>
          <w:rFonts w:cs="Tahoma"/>
        </w:rPr>
        <w:t>Office 365 Piano E4 (SL per Utente) (Pool di Server)</w:t>
      </w:r>
    </w:p>
    <w:p w:rsidR="00D02D7A" w:rsidRPr="00032DCC" w:rsidRDefault="00D02D7A" w:rsidP="00D02D7A">
      <w:pPr>
        <w:rPr>
          <w:rFonts w:cs="Tahoma"/>
        </w:rPr>
      </w:pPr>
      <w:r w:rsidRPr="00032DCC">
        <w:rPr>
          <w:rFonts w:cs="Tahoma"/>
        </w:rPr>
        <w:t>Office 365 Piano G1 (SL per Utente) (Pool di Server)</w:t>
      </w:r>
    </w:p>
    <w:p w:rsidR="00D02D7A" w:rsidRPr="00032DCC" w:rsidRDefault="00D02D7A" w:rsidP="00D02D7A">
      <w:pPr>
        <w:rPr>
          <w:rFonts w:cs="Tahoma"/>
        </w:rPr>
      </w:pPr>
      <w:r w:rsidRPr="00032DCC">
        <w:rPr>
          <w:rFonts w:cs="Tahoma"/>
        </w:rPr>
        <w:t>Office 365 Piano G2 (SL per Utente) (Pool di Server)</w:t>
      </w:r>
    </w:p>
    <w:p w:rsidR="00D02D7A" w:rsidRPr="00032DCC" w:rsidRDefault="00D02D7A" w:rsidP="00D02D7A">
      <w:pPr>
        <w:rPr>
          <w:rFonts w:cs="Tahoma"/>
        </w:rPr>
      </w:pPr>
      <w:r w:rsidRPr="00032DCC">
        <w:rPr>
          <w:rFonts w:cs="Tahoma"/>
        </w:rPr>
        <w:t>Office 365 Piano G3 (SL per Utente) (Pool di Server)</w:t>
      </w:r>
    </w:p>
    <w:p w:rsidR="00D02D7A" w:rsidRPr="00032DCC" w:rsidRDefault="00D02D7A" w:rsidP="00D02D7A">
      <w:pPr>
        <w:rPr>
          <w:rFonts w:cs="Tahoma"/>
        </w:rPr>
      </w:pPr>
      <w:r w:rsidRPr="00032DCC">
        <w:rPr>
          <w:rFonts w:cs="Tahoma"/>
        </w:rPr>
        <w:t>Office 365 Piano G4 (SL per Utente) (Pool di Server)</w:t>
      </w:r>
    </w:p>
    <w:p w:rsidR="00D02D7A" w:rsidRPr="00032DCC" w:rsidRDefault="00D02D7A" w:rsidP="00D02D7A">
      <w:pPr>
        <w:rPr>
          <w:rFonts w:cs="Tahoma"/>
        </w:rPr>
      </w:pPr>
      <w:r w:rsidRPr="00032DCC">
        <w:rPr>
          <w:rFonts w:cs="Tahoma"/>
        </w:rPr>
        <w:t>Office 365 Piano K1 (SL per Utente) (Pool di Server)</w:t>
      </w:r>
    </w:p>
    <w:p w:rsidR="00D02D7A" w:rsidRPr="00032DCC" w:rsidRDefault="00D02D7A" w:rsidP="00D02D7A">
      <w:pPr>
        <w:rPr>
          <w:rFonts w:cs="Tahoma"/>
        </w:rPr>
      </w:pPr>
      <w:r w:rsidRPr="00032DCC">
        <w:rPr>
          <w:rFonts w:cs="Tahoma"/>
        </w:rPr>
        <w:t>Office 365 Piano K2 (SL per Utente) (Pool di Server)</w:t>
      </w:r>
    </w:p>
    <w:p w:rsidR="00D02D7A" w:rsidRPr="00032DCC" w:rsidRDefault="00D02D7A" w:rsidP="00D02D7A">
      <w:pPr>
        <w:rPr>
          <w:rFonts w:cs="Tahoma"/>
        </w:rPr>
      </w:pPr>
      <w:r w:rsidRPr="00032DCC">
        <w:rPr>
          <w:rFonts w:cs="Tahoma"/>
        </w:rPr>
        <w:t>System Center 2012 Endpoint Protection</w:t>
      </w:r>
    </w:p>
    <w:p w:rsidR="00D02D7A" w:rsidRPr="00032DCC" w:rsidRDefault="00D02D7A" w:rsidP="00D02D7A">
      <w:pPr>
        <w:rPr>
          <w:rFonts w:cs="Tahoma"/>
        </w:rPr>
      </w:pPr>
      <w:r w:rsidRPr="00032DCC">
        <w:rPr>
          <w:rFonts w:cs="Tahoma"/>
        </w:rPr>
        <w:t>Forefront Online Protection for Exchange (SL per Dispositivo e Utente)</w:t>
      </w:r>
    </w:p>
    <w:p w:rsidR="00D02D7A" w:rsidRPr="00032DCC" w:rsidRDefault="00D02D7A" w:rsidP="00D02D7A">
      <w:pPr>
        <w:rPr>
          <w:rFonts w:cs="Tahoma"/>
        </w:rPr>
      </w:pPr>
      <w:r w:rsidRPr="00032DCC">
        <w:rPr>
          <w:rFonts w:cs="Tahoma"/>
        </w:rPr>
        <w:t>Microsoft Desktop Optimization Pack 2012 per Software Assurance</w:t>
      </w:r>
    </w:p>
    <w:p w:rsidR="00B65F35" w:rsidRPr="00032DCC" w:rsidRDefault="00B65F35" w:rsidP="007E466C">
      <w:pPr>
        <w:rPr>
          <w:rFonts w:cs="Tahoma"/>
        </w:rPr>
      </w:pPr>
    </w:p>
    <w:p w:rsidR="00D57D2B" w:rsidRPr="00032DCC" w:rsidRDefault="00D57D2B" w:rsidP="007E466C">
      <w:pPr>
        <w:rPr>
          <w:rFonts w:cs="Tahoma"/>
        </w:rPr>
      </w:pPr>
    </w:p>
    <w:p w:rsidR="004759C6" w:rsidRPr="00032DCC" w:rsidRDefault="004759C6" w:rsidP="004759C6">
      <w:pPr>
        <w:pStyle w:val="Heading2"/>
        <w:ind w:left="0"/>
        <w:jc w:val="both"/>
        <w:rPr>
          <w:rFonts w:ascii="Tahoma" w:hAnsi="Tahoma" w:cs="Tahoma"/>
        </w:rPr>
      </w:pPr>
      <w:bookmarkStart w:id="595" w:name="_Toc361834558"/>
      <w:r w:rsidRPr="00032DCC">
        <w:rPr>
          <w:rFonts w:ascii="Tahoma" w:hAnsi="Tahoma" w:cs="Tahoma"/>
          <w:color w:val="FF6600"/>
        </w:rPr>
        <w:t>MODIFICHE APPORTATE NEL MESE DI MARZO 2013</w:t>
      </w:r>
      <w:bookmarkEnd w:id="595"/>
    </w:p>
    <w:p w:rsidR="004759C6" w:rsidRPr="00032DCC" w:rsidRDefault="004759C6" w:rsidP="004759C6">
      <w:pPr>
        <w:pStyle w:val="Heading2"/>
        <w:ind w:left="0"/>
        <w:jc w:val="both"/>
        <w:rPr>
          <w:rFonts w:ascii="Tahoma" w:hAnsi="Tahoma" w:cs="Tahoma"/>
          <w:sz w:val="18"/>
          <w:szCs w:val="18"/>
        </w:rPr>
      </w:pPr>
    </w:p>
    <w:p w:rsidR="0064651F" w:rsidRPr="00032DCC" w:rsidRDefault="004759C6" w:rsidP="0064651F">
      <w:pPr>
        <w:spacing w:after="60"/>
        <w:rPr>
          <w:rFonts w:cs="Tahoma"/>
        </w:rPr>
      </w:pPr>
      <w:r w:rsidRPr="00032DCC">
        <w:rPr>
          <w:rFonts w:cs="Tahoma"/>
          <w:b/>
        </w:rPr>
        <w:t>Prodotti Aggiunti</w:t>
      </w:r>
    </w:p>
    <w:p w:rsidR="006D5B20" w:rsidRPr="00032DCC" w:rsidRDefault="006D5B20" w:rsidP="006D5B20">
      <w:pPr>
        <w:rPr>
          <w:rFonts w:cs="Tahoma"/>
        </w:rPr>
      </w:pPr>
      <w:r w:rsidRPr="00032DCC">
        <w:rPr>
          <w:rFonts w:cs="Tahoma"/>
          <w:color w:val="000000"/>
          <w:szCs w:val="18"/>
        </w:rPr>
        <w:t>Archiviazione Exchange Online per Exchange Online</w:t>
      </w:r>
    </w:p>
    <w:p w:rsidR="006D5B20" w:rsidRPr="00032DCC" w:rsidRDefault="006D5B20" w:rsidP="006D5B20">
      <w:pPr>
        <w:rPr>
          <w:rFonts w:cs="Tahoma"/>
        </w:rPr>
      </w:pPr>
      <w:r w:rsidRPr="00032DCC">
        <w:rPr>
          <w:rFonts w:cs="Tahoma"/>
          <w:color w:val="000000"/>
          <w:szCs w:val="18"/>
        </w:rPr>
        <w:t xml:space="preserve">Archiviazione Exchange Online per Exchange Online A </w:t>
      </w:r>
    </w:p>
    <w:p w:rsidR="006D5B20" w:rsidRPr="00032DCC" w:rsidRDefault="006D5B20" w:rsidP="006D5B20">
      <w:pPr>
        <w:rPr>
          <w:rFonts w:cs="Tahoma"/>
        </w:rPr>
      </w:pPr>
      <w:r w:rsidRPr="00032DCC">
        <w:rPr>
          <w:rFonts w:cs="Tahoma"/>
          <w:color w:val="000000"/>
          <w:szCs w:val="18"/>
        </w:rPr>
        <w:t>Exchange Online Protection (SL per Utente)</w:t>
      </w:r>
    </w:p>
    <w:p w:rsidR="00140B67" w:rsidRPr="00032DCC" w:rsidRDefault="00140B67" w:rsidP="006D6A83">
      <w:pPr>
        <w:rPr>
          <w:rFonts w:cs="Tahoma"/>
        </w:rPr>
      </w:pPr>
      <w:r w:rsidRPr="00032DCC">
        <w:rPr>
          <w:rFonts w:cs="Tahoma"/>
          <w:color w:val="000000"/>
          <w:szCs w:val="18"/>
        </w:rPr>
        <w:t>Office 365 Midsize Business (SL per Utente)</w:t>
      </w:r>
    </w:p>
    <w:p w:rsidR="00170CFB" w:rsidRPr="00032DCC" w:rsidRDefault="006D5B20" w:rsidP="006D6A83">
      <w:pPr>
        <w:rPr>
          <w:rFonts w:cs="Tahoma"/>
        </w:rPr>
      </w:pPr>
      <w:r w:rsidRPr="00032DCC">
        <w:rPr>
          <w:rFonts w:cs="Tahoma"/>
          <w:color w:val="000000"/>
          <w:szCs w:val="18"/>
        </w:rPr>
        <w:t>Office 365 Piano E1 (SL per Utente) SQL Server</w:t>
      </w:r>
      <w:r w:rsidR="00AF76DC" w:rsidRPr="00032DCC">
        <w:rPr>
          <w:rFonts w:cs="Tahoma"/>
          <w:color w:val="000000"/>
          <w:szCs w:val="18"/>
          <w:vertAlign w:val="superscript"/>
        </w:rPr>
        <w:t>®</w:t>
      </w:r>
      <w:r w:rsidRPr="00032DCC">
        <w:rPr>
          <w:rFonts w:cs="Tahoma"/>
          <w:color w:val="000000"/>
          <w:szCs w:val="18"/>
        </w:rPr>
        <w:t xml:space="preserve"> 2012 Parallel Data Warehouse</w:t>
      </w:r>
    </w:p>
    <w:p w:rsidR="006D5B20" w:rsidRPr="00032DCC" w:rsidRDefault="006D5B20" w:rsidP="006D5B20">
      <w:pPr>
        <w:rPr>
          <w:rFonts w:cs="Tahoma"/>
        </w:rPr>
      </w:pPr>
      <w:r w:rsidRPr="00032DCC">
        <w:rPr>
          <w:rFonts w:cs="Tahoma"/>
          <w:color w:val="000000"/>
          <w:szCs w:val="18"/>
        </w:rPr>
        <w:t xml:space="preserve">Project Online </w:t>
      </w:r>
    </w:p>
    <w:p w:rsidR="006D5B20" w:rsidRPr="00032DCC" w:rsidRDefault="006D5B20" w:rsidP="006D5B20">
      <w:pPr>
        <w:rPr>
          <w:rFonts w:cs="Tahoma"/>
        </w:rPr>
      </w:pPr>
      <w:r w:rsidRPr="00032DCC">
        <w:rPr>
          <w:rFonts w:cs="Tahoma"/>
          <w:color w:val="000000"/>
          <w:szCs w:val="18"/>
        </w:rPr>
        <w:t>Project Online A</w:t>
      </w:r>
      <w:r w:rsidR="00C551C9" w:rsidRPr="00032DCC">
        <w:rPr>
          <w:rFonts w:cs="Tahoma"/>
          <w:color w:val="000000"/>
          <w:szCs w:val="18"/>
        </w:rPr>
        <w:t xml:space="preserve"> </w:t>
      </w:r>
    </w:p>
    <w:p w:rsidR="006D5B20" w:rsidRPr="00032DCC" w:rsidRDefault="006D5B20" w:rsidP="006D5B20">
      <w:pPr>
        <w:rPr>
          <w:rFonts w:cs="Tahoma"/>
        </w:rPr>
      </w:pPr>
      <w:r w:rsidRPr="00032DCC">
        <w:rPr>
          <w:rFonts w:cs="Tahoma"/>
          <w:color w:val="000000"/>
          <w:szCs w:val="18"/>
        </w:rPr>
        <w:t xml:space="preserve">Project Pro per Office 365 </w:t>
      </w:r>
    </w:p>
    <w:p w:rsidR="006D5B20" w:rsidRPr="00032DCC" w:rsidRDefault="006D5B20" w:rsidP="006D5B20">
      <w:pPr>
        <w:rPr>
          <w:rFonts w:cs="Tahoma"/>
        </w:rPr>
      </w:pPr>
      <w:r w:rsidRPr="00032DCC">
        <w:rPr>
          <w:rFonts w:cs="Tahoma"/>
          <w:color w:val="000000"/>
          <w:szCs w:val="18"/>
        </w:rPr>
        <w:t>Project Pro per Office 365 A</w:t>
      </w:r>
      <w:r w:rsidR="00C551C9" w:rsidRPr="00032DCC">
        <w:rPr>
          <w:rFonts w:cs="Tahoma"/>
          <w:color w:val="000000"/>
          <w:szCs w:val="18"/>
        </w:rPr>
        <w:t xml:space="preserve"> </w:t>
      </w:r>
    </w:p>
    <w:p w:rsidR="00170CFB" w:rsidRPr="00032DCC" w:rsidRDefault="00170CFB" w:rsidP="006D6A83">
      <w:pPr>
        <w:rPr>
          <w:rFonts w:cs="Tahoma"/>
        </w:rPr>
      </w:pPr>
      <w:r w:rsidRPr="00032DCC">
        <w:rPr>
          <w:rFonts w:cs="Tahoma"/>
          <w:color w:val="000000"/>
          <w:szCs w:val="18"/>
        </w:rPr>
        <w:t>SQL Server</w:t>
      </w:r>
      <w:r w:rsidR="00AF76DC" w:rsidRPr="00032DCC">
        <w:rPr>
          <w:rFonts w:cs="Tahoma"/>
          <w:color w:val="000000"/>
          <w:szCs w:val="18"/>
          <w:vertAlign w:val="superscript"/>
        </w:rPr>
        <w:t>®</w:t>
      </w:r>
      <w:r w:rsidRPr="00032DCC">
        <w:rPr>
          <w:rFonts w:cs="Tahoma"/>
          <w:color w:val="000000"/>
          <w:szCs w:val="18"/>
        </w:rPr>
        <w:t xml:space="preserve"> 2012 Parallel Data Warehouse Developer</w:t>
      </w:r>
    </w:p>
    <w:p w:rsidR="00170CFB" w:rsidRPr="00032DCC" w:rsidRDefault="00170CFB" w:rsidP="006D6A83">
      <w:pPr>
        <w:rPr>
          <w:rFonts w:cs="Tahoma"/>
        </w:rPr>
      </w:pPr>
      <w:r w:rsidRPr="00032DCC">
        <w:rPr>
          <w:rFonts w:cs="Tahoma"/>
          <w:color w:val="000000"/>
          <w:szCs w:val="18"/>
        </w:rPr>
        <w:t>Visio Pro per Office 365 A</w:t>
      </w:r>
      <w:r w:rsidR="00C551C9" w:rsidRPr="00032DCC">
        <w:rPr>
          <w:rFonts w:cs="Tahoma"/>
          <w:color w:val="000000"/>
          <w:szCs w:val="18"/>
        </w:rPr>
        <w:t xml:space="preserve"> </w:t>
      </w:r>
    </w:p>
    <w:p w:rsidR="00170CFB" w:rsidRPr="00032DCC" w:rsidRDefault="00170CFB" w:rsidP="006D6A83">
      <w:pPr>
        <w:rPr>
          <w:rFonts w:cs="Tahoma"/>
        </w:rPr>
      </w:pPr>
      <w:r w:rsidRPr="00032DCC">
        <w:rPr>
          <w:rFonts w:cs="Tahoma"/>
          <w:color w:val="000000"/>
          <w:szCs w:val="18"/>
        </w:rPr>
        <w:t xml:space="preserve">Visio Pro per Office 365 </w:t>
      </w:r>
    </w:p>
    <w:p w:rsidR="00170CFB" w:rsidRPr="00032DCC" w:rsidRDefault="00170CFB" w:rsidP="006D6A83">
      <w:pPr>
        <w:rPr>
          <w:rFonts w:cs="Tahoma"/>
          <w:color w:val="000000"/>
          <w:szCs w:val="18"/>
        </w:rPr>
      </w:pPr>
      <w:r w:rsidRPr="00032DCC">
        <w:rPr>
          <w:rFonts w:cs="Tahoma"/>
          <w:color w:val="000000"/>
          <w:szCs w:val="18"/>
        </w:rPr>
        <w:t xml:space="preserve">Yammer Enterprise </w:t>
      </w:r>
    </w:p>
    <w:p w:rsidR="00FB0488" w:rsidRDefault="00FB0488" w:rsidP="006D6A83">
      <w:pPr>
        <w:rPr>
          <w:rFonts w:cs="Tahoma"/>
          <w:color w:val="000000"/>
          <w:szCs w:val="18"/>
        </w:rPr>
      </w:pPr>
    </w:p>
    <w:p w:rsidR="004330B2" w:rsidRPr="00032DCC" w:rsidRDefault="004330B2" w:rsidP="006D6A83">
      <w:pPr>
        <w:rPr>
          <w:rFonts w:cs="Tahoma"/>
          <w:color w:val="000000"/>
          <w:szCs w:val="18"/>
        </w:rPr>
      </w:pPr>
    </w:p>
    <w:p w:rsidR="00FB0488" w:rsidRPr="00032DCC" w:rsidRDefault="00FB0488" w:rsidP="006D6A83">
      <w:pPr>
        <w:rPr>
          <w:rFonts w:cs="Tahoma"/>
          <w:color w:val="000000"/>
          <w:szCs w:val="18"/>
        </w:rPr>
      </w:pPr>
    </w:p>
    <w:p w:rsidR="004759C6" w:rsidRPr="00032DCC" w:rsidRDefault="004759C6" w:rsidP="004759C6">
      <w:pPr>
        <w:spacing w:after="60"/>
        <w:rPr>
          <w:rFonts w:cs="Tahoma"/>
        </w:rPr>
      </w:pPr>
      <w:r w:rsidRPr="00032DCC">
        <w:rPr>
          <w:rFonts w:cs="Tahoma"/>
          <w:b/>
        </w:rPr>
        <w:lastRenderedPageBreak/>
        <w:t>Modifiche</w:t>
      </w:r>
    </w:p>
    <w:p w:rsidR="00497ADA" w:rsidRPr="00032DCC" w:rsidRDefault="001B413E" w:rsidP="006D5B20">
      <w:pPr>
        <w:rPr>
          <w:rFonts w:cs="Tahoma"/>
        </w:rPr>
      </w:pPr>
      <w:r w:rsidRPr="00032DCC">
        <w:rPr>
          <w:rFonts w:cs="Tahoma"/>
          <w:color w:val="000000"/>
          <w:szCs w:val="18"/>
        </w:rPr>
        <w:t>Microsoft Dynamics CRM Online</w:t>
      </w:r>
    </w:p>
    <w:p w:rsidR="006D5B20" w:rsidRPr="00032DCC" w:rsidRDefault="006D5B20" w:rsidP="006D5B20">
      <w:pPr>
        <w:rPr>
          <w:rFonts w:cs="Tahoma"/>
        </w:rPr>
      </w:pPr>
      <w:r w:rsidRPr="00032DCC">
        <w:rPr>
          <w:rFonts w:cs="Tahoma"/>
          <w:color w:val="000000"/>
          <w:szCs w:val="18"/>
        </w:rPr>
        <w:t>Archiviazione Exchange Online per Exchange Server</w:t>
      </w:r>
    </w:p>
    <w:p w:rsidR="006D5B20" w:rsidRPr="00032DCC" w:rsidRDefault="006D5B20" w:rsidP="006D5B20">
      <w:pPr>
        <w:rPr>
          <w:rFonts w:cs="Tahoma"/>
        </w:rPr>
      </w:pPr>
      <w:r w:rsidRPr="00032DCC">
        <w:rPr>
          <w:rFonts w:cs="Tahoma"/>
          <w:color w:val="000000"/>
          <w:szCs w:val="18"/>
        </w:rPr>
        <w:t>Exchange Online Piano 1 (SL per Utente)</w:t>
      </w:r>
    </w:p>
    <w:p w:rsidR="006D5B20" w:rsidRPr="00032DCC" w:rsidRDefault="006D5B20" w:rsidP="006D5B20">
      <w:pPr>
        <w:rPr>
          <w:rFonts w:cs="Tahoma"/>
        </w:rPr>
      </w:pPr>
      <w:r w:rsidRPr="00032DCC">
        <w:rPr>
          <w:rFonts w:cs="Tahoma"/>
          <w:color w:val="000000"/>
          <w:szCs w:val="18"/>
        </w:rPr>
        <w:t>Exchange Online Piano 2 (SL per Utente)</w:t>
      </w:r>
    </w:p>
    <w:p w:rsidR="006D5B20" w:rsidRPr="00032DCC" w:rsidRDefault="006D5B20" w:rsidP="006D5B20">
      <w:pPr>
        <w:rPr>
          <w:rFonts w:cs="Tahoma"/>
        </w:rPr>
      </w:pPr>
      <w:r w:rsidRPr="00032DCC">
        <w:rPr>
          <w:rFonts w:cs="Tahoma"/>
          <w:color w:val="000000"/>
          <w:szCs w:val="18"/>
        </w:rPr>
        <w:t>Exchange Online Piano 1A per Ex Allievi (SL per Utente)</w:t>
      </w:r>
    </w:p>
    <w:p w:rsidR="006D5B20" w:rsidRPr="00032DCC" w:rsidRDefault="006D5B20" w:rsidP="006D5B20">
      <w:pPr>
        <w:rPr>
          <w:rFonts w:cs="Tahoma"/>
        </w:rPr>
      </w:pPr>
      <w:r w:rsidRPr="00032DCC">
        <w:rPr>
          <w:rFonts w:cs="Tahoma"/>
          <w:color w:val="000000"/>
          <w:szCs w:val="18"/>
        </w:rPr>
        <w:t>Exchange Online Piano 2A (SL per Utente)</w:t>
      </w:r>
    </w:p>
    <w:p w:rsidR="006D5B20" w:rsidRPr="00032DCC" w:rsidRDefault="006D5B20" w:rsidP="006D5B20">
      <w:pPr>
        <w:rPr>
          <w:rFonts w:cs="Tahoma"/>
        </w:rPr>
      </w:pPr>
      <w:r w:rsidRPr="00032DCC">
        <w:rPr>
          <w:rFonts w:cs="Tahoma"/>
          <w:color w:val="000000"/>
          <w:szCs w:val="18"/>
        </w:rPr>
        <w:t>Lync Online Piano 3A (SL per Utente)</w:t>
      </w:r>
    </w:p>
    <w:p w:rsidR="00497ADA" w:rsidRPr="00032DCC" w:rsidRDefault="00497ADA" w:rsidP="006D5B20">
      <w:pPr>
        <w:rPr>
          <w:rFonts w:cs="Tahoma"/>
        </w:rPr>
      </w:pPr>
      <w:r w:rsidRPr="00032DCC">
        <w:rPr>
          <w:rFonts w:cs="Tahoma"/>
          <w:color w:val="000000"/>
          <w:szCs w:val="18"/>
        </w:rPr>
        <w:t>Microsoft Dynamics CRM 2011 Server</w:t>
      </w:r>
    </w:p>
    <w:p w:rsidR="006D5B20" w:rsidRPr="00032DCC" w:rsidRDefault="006D5B20" w:rsidP="006D5B20">
      <w:pPr>
        <w:rPr>
          <w:rFonts w:cs="Tahoma"/>
        </w:rPr>
      </w:pPr>
      <w:r w:rsidRPr="00032DCC">
        <w:rPr>
          <w:rFonts w:cs="Tahoma"/>
          <w:color w:val="000000"/>
          <w:szCs w:val="18"/>
        </w:rPr>
        <w:t>Offerte di Supporto per Microsoft Windows Azure</w:t>
      </w:r>
    </w:p>
    <w:p w:rsidR="006D5B20" w:rsidRPr="00032DCC" w:rsidRDefault="006D5B20" w:rsidP="006D5B20">
      <w:pPr>
        <w:rPr>
          <w:rFonts w:cs="Tahoma"/>
        </w:rPr>
      </w:pPr>
      <w:r w:rsidRPr="00032DCC">
        <w:rPr>
          <w:rFonts w:cs="Tahoma"/>
          <w:color w:val="000000"/>
          <w:szCs w:val="18"/>
        </w:rPr>
        <w:t>Office 365 A2 (SL per Utente)</w:t>
      </w:r>
    </w:p>
    <w:p w:rsidR="006D5B20" w:rsidRPr="00032DCC" w:rsidRDefault="006D5B20" w:rsidP="006D5B20">
      <w:pPr>
        <w:rPr>
          <w:rFonts w:cs="Tahoma"/>
        </w:rPr>
      </w:pPr>
      <w:r w:rsidRPr="00032DCC">
        <w:rPr>
          <w:rFonts w:cs="Tahoma"/>
          <w:color w:val="000000"/>
          <w:szCs w:val="18"/>
        </w:rPr>
        <w:t>Office 365 A3 (SL per Utente)</w:t>
      </w:r>
    </w:p>
    <w:p w:rsidR="006D5B20" w:rsidRPr="00032DCC" w:rsidRDefault="006D5B20" w:rsidP="006D5B20">
      <w:pPr>
        <w:rPr>
          <w:rFonts w:cs="Tahoma"/>
        </w:rPr>
      </w:pPr>
      <w:r w:rsidRPr="00032DCC">
        <w:rPr>
          <w:rFonts w:cs="Tahoma"/>
          <w:color w:val="000000"/>
          <w:szCs w:val="18"/>
        </w:rPr>
        <w:t>Office 365 A4 (SL per Utente)</w:t>
      </w:r>
    </w:p>
    <w:p w:rsidR="006D5B20" w:rsidRPr="00032DCC" w:rsidRDefault="006D5B20" w:rsidP="006D5B20">
      <w:pPr>
        <w:rPr>
          <w:rFonts w:cs="Tahoma"/>
        </w:rPr>
      </w:pPr>
      <w:r w:rsidRPr="00032DCC">
        <w:rPr>
          <w:rFonts w:cs="Tahoma"/>
          <w:color w:val="000000"/>
          <w:szCs w:val="18"/>
        </w:rPr>
        <w:t>Sottoscrizione Office Professional Plus A (SL per Utente)</w:t>
      </w:r>
    </w:p>
    <w:p w:rsidR="006D5B20" w:rsidRPr="00032DCC" w:rsidRDefault="006D5B20" w:rsidP="006D5B20">
      <w:pPr>
        <w:rPr>
          <w:rFonts w:cs="Tahoma"/>
        </w:rPr>
      </w:pPr>
      <w:r w:rsidRPr="00032DCC">
        <w:rPr>
          <w:rFonts w:cs="Tahoma"/>
          <w:color w:val="000000"/>
          <w:szCs w:val="18"/>
        </w:rPr>
        <w:t>Office Web Applications con SharePoint Piano 2A (SL per utente)</w:t>
      </w:r>
    </w:p>
    <w:p w:rsidR="006D5B20" w:rsidRPr="00032DCC" w:rsidRDefault="006D5B20" w:rsidP="006D6A83">
      <w:pPr>
        <w:rPr>
          <w:rFonts w:cs="Tahoma"/>
        </w:rPr>
      </w:pPr>
      <w:r w:rsidRPr="00032DCC">
        <w:rPr>
          <w:rFonts w:cs="Tahoma"/>
          <w:color w:val="000000"/>
          <w:szCs w:val="18"/>
        </w:rPr>
        <w:t>SharePoint™ Online Extra Storage 1 GB A (SL Add-on)</w:t>
      </w:r>
    </w:p>
    <w:p w:rsidR="00170CFB" w:rsidRPr="00032DCC" w:rsidRDefault="00170CFB" w:rsidP="006D6A83">
      <w:pPr>
        <w:rPr>
          <w:rFonts w:cs="Tahoma"/>
        </w:rPr>
      </w:pPr>
      <w:r w:rsidRPr="00032DCC">
        <w:rPr>
          <w:rFonts w:cs="Tahoma"/>
          <w:color w:val="000000"/>
          <w:szCs w:val="18"/>
        </w:rPr>
        <w:t>Licenza di Gestione Server Enterprise per System Center Configuration Manager 2007 R3</w:t>
      </w:r>
    </w:p>
    <w:p w:rsidR="00170CFB" w:rsidRPr="00032DCC" w:rsidRDefault="00170CFB" w:rsidP="006D6A83">
      <w:pPr>
        <w:rPr>
          <w:rFonts w:cs="Tahoma"/>
        </w:rPr>
      </w:pPr>
      <w:r w:rsidRPr="00032DCC">
        <w:rPr>
          <w:rFonts w:cs="Tahoma"/>
          <w:color w:val="000000"/>
          <w:szCs w:val="18"/>
        </w:rPr>
        <w:t>Licenza di Gestione Server Standard (Standard Server ML) per System Center Configuration Manager 2007 R3</w:t>
      </w:r>
    </w:p>
    <w:p w:rsidR="00170CFB" w:rsidRPr="00032DCC" w:rsidRDefault="00170CFB" w:rsidP="006D6A83">
      <w:pPr>
        <w:rPr>
          <w:rFonts w:cs="Tahoma"/>
        </w:rPr>
      </w:pPr>
      <w:r w:rsidRPr="00032DCC">
        <w:rPr>
          <w:rFonts w:cs="Tahoma"/>
          <w:color w:val="000000"/>
          <w:szCs w:val="18"/>
        </w:rPr>
        <w:t>Licenza di Gestione Server Enterprise per System Center Data Protection Manager 2010</w:t>
      </w:r>
    </w:p>
    <w:p w:rsidR="00170CFB" w:rsidRPr="00032DCC" w:rsidRDefault="00170CFB" w:rsidP="006D6A83">
      <w:pPr>
        <w:rPr>
          <w:rFonts w:cs="Tahoma"/>
        </w:rPr>
      </w:pPr>
      <w:r w:rsidRPr="00032DCC">
        <w:rPr>
          <w:rFonts w:cs="Tahoma"/>
          <w:color w:val="000000"/>
          <w:szCs w:val="18"/>
        </w:rPr>
        <w:t>Licenza di Gestione Server Standard per System Center Data Protection Manager 2010</w:t>
      </w:r>
    </w:p>
    <w:p w:rsidR="00170CFB" w:rsidRPr="00032DCC" w:rsidRDefault="00170CFB" w:rsidP="006D6A83">
      <w:pPr>
        <w:rPr>
          <w:rFonts w:cs="Tahoma"/>
        </w:rPr>
      </w:pPr>
      <w:r w:rsidRPr="00032DCC">
        <w:rPr>
          <w:rFonts w:cs="Tahoma"/>
          <w:color w:val="000000"/>
          <w:szCs w:val="18"/>
        </w:rPr>
        <w:t>Licenza di Gestione Client per Utente per System Center Operations Manager 2007 R2</w:t>
      </w:r>
    </w:p>
    <w:p w:rsidR="00170CFB" w:rsidRPr="00032DCC" w:rsidRDefault="00170CFB" w:rsidP="006D6A83">
      <w:pPr>
        <w:rPr>
          <w:rFonts w:cs="Tahoma"/>
        </w:rPr>
      </w:pPr>
      <w:r w:rsidRPr="00032DCC">
        <w:rPr>
          <w:rFonts w:cs="Tahoma"/>
          <w:color w:val="000000"/>
          <w:szCs w:val="18"/>
        </w:rPr>
        <w:t>Licenza di Gestione Client per OSE per System Center Operations Manager 2007 R2</w:t>
      </w:r>
    </w:p>
    <w:p w:rsidR="00170CFB" w:rsidRPr="00032DCC" w:rsidRDefault="00170CFB" w:rsidP="006D6A83">
      <w:pPr>
        <w:rPr>
          <w:rFonts w:cs="Tahoma"/>
        </w:rPr>
      </w:pPr>
      <w:r w:rsidRPr="00032DCC">
        <w:rPr>
          <w:rFonts w:cs="Tahoma"/>
          <w:color w:val="000000"/>
          <w:szCs w:val="18"/>
        </w:rPr>
        <w:t>Licenza di Gestione Server Enterprise per System Center Operations Manager 2007 R2</w:t>
      </w:r>
    </w:p>
    <w:p w:rsidR="00170CFB" w:rsidRPr="00032DCC" w:rsidRDefault="00170CFB" w:rsidP="006D6A83">
      <w:pPr>
        <w:rPr>
          <w:rFonts w:cs="Tahoma"/>
        </w:rPr>
      </w:pPr>
      <w:r w:rsidRPr="00032DCC">
        <w:rPr>
          <w:rFonts w:cs="Tahoma"/>
          <w:color w:val="000000"/>
          <w:szCs w:val="18"/>
        </w:rPr>
        <w:t>Licenza di Gestione Server Standard per System Center Operations Manager 2007 R2</w:t>
      </w:r>
    </w:p>
    <w:p w:rsidR="00170CFB" w:rsidRPr="00032DCC" w:rsidRDefault="00170CFB" w:rsidP="006D6A83">
      <w:pPr>
        <w:rPr>
          <w:rFonts w:cs="Tahoma"/>
        </w:rPr>
      </w:pPr>
      <w:r w:rsidRPr="00032DCC">
        <w:rPr>
          <w:rFonts w:cs="Tahoma"/>
          <w:color w:val="000000"/>
          <w:szCs w:val="18"/>
        </w:rPr>
        <w:t>Licenza di Gestione Client (Client ML) per Utente per System Center Service Manager 2010</w:t>
      </w:r>
    </w:p>
    <w:p w:rsidR="00170CFB" w:rsidRPr="00032DCC" w:rsidRDefault="00170CFB" w:rsidP="006D6A83">
      <w:pPr>
        <w:rPr>
          <w:rFonts w:cs="Tahoma"/>
        </w:rPr>
      </w:pPr>
      <w:r w:rsidRPr="00032DCC">
        <w:rPr>
          <w:rFonts w:cs="Tahoma"/>
          <w:color w:val="000000"/>
          <w:szCs w:val="18"/>
        </w:rPr>
        <w:t>Licenza di Gestione Client (Client ML) per OSE per System Center Service Manager 2010</w:t>
      </w:r>
    </w:p>
    <w:p w:rsidR="00170CFB" w:rsidRPr="00032DCC" w:rsidRDefault="00170CFB" w:rsidP="006D6A83">
      <w:pPr>
        <w:rPr>
          <w:rFonts w:cs="Tahoma"/>
        </w:rPr>
      </w:pPr>
      <w:r w:rsidRPr="00032DCC">
        <w:rPr>
          <w:rFonts w:cs="Tahoma"/>
          <w:color w:val="000000"/>
          <w:szCs w:val="18"/>
        </w:rPr>
        <w:t>Licenza di Gestione Server (Server ML) per OSE per System Center Service Manager 2010</w:t>
      </w:r>
    </w:p>
    <w:p w:rsidR="00170CFB" w:rsidRPr="00032DCC" w:rsidRDefault="00170CFB" w:rsidP="006D6A83">
      <w:pPr>
        <w:rPr>
          <w:rFonts w:cs="Tahoma"/>
        </w:rPr>
      </w:pPr>
      <w:r w:rsidRPr="00032DCC">
        <w:rPr>
          <w:rFonts w:cs="Tahoma"/>
          <w:color w:val="000000"/>
          <w:szCs w:val="18"/>
        </w:rPr>
        <w:t>Licenza di Gestione Client per Utente per System Center Virtual Machine Manager 2008 R2</w:t>
      </w:r>
    </w:p>
    <w:p w:rsidR="00170CFB" w:rsidRPr="00032DCC" w:rsidRDefault="00170CFB" w:rsidP="006D6A83">
      <w:pPr>
        <w:rPr>
          <w:rFonts w:cs="Tahoma"/>
        </w:rPr>
      </w:pPr>
      <w:r w:rsidRPr="00032DCC">
        <w:rPr>
          <w:rFonts w:cs="Tahoma"/>
          <w:color w:val="000000"/>
          <w:szCs w:val="18"/>
        </w:rPr>
        <w:t>Licenza di Gestione Client per OSE per System Center Virtual Machine Manager 2008 R2</w:t>
      </w:r>
    </w:p>
    <w:p w:rsidR="00170CFB" w:rsidRPr="00032DCC" w:rsidRDefault="00170CFB" w:rsidP="006D6A83">
      <w:pPr>
        <w:rPr>
          <w:rFonts w:cs="Tahoma"/>
        </w:rPr>
      </w:pPr>
      <w:r w:rsidRPr="00032DCC">
        <w:rPr>
          <w:rFonts w:cs="Tahoma"/>
          <w:color w:val="000000"/>
          <w:szCs w:val="18"/>
        </w:rPr>
        <w:t>Licenza di Gestione Server per System Center Virtual Machine Manager 2008 R2 Enterprise</w:t>
      </w:r>
    </w:p>
    <w:p w:rsidR="0064651F" w:rsidRPr="00032DCC" w:rsidRDefault="00497ADA">
      <w:pPr>
        <w:rPr>
          <w:rFonts w:cs="Tahoma"/>
        </w:rPr>
      </w:pPr>
      <w:r w:rsidRPr="00032DCC">
        <w:rPr>
          <w:rFonts w:cs="Tahoma"/>
          <w:color w:val="000000"/>
          <w:szCs w:val="18"/>
        </w:rPr>
        <w:t>Windows Intune USL</w:t>
      </w:r>
    </w:p>
    <w:p w:rsidR="0064651F" w:rsidRPr="00032DCC" w:rsidRDefault="0064651F">
      <w:pPr>
        <w:rPr>
          <w:rFonts w:cs="Tahoma"/>
        </w:rPr>
      </w:pPr>
    </w:p>
    <w:p w:rsidR="004759C6" w:rsidRPr="00032DCC" w:rsidRDefault="004759C6" w:rsidP="0064651F">
      <w:pPr>
        <w:keepNext/>
        <w:tabs>
          <w:tab w:val="num" w:pos="720"/>
        </w:tabs>
        <w:spacing w:after="60"/>
        <w:outlineLvl w:val="3"/>
        <w:rPr>
          <w:rFonts w:cs="Tahoma"/>
        </w:rPr>
      </w:pPr>
      <w:r w:rsidRPr="00032DCC">
        <w:rPr>
          <w:rFonts w:cs="Tahoma"/>
          <w:b/>
        </w:rPr>
        <w:t>Prodotti Eliminati</w:t>
      </w:r>
    </w:p>
    <w:p w:rsidR="006D5B20" w:rsidRPr="00032DCC" w:rsidRDefault="006D5B20" w:rsidP="006D5B20">
      <w:pPr>
        <w:rPr>
          <w:rFonts w:cs="Tahoma"/>
        </w:rPr>
      </w:pPr>
      <w:r w:rsidRPr="00032DCC">
        <w:rPr>
          <w:rFonts w:cs="Tahoma"/>
          <w:color w:val="000000"/>
          <w:szCs w:val="18"/>
        </w:rPr>
        <w:t>Expression Studio Professional 4</w:t>
      </w:r>
    </w:p>
    <w:p w:rsidR="006D5B20" w:rsidRPr="00032DCC" w:rsidRDefault="006D5B20" w:rsidP="006D5B20">
      <w:pPr>
        <w:rPr>
          <w:rFonts w:cs="Tahoma"/>
        </w:rPr>
      </w:pPr>
      <w:r w:rsidRPr="00032DCC">
        <w:rPr>
          <w:rFonts w:cs="Tahoma"/>
          <w:color w:val="000000"/>
          <w:szCs w:val="18"/>
        </w:rPr>
        <w:t>Expression Studio Ultimate 4</w:t>
      </w:r>
    </w:p>
    <w:p w:rsidR="006D5B20" w:rsidRPr="00032DCC" w:rsidRDefault="006D5B20" w:rsidP="006D5B20">
      <w:pPr>
        <w:rPr>
          <w:rFonts w:cs="Tahoma"/>
        </w:rPr>
      </w:pPr>
      <w:r w:rsidRPr="00032DCC">
        <w:rPr>
          <w:rFonts w:cs="Tahoma"/>
          <w:color w:val="000000"/>
          <w:szCs w:val="18"/>
        </w:rPr>
        <w:t>Office Web Applications A (SL per Utente)</w:t>
      </w:r>
    </w:p>
    <w:p w:rsidR="006D5B20" w:rsidRPr="00032DCC" w:rsidRDefault="006D5B20" w:rsidP="006D5B20">
      <w:pPr>
        <w:rPr>
          <w:rFonts w:cs="Tahoma"/>
        </w:rPr>
      </w:pPr>
      <w:r w:rsidRPr="00032DCC">
        <w:rPr>
          <w:rFonts w:cs="Tahoma"/>
          <w:color w:val="000000"/>
          <w:szCs w:val="18"/>
        </w:rPr>
        <w:t>SQL Server</w:t>
      </w:r>
      <w:r w:rsidR="00AF76DC" w:rsidRPr="00032DCC">
        <w:rPr>
          <w:rFonts w:cs="Tahoma"/>
          <w:color w:val="000000"/>
          <w:szCs w:val="18"/>
          <w:vertAlign w:val="superscript"/>
        </w:rPr>
        <w:t>®</w:t>
      </w:r>
      <w:r w:rsidRPr="00032DCC">
        <w:rPr>
          <w:rFonts w:cs="Tahoma"/>
          <w:color w:val="000000"/>
          <w:szCs w:val="18"/>
        </w:rPr>
        <w:t xml:space="preserve"> 2008 R2 Parallel Data Warehouse</w:t>
      </w:r>
    </w:p>
    <w:p w:rsidR="006D5B20" w:rsidRPr="00032DCC" w:rsidRDefault="006D5B20" w:rsidP="006D5B20">
      <w:pPr>
        <w:rPr>
          <w:rFonts w:cs="Tahoma"/>
        </w:rPr>
      </w:pPr>
      <w:r w:rsidRPr="00032DCC">
        <w:rPr>
          <w:rFonts w:cs="Tahoma"/>
          <w:color w:val="000000"/>
          <w:szCs w:val="18"/>
        </w:rPr>
        <w:t>SQL Server</w:t>
      </w:r>
      <w:r w:rsidR="00AF76DC" w:rsidRPr="00032DCC">
        <w:rPr>
          <w:rFonts w:cs="Tahoma"/>
          <w:color w:val="000000"/>
          <w:szCs w:val="18"/>
          <w:vertAlign w:val="superscript"/>
        </w:rPr>
        <w:t>®</w:t>
      </w:r>
      <w:r w:rsidRPr="00032DCC">
        <w:rPr>
          <w:rFonts w:cs="Tahoma"/>
          <w:color w:val="000000"/>
          <w:szCs w:val="18"/>
        </w:rPr>
        <w:t xml:space="preserve"> 2008 R2 Parallel Data Warehouse Developer</w:t>
      </w:r>
    </w:p>
    <w:p w:rsidR="00170CFB" w:rsidRPr="00032DCC" w:rsidRDefault="00170CFB" w:rsidP="006D6A83">
      <w:pPr>
        <w:rPr>
          <w:rFonts w:cs="Tahoma"/>
        </w:rPr>
      </w:pPr>
      <w:r w:rsidRPr="00032DCC">
        <w:rPr>
          <w:rFonts w:cs="Tahoma"/>
          <w:color w:val="000000"/>
          <w:szCs w:val="18"/>
        </w:rPr>
        <w:t>System Center Configuration Manager 2007 R3</w:t>
      </w:r>
    </w:p>
    <w:p w:rsidR="00170CFB" w:rsidRPr="00032DCC" w:rsidRDefault="00170CFB" w:rsidP="006D6A83">
      <w:pPr>
        <w:rPr>
          <w:rFonts w:cs="Tahoma"/>
        </w:rPr>
      </w:pPr>
      <w:r w:rsidRPr="00032DCC">
        <w:rPr>
          <w:rFonts w:cs="Tahoma"/>
          <w:color w:val="000000"/>
          <w:szCs w:val="18"/>
        </w:rPr>
        <w:t>System Center Configuration Manager 2007 R3 con Tecnologia SQL Server 2008</w:t>
      </w:r>
    </w:p>
    <w:p w:rsidR="00170CFB" w:rsidRPr="00032DCC" w:rsidRDefault="00170CFB" w:rsidP="006D6A83">
      <w:pPr>
        <w:rPr>
          <w:rFonts w:cs="Tahoma"/>
        </w:rPr>
      </w:pPr>
      <w:r w:rsidRPr="00032DCC">
        <w:rPr>
          <w:rFonts w:cs="Tahoma"/>
          <w:color w:val="000000"/>
          <w:szCs w:val="18"/>
        </w:rPr>
        <w:t>Licenza di Gestione Client per Utente per System Center Data Protection Manager 2010</w:t>
      </w:r>
    </w:p>
    <w:p w:rsidR="00170CFB" w:rsidRPr="00032DCC" w:rsidRDefault="00170CFB" w:rsidP="006D6A83">
      <w:pPr>
        <w:rPr>
          <w:rFonts w:cs="Tahoma"/>
        </w:rPr>
      </w:pPr>
      <w:r w:rsidRPr="00032DCC">
        <w:rPr>
          <w:rFonts w:cs="Tahoma"/>
          <w:color w:val="000000"/>
          <w:szCs w:val="18"/>
        </w:rPr>
        <w:t>Licenza di Gestione Client per OSE per System Center Data Protection Manager 2010</w:t>
      </w:r>
    </w:p>
    <w:p w:rsidR="00170CFB" w:rsidRPr="00032DCC" w:rsidRDefault="00170CFB" w:rsidP="006D6A83">
      <w:pPr>
        <w:rPr>
          <w:rFonts w:cs="Tahoma"/>
        </w:rPr>
      </w:pPr>
      <w:r w:rsidRPr="00032DCC">
        <w:rPr>
          <w:rFonts w:cs="Tahoma"/>
          <w:color w:val="000000"/>
          <w:szCs w:val="18"/>
        </w:rPr>
        <w:t>System Center Operations Manager 2007 R2</w:t>
      </w:r>
    </w:p>
    <w:p w:rsidR="00170CFB" w:rsidRPr="00032DCC" w:rsidRDefault="00170CFB" w:rsidP="006D6A83">
      <w:pPr>
        <w:rPr>
          <w:rFonts w:cs="Tahoma"/>
        </w:rPr>
      </w:pPr>
      <w:r w:rsidRPr="00032DCC">
        <w:rPr>
          <w:rFonts w:cs="Tahoma"/>
          <w:color w:val="000000"/>
          <w:szCs w:val="18"/>
        </w:rPr>
        <w:t>System Center Operations Manager 2007 R2 con Tecnologia SQL Server 2008</w:t>
      </w:r>
    </w:p>
    <w:p w:rsidR="00170CFB" w:rsidRPr="00032DCC" w:rsidRDefault="00170CFB" w:rsidP="006D6A83">
      <w:pPr>
        <w:rPr>
          <w:rFonts w:cs="Tahoma"/>
        </w:rPr>
      </w:pPr>
      <w:r w:rsidRPr="00032DCC">
        <w:rPr>
          <w:rFonts w:cs="Tahoma"/>
          <w:color w:val="000000"/>
          <w:szCs w:val="18"/>
        </w:rPr>
        <w:t>System Center Service Manager 2010</w:t>
      </w:r>
    </w:p>
    <w:p w:rsidR="00170CFB" w:rsidRPr="00032DCC" w:rsidRDefault="00170CFB" w:rsidP="006D6A83">
      <w:pPr>
        <w:rPr>
          <w:rFonts w:cs="Tahoma"/>
        </w:rPr>
      </w:pPr>
      <w:r w:rsidRPr="00032DCC">
        <w:rPr>
          <w:rFonts w:cs="Tahoma"/>
          <w:color w:val="000000"/>
          <w:szCs w:val="18"/>
        </w:rPr>
        <w:t>System Center Service Manager 2010 con Tecnologia SQL Server 2008</w:t>
      </w:r>
    </w:p>
    <w:p w:rsidR="00170CFB" w:rsidRPr="00032DCC" w:rsidRDefault="00170CFB" w:rsidP="006D6A83">
      <w:pPr>
        <w:rPr>
          <w:rFonts w:cs="Tahoma"/>
        </w:rPr>
      </w:pPr>
      <w:r w:rsidRPr="00032DCC">
        <w:rPr>
          <w:rFonts w:cs="Tahoma"/>
          <w:color w:val="000000"/>
          <w:szCs w:val="18"/>
        </w:rPr>
        <w:t>System Center Essentials 2010</w:t>
      </w:r>
    </w:p>
    <w:p w:rsidR="00170CFB" w:rsidRPr="00032DCC" w:rsidRDefault="00170CFB" w:rsidP="006D6A83">
      <w:pPr>
        <w:rPr>
          <w:rFonts w:cs="Tahoma"/>
        </w:rPr>
      </w:pPr>
      <w:r w:rsidRPr="00032DCC">
        <w:rPr>
          <w:rFonts w:cs="Tahoma"/>
          <w:color w:val="000000"/>
          <w:szCs w:val="18"/>
        </w:rPr>
        <w:t>Client ML per System Center Essentials 2010</w:t>
      </w:r>
    </w:p>
    <w:p w:rsidR="00170CFB" w:rsidRPr="00032DCC" w:rsidRDefault="00170CFB" w:rsidP="006D6A83">
      <w:pPr>
        <w:rPr>
          <w:rFonts w:cs="Tahoma"/>
        </w:rPr>
      </w:pPr>
      <w:r w:rsidRPr="00032DCC">
        <w:rPr>
          <w:rFonts w:cs="Tahoma"/>
          <w:color w:val="000000"/>
          <w:szCs w:val="18"/>
        </w:rPr>
        <w:t>Server ML per System Center Essentials 2010</w:t>
      </w:r>
    </w:p>
    <w:p w:rsidR="00170CFB" w:rsidRPr="00032DCC" w:rsidRDefault="00170CFB" w:rsidP="006D6A83">
      <w:pPr>
        <w:rPr>
          <w:rFonts w:cs="Tahoma"/>
        </w:rPr>
      </w:pPr>
      <w:r w:rsidRPr="00032DCC">
        <w:rPr>
          <w:rFonts w:cs="Tahoma"/>
          <w:color w:val="000000"/>
          <w:szCs w:val="18"/>
        </w:rPr>
        <w:t xml:space="preserve">System Center Essentials 2010 con Tecnologia SQL Server 2008 </w:t>
      </w:r>
    </w:p>
    <w:p w:rsidR="00170CFB" w:rsidRPr="00032DCC" w:rsidRDefault="00170CFB" w:rsidP="006D6A83">
      <w:pPr>
        <w:rPr>
          <w:rFonts w:cs="Tahoma"/>
        </w:rPr>
      </w:pPr>
      <w:r w:rsidRPr="00032DCC">
        <w:rPr>
          <w:rFonts w:cs="Tahoma"/>
          <w:color w:val="000000"/>
          <w:szCs w:val="18"/>
        </w:rPr>
        <w:t>Suite di Licenza di Gestione Client per System Center Essentials Plus 2010</w:t>
      </w:r>
    </w:p>
    <w:p w:rsidR="00170CFB" w:rsidRPr="00032DCC" w:rsidRDefault="00170CFB" w:rsidP="006D6A83">
      <w:pPr>
        <w:rPr>
          <w:rFonts w:cs="Tahoma"/>
        </w:rPr>
      </w:pPr>
      <w:r w:rsidRPr="00032DCC">
        <w:rPr>
          <w:rFonts w:cs="Tahoma"/>
          <w:color w:val="000000"/>
          <w:szCs w:val="18"/>
        </w:rPr>
        <w:t>Suite di Licenza di Gestione Server per System Center Essentials Plus 2010</w:t>
      </w:r>
    </w:p>
    <w:p w:rsidR="00170CFB" w:rsidRPr="00032DCC" w:rsidRDefault="00170CFB" w:rsidP="006D6A83">
      <w:pPr>
        <w:rPr>
          <w:rFonts w:cs="Tahoma"/>
        </w:rPr>
      </w:pPr>
      <w:r w:rsidRPr="00032DCC">
        <w:rPr>
          <w:rFonts w:cs="Tahoma"/>
          <w:color w:val="000000"/>
          <w:szCs w:val="18"/>
        </w:rPr>
        <w:t>System Center Virtual Machine Manager 2008 R2 Workgroup Edition</w:t>
      </w:r>
    </w:p>
    <w:p w:rsidR="00170CFB" w:rsidRPr="00032DCC" w:rsidRDefault="00170CFB" w:rsidP="006D6A83">
      <w:pPr>
        <w:rPr>
          <w:rFonts w:cs="Tahoma"/>
        </w:rPr>
      </w:pPr>
      <w:r w:rsidRPr="00032DCC">
        <w:rPr>
          <w:rFonts w:cs="Tahoma"/>
          <w:color w:val="000000"/>
          <w:szCs w:val="18"/>
        </w:rPr>
        <w:t>External Connector per Visual Studio</w:t>
      </w:r>
      <w:r w:rsidR="00AF76DC" w:rsidRPr="00032DCC">
        <w:rPr>
          <w:rFonts w:cs="Tahoma"/>
          <w:color w:val="000000"/>
          <w:szCs w:val="18"/>
          <w:vertAlign w:val="superscript"/>
        </w:rPr>
        <w:t>®</w:t>
      </w:r>
      <w:r w:rsidRPr="00032DCC">
        <w:rPr>
          <w:rFonts w:cs="Tahoma"/>
          <w:color w:val="000000"/>
          <w:szCs w:val="18"/>
        </w:rPr>
        <w:t xml:space="preserve"> Team Foundation Server 2012</w:t>
      </w:r>
    </w:p>
    <w:p w:rsidR="004759C6" w:rsidRPr="00032DCC" w:rsidRDefault="004759C6" w:rsidP="007E466C">
      <w:pPr>
        <w:rPr>
          <w:rFonts w:cs="Tahoma"/>
        </w:rPr>
      </w:pPr>
    </w:p>
    <w:p w:rsidR="0064651F" w:rsidRPr="00032DCC" w:rsidRDefault="0064651F" w:rsidP="0064651F">
      <w:pPr>
        <w:rPr>
          <w:rFonts w:cs="Tahoma"/>
        </w:rPr>
      </w:pPr>
    </w:p>
    <w:p w:rsidR="00A83B09" w:rsidRPr="00032DCC" w:rsidRDefault="00A83B09" w:rsidP="0064651F">
      <w:pPr>
        <w:rPr>
          <w:rFonts w:cs="Tahoma"/>
        </w:rPr>
      </w:pPr>
    </w:p>
    <w:p w:rsidR="00A83B09" w:rsidRPr="00032DCC" w:rsidRDefault="00A83B09" w:rsidP="0064651F">
      <w:pPr>
        <w:rPr>
          <w:rFonts w:cs="Tahoma"/>
        </w:rPr>
      </w:pPr>
    </w:p>
    <w:p w:rsidR="00243B33" w:rsidRPr="00032DCC" w:rsidRDefault="000225E7" w:rsidP="00243B33">
      <w:pPr>
        <w:pStyle w:val="Heading2"/>
        <w:ind w:left="0"/>
        <w:jc w:val="both"/>
        <w:rPr>
          <w:rFonts w:ascii="Tahoma" w:hAnsi="Tahoma" w:cs="Tahoma"/>
        </w:rPr>
      </w:pPr>
      <w:bookmarkStart w:id="596" w:name="_Toc361834559"/>
      <w:r w:rsidRPr="00032DCC">
        <w:rPr>
          <w:rFonts w:ascii="Tahoma" w:hAnsi="Tahoma" w:cs="Tahoma"/>
          <w:color w:val="FF6600"/>
        </w:rPr>
        <w:lastRenderedPageBreak/>
        <w:t>MODIFICHE APPORTATE NEL MESE DI FEBBRAIO 2013</w:t>
      </w:r>
      <w:bookmarkEnd w:id="596"/>
    </w:p>
    <w:p w:rsidR="00243B33" w:rsidRPr="00032DCC" w:rsidRDefault="00243B33" w:rsidP="00E06050">
      <w:pPr>
        <w:pStyle w:val="Heading2"/>
        <w:ind w:left="0"/>
        <w:jc w:val="both"/>
        <w:rPr>
          <w:rFonts w:ascii="Tahoma" w:hAnsi="Tahoma" w:cs="Tahoma"/>
          <w:sz w:val="18"/>
          <w:szCs w:val="18"/>
        </w:rPr>
      </w:pPr>
    </w:p>
    <w:p w:rsidR="00662A44" w:rsidRPr="00032DCC" w:rsidRDefault="00662A44" w:rsidP="00662A44">
      <w:pPr>
        <w:spacing w:after="60"/>
        <w:rPr>
          <w:rFonts w:cs="Tahoma"/>
        </w:rPr>
      </w:pPr>
      <w:r w:rsidRPr="00032DCC">
        <w:rPr>
          <w:rFonts w:cs="Tahoma"/>
          <w:b/>
        </w:rPr>
        <w:t>Prodotti Aggiunti</w:t>
      </w:r>
    </w:p>
    <w:p w:rsidR="00662A44" w:rsidRPr="00032DCC" w:rsidRDefault="00662A44" w:rsidP="00662A44">
      <w:pPr>
        <w:rPr>
          <w:rFonts w:cs="Tahoma"/>
        </w:rPr>
      </w:pPr>
      <w:r w:rsidRPr="00032DCC">
        <w:rPr>
          <w:rFonts w:cs="Tahoma"/>
          <w:color w:val="000000"/>
          <w:szCs w:val="18"/>
        </w:rPr>
        <w:t xml:space="preserve">Enterprise Additive CAL per Microsoft </w:t>
      </w:r>
      <w:r w:rsidRPr="00032DCC">
        <w:rPr>
          <w:rFonts w:cs="Tahoma"/>
          <w:color w:val="000000"/>
          <w:szCs w:val="20"/>
        </w:rPr>
        <w:t>Dynamics AX 2012 R2 (Utente e Dispositivo)</w:t>
      </w:r>
    </w:p>
    <w:p w:rsidR="00662A44" w:rsidRPr="00032DCC" w:rsidRDefault="00662A44" w:rsidP="00662A44">
      <w:pPr>
        <w:rPr>
          <w:rFonts w:cs="Tahoma"/>
        </w:rPr>
      </w:pPr>
      <w:r w:rsidRPr="00032DCC">
        <w:rPr>
          <w:rFonts w:cs="Tahoma"/>
          <w:color w:val="000000"/>
          <w:szCs w:val="18"/>
        </w:rPr>
        <w:t xml:space="preserve">Enterprise CAL per Microsoft </w:t>
      </w:r>
      <w:r w:rsidRPr="00032DCC">
        <w:rPr>
          <w:rFonts w:cs="Tahoma"/>
          <w:color w:val="000000"/>
          <w:szCs w:val="20"/>
        </w:rPr>
        <w:t>Dynamics AX 2012 R2 (Utente e Dispositivo)</w:t>
      </w:r>
    </w:p>
    <w:p w:rsidR="00662A44" w:rsidRPr="00032DCC" w:rsidRDefault="00662A44" w:rsidP="00662A44">
      <w:pPr>
        <w:rPr>
          <w:rFonts w:cs="Tahoma"/>
        </w:rPr>
      </w:pPr>
      <w:r w:rsidRPr="00032DCC">
        <w:rPr>
          <w:rFonts w:cs="Tahoma"/>
          <w:color w:val="000000"/>
          <w:szCs w:val="18"/>
        </w:rPr>
        <w:t xml:space="preserve">Functional Additive CAL per Microsoft </w:t>
      </w:r>
      <w:r w:rsidRPr="00032DCC">
        <w:rPr>
          <w:rFonts w:cs="Tahoma"/>
          <w:color w:val="000000"/>
          <w:szCs w:val="20"/>
        </w:rPr>
        <w:t>Dynamics AX 2012 R2 (Utente e Dispositivo)</w:t>
      </w:r>
    </w:p>
    <w:p w:rsidR="00662A44" w:rsidRPr="00032DCC" w:rsidRDefault="00662A44" w:rsidP="00662A44">
      <w:pPr>
        <w:rPr>
          <w:rFonts w:cs="Tahoma"/>
        </w:rPr>
      </w:pPr>
      <w:r w:rsidRPr="00032DCC">
        <w:rPr>
          <w:rFonts w:cs="Tahoma"/>
          <w:color w:val="000000"/>
          <w:szCs w:val="18"/>
        </w:rPr>
        <w:t xml:space="preserve">Functional CAL per Microsoft </w:t>
      </w:r>
      <w:r w:rsidRPr="00032DCC">
        <w:rPr>
          <w:rFonts w:cs="Tahoma"/>
          <w:color w:val="000000"/>
          <w:szCs w:val="20"/>
        </w:rPr>
        <w:t>Dynamics AX 2012 R2 (Utente e Dispositivo)</w:t>
      </w:r>
    </w:p>
    <w:p w:rsidR="00662A44" w:rsidRPr="00032DCC" w:rsidRDefault="00662A44" w:rsidP="00662A44">
      <w:pPr>
        <w:rPr>
          <w:rFonts w:cs="Tahoma"/>
        </w:rPr>
      </w:pPr>
      <w:r w:rsidRPr="00032DCC">
        <w:rPr>
          <w:rFonts w:cs="Tahoma"/>
          <w:color w:val="000000"/>
          <w:szCs w:val="18"/>
        </w:rPr>
        <w:t xml:space="preserve">Self Serve CAL per Microsoft </w:t>
      </w:r>
      <w:r w:rsidRPr="00032DCC">
        <w:rPr>
          <w:rFonts w:cs="Tahoma"/>
          <w:color w:val="000000"/>
          <w:szCs w:val="20"/>
        </w:rPr>
        <w:t>Dynamics AX 2012 R2 (Utente e Dispositivo)</w:t>
      </w:r>
    </w:p>
    <w:p w:rsidR="00662A44" w:rsidRPr="00032DCC" w:rsidRDefault="00662A44" w:rsidP="00662A44">
      <w:pPr>
        <w:rPr>
          <w:rFonts w:cs="Tahoma"/>
        </w:rPr>
      </w:pPr>
      <w:r w:rsidRPr="00032DCC">
        <w:rPr>
          <w:rFonts w:cs="Tahoma"/>
          <w:color w:val="000000"/>
          <w:szCs w:val="18"/>
        </w:rPr>
        <w:t xml:space="preserve">Microsoft </w:t>
      </w:r>
      <w:r w:rsidRPr="00032DCC">
        <w:rPr>
          <w:rFonts w:cs="Tahoma"/>
          <w:color w:val="000000"/>
          <w:szCs w:val="20"/>
        </w:rPr>
        <w:t>Dynamics AX 2012 R2 Server</w:t>
      </w:r>
    </w:p>
    <w:p w:rsidR="00662A44" w:rsidRPr="00032DCC" w:rsidRDefault="00662A44" w:rsidP="00662A44">
      <w:pPr>
        <w:rPr>
          <w:rFonts w:cs="Tahoma"/>
        </w:rPr>
      </w:pPr>
      <w:r w:rsidRPr="00032DCC">
        <w:rPr>
          <w:rFonts w:cs="Tahoma"/>
          <w:color w:val="000000"/>
          <w:szCs w:val="18"/>
        </w:rPr>
        <w:t xml:space="preserve">Task Additive CAL per Microsoft </w:t>
      </w:r>
      <w:r w:rsidRPr="00032DCC">
        <w:rPr>
          <w:rFonts w:cs="Tahoma"/>
          <w:color w:val="000000"/>
          <w:szCs w:val="20"/>
        </w:rPr>
        <w:t>Dynamics AX 2012 R2 (Utente e Dispositivo)</w:t>
      </w:r>
    </w:p>
    <w:p w:rsidR="00662A44" w:rsidRPr="00032DCC" w:rsidRDefault="00662A44" w:rsidP="00662A44">
      <w:pPr>
        <w:keepNext/>
        <w:tabs>
          <w:tab w:val="num" w:pos="720"/>
        </w:tabs>
        <w:outlineLvl w:val="3"/>
        <w:rPr>
          <w:rFonts w:cs="Tahoma"/>
        </w:rPr>
      </w:pPr>
      <w:r w:rsidRPr="00032DCC">
        <w:rPr>
          <w:rFonts w:cs="Tahoma"/>
          <w:color w:val="000000"/>
          <w:szCs w:val="18"/>
        </w:rPr>
        <w:t xml:space="preserve">Task CAL per Microsoft </w:t>
      </w:r>
      <w:r w:rsidRPr="00032DCC">
        <w:rPr>
          <w:rFonts w:cs="Tahoma"/>
          <w:color w:val="000000"/>
          <w:szCs w:val="20"/>
        </w:rPr>
        <w:t>Dynamics AX 2012 R2 (Utente e Dispositivo)</w:t>
      </w:r>
    </w:p>
    <w:p w:rsidR="00662A44" w:rsidRPr="00032DCC" w:rsidRDefault="00662A44" w:rsidP="00662A44">
      <w:pPr>
        <w:keepNext/>
        <w:tabs>
          <w:tab w:val="num" w:pos="720"/>
        </w:tabs>
        <w:outlineLvl w:val="3"/>
        <w:rPr>
          <w:rFonts w:cs="Tahoma"/>
        </w:rPr>
      </w:pPr>
    </w:p>
    <w:p w:rsidR="00662A44" w:rsidRPr="00032DCC" w:rsidRDefault="00662A44" w:rsidP="00662A44">
      <w:pPr>
        <w:spacing w:after="60"/>
        <w:rPr>
          <w:rFonts w:cs="Tahoma"/>
        </w:rPr>
      </w:pPr>
      <w:r w:rsidRPr="00032DCC">
        <w:rPr>
          <w:rFonts w:cs="Tahoma"/>
          <w:b/>
        </w:rPr>
        <w:t>Modifiche</w:t>
      </w:r>
    </w:p>
    <w:p w:rsidR="00662A44" w:rsidRPr="00032DCC" w:rsidRDefault="00662A44" w:rsidP="00662A44">
      <w:pPr>
        <w:keepNext/>
        <w:tabs>
          <w:tab w:val="num" w:pos="720"/>
        </w:tabs>
        <w:outlineLvl w:val="3"/>
        <w:rPr>
          <w:rFonts w:cs="Tahoma"/>
        </w:rPr>
      </w:pPr>
      <w:r w:rsidRPr="00032DCC">
        <w:rPr>
          <w:rFonts w:cs="Tahoma"/>
          <w:color w:val="000000"/>
          <w:szCs w:val="20"/>
        </w:rPr>
        <w:t>Visio 2013 Professional</w:t>
      </w:r>
    </w:p>
    <w:p w:rsidR="00662A44" w:rsidRPr="00032DCC" w:rsidRDefault="00662A44" w:rsidP="00662A44">
      <w:pPr>
        <w:keepNext/>
        <w:tabs>
          <w:tab w:val="num" w:pos="720"/>
        </w:tabs>
        <w:outlineLvl w:val="3"/>
        <w:rPr>
          <w:rFonts w:cs="Tahoma"/>
        </w:rPr>
      </w:pPr>
    </w:p>
    <w:p w:rsidR="00662A44" w:rsidRPr="00032DCC" w:rsidRDefault="00662A44" w:rsidP="0064651F">
      <w:pPr>
        <w:keepNext/>
        <w:tabs>
          <w:tab w:val="num" w:pos="720"/>
        </w:tabs>
        <w:spacing w:after="60"/>
        <w:outlineLvl w:val="3"/>
        <w:rPr>
          <w:rFonts w:cs="Tahoma"/>
        </w:rPr>
      </w:pPr>
      <w:r w:rsidRPr="00032DCC">
        <w:rPr>
          <w:rFonts w:cs="Tahoma"/>
          <w:b/>
        </w:rPr>
        <w:t>Prodotti Eliminati</w:t>
      </w:r>
    </w:p>
    <w:p w:rsidR="00662A44" w:rsidRPr="00032DCC" w:rsidRDefault="00662A44" w:rsidP="00662A44">
      <w:pPr>
        <w:rPr>
          <w:rFonts w:cs="Tahoma"/>
        </w:rPr>
      </w:pPr>
      <w:r w:rsidRPr="00032DCC">
        <w:rPr>
          <w:rFonts w:cs="Tahoma"/>
          <w:color w:val="000000"/>
          <w:szCs w:val="18"/>
        </w:rPr>
        <w:t xml:space="preserve">Enterprise Additive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Enterprise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Functional Additive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Functional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Self Serve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Microsoft </w:t>
      </w:r>
      <w:r w:rsidRPr="00032DCC">
        <w:rPr>
          <w:rFonts w:cs="Tahoma"/>
          <w:color w:val="000000"/>
          <w:szCs w:val="20"/>
        </w:rPr>
        <w:t>Dynamics AX 2012 Server</w:t>
      </w:r>
    </w:p>
    <w:p w:rsidR="00662A44" w:rsidRPr="00032DCC" w:rsidRDefault="00662A44" w:rsidP="00662A44">
      <w:pPr>
        <w:rPr>
          <w:rFonts w:cs="Tahoma"/>
        </w:rPr>
      </w:pPr>
      <w:r w:rsidRPr="00032DCC">
        <w:rPr>
          <w:rFonts w:cs="Tahoma"/>
          <w:color w:val="000000"/>
          <w:szCs w:val="18"/>
        </w:rPr>
        <w:t xml:space="preserve">Task Additive CAL per Microsoft </w:t>
      </w:r>
      <w:r w:rsidRPr="00032DCC">
        <w:rPr>
          <w:rFonts w:cs="Tahoma"/>
          <w:color w:val="000000"/>
          <w:szCs w:val="20"/>
        </w:rPr>
        <w:t>Dynamics AX 2012 (Utente e Dispositivo)</w:t>
      </w:r>
    </w:p>
    <w:p w:rsidR="00662A44" w:rsidRPr="00032DCC" w:rsidRDefault="00662A44" w:rsidP="00662A44">
      <w:pPr>
        <w:rPr>
          <w:rFonts w:cs="Tahoma"/>
        </w:rPr>
      </w:pPr>
      <w:r w:rsidRPr="00032DCC">
        <w:rPr>
          <w:rFonts w:cs="Tahoma"/>
          <w:color w:val="000000"/>
          <w:szCs w:val="18"/>
        </w:rPr>
        <w:t xml:space="preserve">Task CAL per Microsoft </w:t>
      </w:r>
      <w:r w:rsidRPr="00032DCC">
        <w:rPr>
          <w:rFonts w:cs="Tahoma"/>
          <w:color w:val="000000"/>
          <w:szCs w:val="20"/>
        </w:rPr>
        <w:t>Dynamics AX 2012 (Utente e Dispositivo)</w:t>
      </w:r>
    </w:p>
    <w:p w:rsidR="00243B33" w:rsidRPr="00032DCC" w:rsidRDefault="00243B33" w:rsidP="00B50A5B">
      <w:pPr>
        <w:rPr>
          <w:rFonts w:cs="Tahoma"/>
        </w:rPr>
      </w:pPr>
    </w:p>
    <w:p w:rsidR="001C1727" w:rsidRPr="00032DCC" w:rsidRDefault="001C1727" w:rsidP="00292088">
      <w:pPr>
        <w:rPr>
          <w:rFonts w:cs="Tahoma"/>
        </w:rPr>
      </w:pPr>
    </w:p>
    <w:p w:rsidR="00E06050" w:rsidRPr="00032DCC" w:rsidRDefault="00E06050" w:rsidP="00E06050">
      <w:pPr>
        <w:pStyle w:val="Heading2"/>
        <w:ind w:left="0"/>
        <w:jc w:val="both"/>
        <w:rPr>
          <w:rFonts w:ascii="Tahoma" w:hAnsi="Tahoma" w:cs="Tahoma"/>
        </w:rPr>
      </w:pPr>
      <w:bookmarkStart w:id="597" w:name="_Toc361834560"/>
      <w:r w:rsidRPr="00032DCC">
        <w:rPr>
          <w:rFonts w:ascii="Tahoma" w:hAnsi="Tahoma" w:cs="Tahoma"/>
          <w:color w:val="FF6600"/>
        </w:rPr>
        <w:t>MODIFICHE APPORTATE NEL MESE DI GENNAIO 2013</w:t>
      </w:r>
      <w:bookmarkEnd w:id="597"/>
    </w:p>
    <w:p w:rsidR="00E06050" w:rsidRPr="00032DCC" w:rsidRDefault="00E06050" w:rsidP="00E06050">
      <w:pPr>
        <w:rPr>
          <w:rFonts w:cs="Tahoma"/>
        </w:rPr>
      </w:pPr>
    </w:p>
    <w:p w:rsidR="00E06050" w:rsidRPr="00032DCC" w:rsidRDefault="00E06050" w:rsidP="003E606C">
      <w:pPr>
        <w:spacing w:after="60"/>
        <w:rPr>
          <w:rFonts w:cs="Tahoma"/>
        </w:rPr>
      </w:pPr>
      <w:r w:rsidRPr="00032DCC">
        <w:rPr>
          <w:rFonts w:cs="Tahoma"/>
          <w:b/>
        </w:rPr>
        <w:t>Prodotti Aggiunti</w:t>
      </w:r>
    </w:p>
    <w:p w:rsidR="00CC66A0" w:rsidRPr="00032DCC" w:rsidRDefault="00CC66A0" w:rsidP="00737831">
      <w:pPr>
        <w:keepNext/>
        <w:tabs>
          <w:tab w:val="num" w:pos="720"/>
        </w:tabs>
        <w:outlineLvl w:val="3"/>
        <w:rPr>
          <w:rFonts w:cs="Tahoma"/>
        </w:rPr>
      </w:pPr>
      <w:r w:rsidRPr="00032DCC">
        <w:rPr>
          <w:rFonts w:cs="Tahoma"/>
          <w:color w:val="000000"/>
          <w:szCs w:val="20"/>
        </w:rPr>
        <w:t>Windows MultiPoint Server 2012 Premium con Windows MultiPoint Server 2012 (CAL) (5 Client)</w:t>
      </w:r>
    </w:p>
    <w:p w:rsidR="00E06050" w:rsidRPr="00032DCC" w:rsidRDefault="00CC66A0" w:rsidP="00862623">
      <w:pPr>
        <w:keepNext/>
        <w:tabs>
          <w:tab w:val="num" w:pos="720"/>
        </w:tabs>
        <w:outlineLvl w:val="3"/>
        <w:rPr>
          <w:rFonts w:cs="Tahoma"/>
        </w:rPr>
      </w:pPr>
      <w:r w:rsidRPr="00032DCC">
        <w:rPr>
          <w:rFonts w:cs="Tahoma"/>
          <w:color w:val="000000"/>
          <w:szCs w:val="20"/>
        </w:rPr>
        <w:t>Windows MultiPoint Server 2012 Premium con Windows MultiPoint Server 2012 (CAL) (5 Client) con Windows</w:t>
      </w:r>
    </w:p>
    <w:p w:rsidR="00140B67" w:rsidRPr="00032DCC" w:rsidRDefault="00140B67" w:rsidP="003E606C">
      <w:pPr>
        <w:spacing w:after="60"/>
        <w:rPr>
          <w:rFonts w:cs="Tahoma"/>
        </w:rPr>
      </w:pPr>
    </w:p>
    <w:p w:rsidR="001D63C2" w:rsidRPr="00032DCC" w:rsidRDefault="001D63C2" w:rsidP="003E606C">
      <w:pPr>
        <w:spacing w:after="60"/>
        <w:rPr>
          <w:rFonts w:cs="Tahoma"/>
        </w:rPr>
      </w:pPr>
      <w:r w:rsidRPr="00032DCC">
        <w:rPr>
          <w:rFonts w:cs="Tahoma"/>
          <w:b/>
        </w:rPr>
        <w:t>Modifiche</w:t>
      </w:r>
    </w:p>
    <w:p w:rsidR="001D63C2" w:rsidRPr="00032DCC" w:rsidRDefault="001D63C2" w:rsidP="00E06050">
      <w:pPr>
        <w:rPr>
          <w:rFonts w:cs="Tahoma"/>
        </w:rPr>
      </w:pPr>
      <w:r w:rsidRPr="00032DCC">
        <w:rPr>
          <w:rFonts w:cs="Tahoma"/>
          <w:color w:val="000000"/>
        </w:rPr>
        <w:t>CAL Suite per Windows Small Business Server 2008 per Utenti o Dispositivi Premium</w:t>
      </w:r>
    </w:p>
    <w:p w:rsidR="001D63C2" w:rsidRPr="00032DCC" w:rsidRDefault="001D63C2" w:rsidP="00E06050">
      <w:pPr>
        <w:rPr>
          <w:rFonts w:cs="Tahoma"/>
        </w:rPr>
      </w:pPr>
      <w:r w:rsidRPr="00032DCC">
        <w:rPr>
          <w:rFonts w:cs="Tahoma"/>
          <w:color w:val="000000"/>
        </w:rPr>
        <w:t>CAL Suite per Windows Small Business Server 2008 per Utenti o Dispositivi Premium (5 Client)</w:t>
      </w:r>
    </w:p>
    <w:p w:rsidR="001D63C2" w:rsidRPr="00032DCC" w:rsidRDefault="001D63C2" w:rsidP="00E06050">
      <w:pPr>
        <w:rPr>
          <w:rFonts w:cs="Tahoma"/>
        </w:rPr>
      </w:pPr>
      <w:r w:rsidRPr="00032DCC">
        <w:rPr>
          <w:rFonts w:cs="Tahoma"/>
          <w:color w:val="000000"/>
        </w:rPr>
        <w:t>CAL Suite per Windows Small Business Server 2008 per Utenti o Dispositivi Premium (20 Client)</w:t>
      </w:r>
    </w:p>
    <w:p w:rsidR="001D63C2" w:rsidRPr="00032DCC" w:rsidRDefault="001D63C2" w:rsidP="00E06050">
      <w:pPr>
        <w:rPr>
          <w:rFonts w:cs="Tahoma"/>
        </w:rPr>
      </w:pPr>
      <w:r w:rsidRPr="00032DCC">
        <w:rPr>
          <w:rFonts w:cs="Tahoma"/>
          <w:color w:val="000000"/>
        </w:rPr>
        <w:t>CAL Suite per Windows Small Business Server 2011 (1 Client)</w:t>
      </w:r>
    </w:p>
    <w:p w:rsidR="001D63C2" w:rsidRPr="00032DCC" w:rsidRDefault="001D63C2" w:rsidP="001D63C2">
      <w:pPr>
        <w:rPr>
          <w:rFonts w:cs="Tahoma"/>
        </w:rPr>
      </w:pPr>
      <w:r w:rsidRPr="00032DCC">
        <w:rPr>
          <w:rFonts w:cs="Tahoma"/>
          <w:color w:val="000000"/>
        </w:rPr>
        <w:t>CAL Suite per Windows Small Business Server 2011 (5 Client)</w:t>
      </w:r>
    </w:p>
    <w:p w:rsidR="001D63C2" w:rsidRPr="00032DCC" w:rsidRDefault="001D63C2" w:rsidP="00E06050">
      <w:pPr>
        <w:rPr>
          <w:rFonts w:cs="Tahoma"/>
        </w:rPr>
      </w:pPr>
      <w:r w:rsidRPr="00032DCC">
        <w:rPr>
          <w:rFonts w:cs="Tahoma"/>
          <w:color w:val="000000"/>
        </w:rPr>
        <w:t>CAL Suite per Windows Small Business Server 2011 (20 Client)</w:t>
      </w:r>
    </w:p>
    <w:p w:rsidR="001D63C2" w:rsidRPr="00032DCC" w:rsidRDefault="001D63C2" w:rsidP="001D63C2">
      <w:pPr>
        <w:rPr>
          <w:rFonts w:cs="Tahoma"/>
        </w:rPr>
      </w:pPr>
      <w:r w:rsidRPr="00032DCC">
        <w:rPr>
          <w:rFonts w:cs="Tahoma"/>
          <w:color w:val="000000"/>
        </w:rPr>
        <w:t>Windows Small Business Server 2011 Standard (5 Client)</w:t>
      </w:r>
    </w:p>
    <w:p w:rsidR="001D63C2" w:rsidRPr="00032DCC" w:rsidRDefault="001D63C2" w:rsidP="00E06050">
      <w:pPr>
        <w:rPr>
          <w:rFonts w:cs="Tahoma"/>
        </w:rPr>
      </w:pPr>
      <w:r w:rsidRPr="00032DCC">
        <w:rPr>
          <w:rFonts w:cs="Tahoma"/>
          <w:color w:val="000000"/>
        </w:rPr>
        <w:t>Premium Add-On per Windows Small Business Server 2011 (5 Client)</w:t>
      </w:r>
    </w:p>
    <w:p w:rsidR="001D63C2" w:rsidRPr="00032DCC" w:rsidRDefault="001D63C2" w:rsidP="00E06050">
      <w:pPr>
        <w:rPr>
          <w:rFonts w:cs="Tahoma"/>
        </w:rPr>
      </w:pPr>
    </w:p>
    <w:p w:rsidR="00E06050" w:rsidRPr="00032DCC" w:rsidRDefault="00E06050" w:rsidP="003E606C">
      <w:pPr>
        <w:spacing w:after="60"/>
        <w:rPr>
          <w:rFonts w:cs="Tahoma"/>
        </w:rPr>
      </w:pPr>
      <w:r w:rsidRPr="00032DCC">
        <w:rPr>
          <w:rFonts w:cs="Tahoma"/>
          <w:b/>
        </w:rPr>
        <w:t>Prodotti Eliminati</w:t>
      </w:r>
    </w:p>
    <w:p w:rsidR="00E06050" w:rsidRPr="00032DCC" w:rsidRDefault="00E06050" w:rsidP="00E06050">
      <w:pPr>
        <w:rPr>
          <w:rFonts w:cs="Tahoma"/>
        </w:rPr>
      </w:pPr>
      <w:r w:rsidRPr="00032DCC">
        <w:rPr>
          <w:rFonts w:cs="Tahoma"/>
          <w:color w:val="000000"/>
        </w:rPr>
        <w:t>Licenza di Gestione Client per OSE per Windows Embedded Device Manager 2011</w:t>
      </w:r>
    </w:p>
    <w:p w:rsidR="00E06050" w:rsidRPr="00032DCC" w:rsidRDefault="00E06050" w:rsidP="00E06050">
      <w:pPr>
        <w:rPr>
          <w:rFonts w:cs="Tahoma"/>
        </w:rPr>
      </w:pPr>
      <w:r w:rsidRPr="00032DCC">
        <w:rPr>
          <w:rFonts w:cs="Tahoma"/>
          <w:color w:val="000000"/>
        </w:rPr>
        <w:t>Licenza di Gestione Client per Utente per Windows Embedded Device Manager 2011</w:t>
      </w:r>
    </w:p>
    <w:p w:rsidR="00844BAF" w:rsidRPr="00032DCC" w:rsidRDefault="00844BAF" w:rsidP="00E06050">
      <w:pPr>
        <w:rPr>
          <w:rFonts w:cs="Tahoma"/>
        </w:rPr>
      </w:pPr>
      <w:r w:rsidRPr="00032DCC">
        <w:rPr>
          <w:rFonts w:cs="Tahoma"/>
          <w:color w:val="000000"/>
          <w:szCs w:val="20"/>
        </w:rPr>
        <w:t>Licenza CAL per Dispositivo per Windows Server 2008 per Windows Essential Server Solutions (5 Client)</w:t>
      </w:r>
    </w:p>
    <w:p w:rsidR="00844BAF" w:rsidRPr="00032DCC" w:rsidRDefault="00844BAF" w:rsidP="00E06050">
      <w:pPr>
        <w:rPr>
          <w:rFonts w:cs="Tahoma"/>
        </w:rPr>
      </w:pPr>
      <w:r w:rsidRPr="00032DCC">
        <w:rPr>
          <w:rFonts w:cs="Tahoma"/>
          <w:color w:val="000000"/>
          <w:szCs w:val="20"/>
        </w:rPr>
        <w:t>User CAL per Windows Server 2008 per Windows Essential Server Solutions (5 Client)</w:t>
      </w:r>
    </w:p>
    <w:p w:rsidR="00844BAF" w:rsidRPr="00032DCC" w:rsidRDefault="00844BAF" w:rsidP="00844BAF">
      <w:pPr>
        <w:keepNext/>
        <w:tabs>
          <w:tab w:val="num" w:pos="720"/>
        </w:tabs>
        <w:outlineLvl w:val="3"/>
        <w:rPr>
          <w:rFonts w:cs="Tahoma"/>
        </w:rPr>
      </w:pPr>
      <w:r w:rsidRPr="00032DCC">
        <w:rPr>
          <w:rFonts w:cs="Tahoma"/>
          <w:color w:val="000000"/>
          <w:szCs w:val="20"/>
        </w:rPr>
        <w:t>Windows MultiPoint Server 2011 Premium con Windows MultiPoint Server 2011 (CAL) (5 Client)</w:t>
      </w:r>
    </w:p>
    <w:p w:rsidR="00E06050" w:rsidRPr="00032DCC" w:rsidRDefault="00844BAF" w:rsidP="00E06050">
      <w:pPr>
        <w:rPr>
          <w:rFonts w:cs="Tahoma"/>
        </w:rPr>
      </w:pPr>
      <w:r w:rsidRPr="00032DCC">
        <w:rPr>
          <w:rFonts w:cs="Tahoma"/>
          <w:color w:val="000000"/>
          <w:szCs w:val="20"/>
        </w:rPr>
        <w:t>Windows MultiPoint Server 2011 Premium con Windows MultiPoint Server 2011 (CAL) (5 Client) con Windows</w:t>
      </w:r>
    </w:p>
    <w:p w:rsidR="00A12176" w:rsidRPr="00032DCC" w:rsidRDefault="00A12176" w:rsidP="00BA756F">
      <w:pPr>
        <w:pStyle w:val="Heading2"/>
        <w:ind w:left="0"/>
        <w:jc w:val="both"/>
        <w:rPr>
          <w:rFonts w:ascii="Tahoma" w:hAnsi="Tahoma" w:cs="Tahoma"/>
        </w:rPr>
      </w:pPr>
    </w:p>
    <w:p w:rsidR="001C1727" w:rsidRPr="00032DCC" w:rsidRDefault="001C1727">
      <w:pPr>
        <w:rPr>
          <w:rFonts w:cs="Tahoma"/>
        </w:rPr>
      </w:pPr>
    </w:p>
    <w:p w:rsidR="00A83B09" w:rsidRPr="00032DCC" w:rsidRDefault="00A83B09">
      <w:pPr>
        <w:rPr>
          <w:rFonts w:cs="Tahoma"/>
        </w:rPr>
      </w:pPr>
    </w:p>
    <w:p w:rsidR="00A83B09" w:rsidRPr="00032DCC" w:rsidRDefault="00A83B09">
      <w:pPr>
        <w:rPr>
          <w:rFonts w:cs="Tahoma"/>
        </w:rPr>
      </w:pPr>
    </w:p>
    <w:p w:rsidR="00A83B09" w:rsidRDefault="00A83B09">
      <w:pPr>
        <w:rPr>
          <w:rFonts w:cs="Tahoma"/>
        </w:rPr>
      </w:pPr>
    </w:p>
    <w:p w:rsidR="003E2FCD" w:rsidRPr="00032DCC" w:rsidRDefault="003E2FCD">
      <w:pPr>
        <w:rPr>
          <w:rFonts w:cs="Tahoma"/>
        </w:rPr>
      </w:pPr>
    </w:p>
    <w:p w:rsidR="00A83B09" w:rsidRPr="00032DCC" w:rsidRDefault="00A83B09">
      <w:pPr>
        <w:rPr>
          <w:rFonts w:cs="Tahoma"/>
        </w:rPr>
      </w:pPr>
    </w:p>
    <w:p w:rsidR="00173A20" w:rsidRPr="00032DCC" w:rsidRDefault="00173A20" w:rsidP="00BA756F">
      <w:pPr>
        <w:pStyle w:val="Heading2"/>
        <w:ind w:left="0"/>
        <w:jc w:val="both"/>
        <w:rPr>
          <w:rFonts w:ascii="Tahoma" w:hAnsi="Tahoma" w:cs="Tahoma"/>
        </w:rPr>
      </w:pPr>
      <w:bookmarkStart w:id="598" w:name="_Toc361834561"/>
      <w:r w:rsidRPr="00032DCC">
        <w:rPr>
          <w:rFonts w:ascii="Tahoma" w:hAnsi="Tahoma" w:cs="Tahoma"/>
          <w:color w:val="FF6600"/>
        </w:rPr>
        <w:lastRenderedPageBreak/>
        <w:t>MODIFICHE APPORTATE NEL MESE DI DICEMBRE 2012</w:t>
      </w:r>
      <w:bookmarkEnd w:id="589"/>
      <w:bookmarkEnd w:id="598"/>
    </w:p>
    <w:p w:rsidR="00173A20" w:rsidRPr="00032DCC" w:rsidRDefault="00173A20" w:rsidP="00173A20">
      <w:pPr>
        <w:jc w:val="both"/>
        <w:outlineLvl w:val="1"/>
        <w:rPr>
          <w:rFonts w:cs="Tahoma"/>
        </w:rPr>
      </w:pPr>
    </w:p>
    <w:p w:rsidR="00173A20" w:rsidRPr="00032DCC" w:rsidRDefault="00173A20" w:rsidP="003E606C">
      <w:pPr>
        <w:spacing w:after="60"/>
        <w:rPr>
          <w:rFonts w:cs="Tahoma"/>
        </w:rPr>
      </w:pPr>
      <w:r w:rsidRPr="00032DCC">
        <w:rPr>
          <w:rFonts w:cs="Tahoma"/>
          <w:b/>
        </w:rPr>
        <w:t>Prodotti Aggiunti</w:t>
      </w:r>
    </w:p>
    <w:p w:rsidR="00173A20" w:rsidRPr="00032DCC" w:rsidRDefault="00BA756F" w:rsidP="00173A20">
      <w:pPr>
        <w:rPr>
          <w:rFonts w:cs="Tahoma"/>
        </w:rPr>
      </w:pPr>
      <w:r w:rsidRPr="00032DCC">
        <w:rPr>
          <w:rFonts w:cs="Tahoma"/>
          <w:color w:val="000000"/>
        </w:rPr>
        <w:t>Access 2013</w:t>
      </w:r>
    </w:p>
    <w:p w:rsidR="00BA756F" w:rsidRPr="00032DCC" w:rsidRDefault="00BA756F" w:rsidP="00173A20">
      <w:pPr>
        <w:rPr>
          <w:rFonts w:cs="Tahoma"/>
        </w:rPr>
      </w:pPr>
      <w:r w:rsidRPr="00032DCC">
        <w:rPr>
          <w:rFonts w:cs="Tahoma"/>
          <w:color w:val="000000"/>
        </w:rPr>
        <w:t>Excel 2013</w:t>
      </w:r>
    </w:p>
    <w:p w:rsidR="00BA756F" w:rsidRPr="00032DCC" w:rsidRDefault="00BA756F" w:rsidP="00173A20">
      <w:pPr>
        <w:rPr>
          <w:rFonts w:cs="Tahoma"/>
        </w:rPr>
      </w:pPr>
      <w:r w:rsidRPr="00032DCC">
        <w:rPr>
          <w:rFonts w:cs="Tahoma"/>
          <w:color w:val="000000"/>
        </w:rPr>
        <w:t>Enterprise CAL per Exchange 2013 con Servizi</w:t>
      </w:r>
    </w:p>
    <w:p w:rsidR="00BA756F" w:rsidRPr="00032DCC" w:rsidRDefault="00BA756F" w:rsidP="00173A20">
      <w:pPr>
        <w:rPr>
          <w:rFonts w:cs="Tahoma"/>
        </w:rPr>
      </w:pPr>
      <w:r w:rsidRPr="00032DCC">
        <w:rPr>
          <w:rFonts w:cs="Tahoma"/>
          <w:color w:val="000000"/>
        </w:rPr>
        <w:t>Enterprise CAL per Exchange 2013 senza Servizi</w:t>
      </w:r>
    </w:p>
    <w:p w:rsidR="00BA756F" w:rsidRPr="00032DCC" w:rsidRDefault="00BA756F" w:rsidP="00173A20">
      <w:pPr>
        <w:rPr>
          <w:rFonts w:cs="Tahoma"/>
        </w:rPr>
      </w:pPr>
      <w:r w:rsidRPr="00032DCC">
        <w:rPr>
          <w:rFonts w:cs="Tahoma"/>
          <w:color w:val="000000"/>
        </w:rPr>
        <w:t>Exchange Server Enterprise 2013</w:t>
      </w:r>
    </w:p>
    <w:p w:rsidR="00BA756F" w:rsidRPr="00032DCC" w:rsidRDefault="00BA756F" w:rsidP="00173A20">
      <w:pPr>
        <w:rPr>
          <w:rFonts w:cs="Tahoma"/>
        </w:rPr>
      </w:pPr>
      <w:r w:rsidRPr="00032DCC">
        <w:rPr>
          <w:rFonts w:cs="Tahoma"/>
          <w:color w:val="000000"/>
        </w:rPr>
        <w:t>Exchange Server Standard 2013</w:t>
      </w:r>
    </w:p>
    <w:p w:rsidR="00BA756F" w:rsidRPr="00032DCC" w:rsidRDefault="00BA756F" w:rsidP="00173A20">
      <w:pPr>
        <w:rPr>
          <w:rFonts w:cs="Tahoma"/>
        </w:rPr>
      </w:pPr>
      <w:r w:rsidRPr="00032DCC">
        <w:rPr>
          <w:rFonts w:cs="Tahoma"/>
          <w:color w:val="000000"/>
        </w:rPr>
        <w:t>Standard CAL per Exchange 2013</w:t>
      </w:r>
    </w:p>
    <w:p w:rsidR="00BA756F" w:rsidRPr="00032DCC" w:rsidRDefault="00BA756F" w:rsidP="00173A20">
      <w:pPr>
        <w:rPr>
          <w:rFonts w:cs="Tahoma"/>
        </w:rPr>
      </w:pPr>
      <w:r w:rsidRPr="00032DCC">
        <w:rPr>
          <w:rFonts w:cs="Tahoma"/>
          <w:color w:val="000000"/>
        </w:rPr>
        <w:t>InfoPath 2013</w:t>
      </w:r>
    </w:p>
    <w:p w:rsidR="00BA756F" w:rsidRPr="00032DCC" w:rsidRDefault="00BA756F" w:rsidP="00173A20">
      <w:pPr>
        <w:rPr>
          <w:rFonts w:cs="Tahoma"/>
        </w:rPr>
      </w:pPr>
      <w:r w:rsidRPr="00032DCC">
        <w:rPr>
          <w:rFonts w:cs="Tahoma"/>
          <w:color w:val="000000"/>
        </w:rPr>
        <w:t>Lync 2013</w:t>
      </w:r>
    </w:p>
    <w:p w:rsidR="00BA756F" w:rsidRPr="00032DCC" w:rsidRDefault="00BA756F" w:rsidP="00173A20">
      <w:pPr>
        <w:rPr>
          <w:rFonts w:cs="Tahoma"/>
        </w:rPr>
      </w:pPr>
      <w:r w:rsidRPr="00032DCC">
        <w:rPr>
          <w:rFonts w:cs="Tahoma"/>
          <w:color w:val="000000"/>
        </w:rPr>
        <w:t>Lync Server 2013</w:t>
      </w:r>
    </w:p>
    <w:p w:rsidR="00BA756F" w:rsidRPr="00032DCC" w:rsidRDefault="00BA756F" w:rsidP="00173A20">
      <w:pPr>
        <w:rPr>
          <w:rFonts w:cs="Tahoma"/>
        </w:rPr>
      </w:pPr>
      <w:r w:rsidRPr="00032DCC">
        <w:rPr>
          <w:rFonts w:cs="Tahoma"/>
          <w:color w:val="000000"/>
        </w:rPr>
        <w:t>Enterprise CAL per Lync Server 2013</w:t>
      </w:r>
    </w:p>
    <w:p w:rsidR="00BA756F" w:rsidRPr="00032DCC" w:rsidRDefault="00BA756F" w:rsidP="00173A20">
      <w:pPr>
        <w:rPr>
          <w:rFonts w:cs="Tahoma"/>
        </w:rPr>
      </w:pPr>
      <w:r w:rsidRPr="00032DCC">
        <w:rPr>
          <w:rFonts w:cs="Tahoma"/>
          <w:color w:val="000000"/>
        </w:rPr>
        <w:t>Plus CAL per Lync Server 2013</w:t>
      </w:r>
    </w:p>
    <w:p w:rsidR="00BA756F" w:rsidRPr="00032DCC" w:rsidRDefault="00BA756F" w:rsidP="00173A20">
      <w:pPr>
        <w:rPr>
          <w:rFonts w:cs="Tahoma"/>
        </w:rPr>
      </w:pPr>
      <w:r w:rsidRPr="00032DCC">
        <w:rPr>
          <w:rFonts w:cs="Tahoma"/>
          <w:color w:val="000000"/>
        </w:rPr>
        <w:t>Standard CAL per Lync Server 2013</w:t>
      </w:r>
    </w:p>
    <w:p w:rsidR="00BA756F" w:rsidRPr="00032DCC" w:rsidRDefault="00BA756F" w:rsidP="00173A20">
      <w:pPr>
        <w:rPr>
          <w:rFonts w:cs="Tahoma"/>
        </w:rPr>
      </w:pPr>
      <w:r w:rsidRPr="00032DCC">
        <w:rPr>
          <w:rFonts w:cs="Tahoma"/>
          <w:color w:val="000000"/>
        </w:rPr>
        <w:t>Office Home and Student RT 2013</w:t>
      </w:r>
    </w:p>
    <w:p w:rsidR="00BA756F" w:rsidRPr="00032DCC" w:rsidRDefault="00BA756F" w:rsidP="00173A20">
      <w:pPr>
        <w:rPr>
          <w:rFonts w:cs="Tahoma"/>
        </w:rPr>
      </w:pPr>
      <w:r w:rsidRPr="00032DCC">
        <w:rPr>
          <w:rFonts w:cs="Tahoma"/>
          <w:color w:val="000000"/>
        </w:rPr>
        <w:t>Office Multi Language Pack 2013</w:t>
      </w:r>
    </w:p>
    <w:p w:rsidR="00BA756F" w:rsidRPr="00032DCC" w:rsidRDefault="00BA756F" w:rsidP="00173A20">
      <w:pPr>
        <w:rPr>
          <w:rFonts w:cs="Tahoma"/>
        </w:rPr>
      </w:pPr>
      <w:r w:rsidRPr="00032DCC">
        <w:rPr>
          <w:rFonts w:cs="Tahoma"/>
          <w:color w:val="000000"/>
        </w:rPr>
        <w:t>Office Professional Plus 2013</w:t>
      </w:r>
    </w:p>
    <w:p w:rsidR="00BA756F" w:rsidRPr="00032DCC" w:rsidRDefault="00BA756F" w:rsidP="00173A20">
      <w:pPr>
        <w:rPr>
          <w:rFonts w:cs="Tahoma"/>
        </w:rPr>
      </w:pPr>
      <w:r w:rsidRPr="00032DCC">
        <w:rPr>
          <w:rFonts w:cs="Tahoma"/>
          <w:color w:val="000000"/>
        </w:rPr>
        <w:t>Office Standard 2013</w:t>
      </w:r>
    </w:p>
    <w:p w:rsidR="00BA756F" w:rsidRPr="00032DCC" w:rsidRDefault="00BA756F" w:rsidP="00173A20">
      <w:pPr>
        <w:rPr>
          <w:rFonts w:cs="Tahoma"/>
        </w:rPr>
      </w:pPr>
      <w:r w:rsidRPr="00032DCC">
        <w:rPr>
          <w:rFonts w:cs="Tahoma"/>
          <w:color w:val="000000"/>
        </w:rPr>
        <w:t>OneNote 2013</w:t>
      </w:r>
    </w:p>
    <w:p w:rsidR="00BA756F" w:rsidRPr="00032DCC" w:rsidRDefault="00BA756F" w:rsidP="00173A20">
      <w:pPr>
        <w:rPr>
          <w:rFonts w:cs="Tahoma"/>
        </w:rPr>
      </w:pPr>
      <w:r w:rsidRPr="00032DCC">
        <w:rPr>
          <w:rFonts w:cs="Tahoma"/>
          <w:color w:val="000000"/>
        </w:rPr>
        <w:t>Outlook 2013</w:t>
      </w:r>
    </w:p>
    <w:p w:rsidR="00BA756F" w:rsidRPr="00032DCC" w:rsidRDefault="00BA756F" w:rsidP="00173A20">
      <w:pPr>
        <w:rPr>
          <w:rFonts w:cs="Tahoma"/>
        </w:rPr>
      </w:pPr>
      <w:r w:rsidRPr="00032DCC">
        <w:rPr>
          <w:rFonts w:cs="Tahoma"/>
          <w:color w:val="000000"/>
        </w:rPr>
        <w:t>PowerPoint 2013</w:t>
      </w:r>
    </w:p>
    <w:p w:rsidR="00BA756F" w:rsidRPr="00032DCC" w:rsidRDefault="00BA756F" w:rsidP="00173A20">
      <w:pPr>
        <w:rPr>
          <w:rFonts w:cs="Tahoma"/>
        </w:rPr>
      </w:pPr>
      <w:r w:rsidRPr="00032DCC">
        <w:rPr>
          <w:rFonts w:cs="Tahoma"/>
          <w:color w:val="000000"/>
        </w:rPr>
        <w:t>Project Standard 2013</w:t>
      </w:r>
    </w:p>
    <w:p w:rsidR="00BA756F" w:rsidRPr="00032DCC" w:rsidRDefault="00BA756F" w:rsidP="00173A20">
      <w:pPr>
        <w:rPr>
          <w:rFonts w:cs="Tahoma"/>
        </w:rPr>
      </w:pPr>
      <w:r w:rsidRPr="00032DCC">
        <w:rPr>
          <w:rFonts w:cs="Tahoma"/>
          <w:color w:val="000000"/>
        </w:rPr>
        <w:t>Project Professional 2013</w:t>
      </w:r>
    </w:p>
    <w:p w:rsidR="00BA756F" w:rsidRPr="00032DCC" w:rsidRDefault="00BA756F" w:rsidP="00173A20">
      <w:pPr>
        <w:rPr>
          <w:rFonts w:cs="Tahoma"/>
        </w:rPr>
      </w:pPr>
      <w:r w:rsidRPr="00032DCC">
        <w:rPr>
          <w:rFonts w:cs="Tahoma"/>
          <w:color w:val="000000"/>
        </w:rPr>
        <w:t>Project Server 2013</w:t>
      </w:r>
    </w:p>
    <w:p w:rsidR="00BA756F" w:rsidRPr="00032DCC" w:rsidRDefault="00BA756F" w:rsidP="00173A20">
      <w:pPr>
        <w:rPr>
          <w:rFonts w:cs="Tahoma"/>
        </w:rPr>
      </w:pPr>
      <w:r w:rsidRPr="00032DCC">
        <w:rPr>
          <w:rFonts w:cs="Tahoma"/>
          <w:color w:val="000000"/>
        </w:rPr>
        <w:t>CAL per Project Server 2013</w:t>
      </w:r>
    </w:p>
    <w:p w:rsidR="00BA756F" w:rsidRPr="00032DCC" w:rsidRDefault="00FE3510" w:rsidP="00173A20">
      <w:pPr>
        <w:rPr>
          <w:rFonts w:cs="Tahoma"/>
        </w:rPr>
      </w:pPr>
      <w:r w:rsidRPr="00032DCC">
        <w:rPr>
          <w:rFonts w:cs="Tahoma"/>
          <w:color w:val="000000"/>
        </w:rPr>
        <w:t>Publisher 2013</w:t>
      </w:r>
    </w:p>
    <w:p w:rsidR="00FE3510" w:rsidRPr="00032DCC" w:rsidRDefault="00FE3510" w:rsidP="00173A20">
      <w:pPr>
        <w:rPr>
          <w:rFonts w:cs="Tahoma"/>
        </w:rPr>
      </w:pPr>
      <w:r w:rsidRPr="00032DCC">
        <w:rPr>
          <w:rFonts w:cs="Tahoma"/>
          <w:color w:val="000000"/>
        </w:rPr>
        <w:t>Enterprise CAL per SharePoint 2013</w:t>
      </w:r>
    </w:p>
    <w:p w:rsidR="00FE3510" w:rsidRPr="00032DCC" w:rsidRDefault="00FE3510" w:rsidP="00173A20">
      <w:pPr>
        <w:rPr>
          <w:rFonts w:cs="Tahoma"/>
        </w:rPr>
      </w:pPr>
      <w:r w:rsidRPr="00032DCC">
        <w:rPr>
          <w:rFonts w:cs="Tahoma"/>
          <w:color w:val="000000"/>
        </w:rPr>
        <w:t>SharePoint Server 2013</w:t>
      </w:r>
    </w:p>
    <w:p w:rsidR="00FE3510" w:rsidRPr="00032DCC" w:rsidRDefault="00FE3510" w:rsidP="00173A20">
      <w:pPr>
        <w:rPr>
          <w:rFonts w:cs="Tahoma"/>
        </w:rPr>
      </w:pPr>
      <w:r w:rsidRPr="00032DCC">
        <w:rPr>
          <w:rFonts w:cs="Tahoma"/>
          <w:color w:val="000000"/>
        </w:rPr>
        <w:t>Standard CAL per SharePoint 2013</w:t>
      </w:r>
    </w:p>
    <w:p w:rsidR="00FE3510" w:rsidRPr="00032DCC" w:rsidRDefault="00FE3510" w:rsidP="00173A20">
      <w:pPr>
        <w:rPr>
          <w:rFonts w:cs="Tahoma"/>
        </w:rPr>
      </w:pPr>
      <w:r w:rsidRPr="00032DCC">
        <w:rPr>
          <w:rFonts w:cs="Tahoma"/>
          <w:color w:val="000000"/>
        </w:rPr>
        <w:t>Visio Professional 2013</w:t>
      </w:r>
    </w:p>
    <w:p w:rsidR="00FE3510" w:rsidRPr="00032DCC" w:rsidRDefault="00FE3510" w:rsidP="00173A20">
      <w:pPr>
        <w:rPr>
          <w:rFonts w:cs="Tahoma"/>
        </w:rPr>
      </w:pPr>
      <w:r w:rsidRPr="00032DCC">
        <w:rPr>
          <w:rFonts w:cs="Tahoma"/>
          <w:color w:val="000000"/>
        </w:rPr>
        <w:t>Visio Standard 2013</w:t>
      </w:r>
    </w:p>
    <w:p w:rsidR="00FE3510" w:rsidRPr="00032DCC" w:rsidRDefault="00FE3510" w:rsidP="00173A20">
      <w:pPr>
        <w:rPr>
          <w:rFonts w:cs="Tahoma"/>
        </w:rPr>
      </w:pPr>
      <w:r w:rsidRPr="00032DCC">
        <w:rPr>
          <w:rFonts w:cs="Tahoma"/>
          <w:color w:val="000000"/>
        </w:rPr>
        <w:t>Word 2013</w:t>
      </w:r>
    </w:p>
    <w:p w:rsidR="00FE3510" w:rsidRPr="00032DCC" w:rsidRDefault="00FE3510" w:rsidP="00173A20">
      <w:pPr>
        <w:rPr>
          <w:rFonts w:cs="Tahoma"/>
        </w:rPr>
      </w:pPr>
      <w:r w:rsidRPr="00032DCC">
        <w:rPr>
          <w:rFonts w:cs="Tahoma"/>
          <w:color w:val="000000"/>
        </w:rPr>
        <w:t>Windows MultiPoint Server Standard 2012</w:t>
      </w:r>
    </w:p>
    <w:p w:rsidR="00FE3510" w:rsidRPr="00032DCC" w:rsidRDefault="00FE3510" w:rsidP="00173A20">
      <w:pPr>
        <w:rPr>
          <w:rFonts w:cs="Tahoma"/>
        </w:rPr>
      </w:pPr>
      <w:r w:rsidRPr="00032DCC">
        <w:rPr>
          <w:rFonts w:cs="Tahoma"/>
          <w:color w:val="000000"/>
        </w:rPr>
        <w:t>Windows MultiPoint Server Premium 2012</w:t>
      </w:r>
    </w:p>
    <w:p w:rsidR="00FE3510" w:rsidRPr="00032DCC" w:rsidRDefault="00FE3510" w:rsidP="00173A20">
      <w:pPr>
        <w:rPr>
          <w:rFonts w:cs="Tahoma"/>
        </w:rPr>
      </w:pPr>
      <w:r w:rsidRPr="00032DCC">
        <w:rPr>
          <w:rFonts w:cs="Tahoma"/>
          <w:color w:val="000000"/>
        </w:rPr>
        <w:t>Licenza CAL per Windows MultiPoint Server 2012</w:t>
      </w:r>
    </w:p>
    <w:p w:rsidR="00FE3510" w:rsidRPr="00032DCC" w:rsidRDefault="00FE3510" w:rsidP="00173A20">
      <w:pPr>
        <w:rPr>
          <w:rFonts w:cs="Tahoma"/>
        </w:rPr>
      </w:pPr>
      <w:r w:rsidRPr="00032DCC">
        <w:rPr>
          <w:rFonts w:cs="Tahoma"/>
          <w:color w:val="000000"/>
        </w:rPr>
        <w:t>Licenza CAL per Windows MultiPoint Server con Licenza CAL per Windows Server 2012</w:t>
      </w:r>
    </w:p>
    <w:p w:rsidR="006F741C" w:rsidRPr="00032DCC" w:rsidRDefault="006F741C" w:rsidP="006F741C">
      <w:pPr>
        <w:rPr>
          <w:rFonts w:cs="Tahoma"/>
        </w:rPr>
      </w:pPr>
      <w:r w:rsidRPr="00032DCC">
        <w:rPr>
          <w:rFonts w:cs="Tahoma"/>
          <w:color w:val="000000"/>
        </w:rPr>
        <w:t>Windows Intune (Per Utente)</w:t>
      </w:r>
    </w:p>
    <w:p w:rsidR="006F741C" w:rsidRPr="00032DCC" w:rsidRDefault="006F741C" w:rsidP="006F741C">
      <w:pPr>
        <w:rPr>
          <w:rFonts w:cs="Tahoma"/>
        </w:rPr>
      </w:pPr>
      <w:r w:rsidRPr="00032DCC">
        <w:rPr>
          <w:rFonts w:cs="Tahoma"/>
          <w:color w:val="000000"/>
        </w:rPr>
        <w:t>Componente Aggiuntivo per Windows Intune per System Center Configuration Manager e System Center EndPoint Protection (Per Utente)</w:t>
      </w:r>
    </w:p>
    <w:p w:rsidR="00FE3510" w:rsidRPr="00032DCC" w:rsidRDefault="00FE3510" w:rsidP="00173A20">
      <w:pPr>
        <w:rPr>
          <w:rFonts w:cs="Tahoma"/>
        </w:rPr>
      </w:pPr>
      <w:r w:rsidRPr="00032DCC">
        <w:rPr>
          <w:rFonts w:cs="Tahoma"/>
          <w:color w:val="000000"/>
        </w:rPr>
        <w:t>Windows Intune USL</w:t>
      </w:r>
    </w:p>
    <w:p w:rsidR="00FE3510" w:rsidRPr="00032DCC" w:rsidRDefault="00FE3510" w:rsidP="00173A20">
      <w:pPr>
        <w:rPr>
          <w:rFonts w:cs="Tahoma"/>
        </w:rPr>
      </w:pPr>
      <w:r w:rsidRPr="00032DCC">
        <w:rPr>
          <w:rFonts w:cs="Tahoma"/>
          <w:color w:val="000000"/>
        </w:rPr>
        <w:t>USL Add-On per Windows Intune</w:t>
      </w:r>
    </w:p>
    <w:p w:rsidR="00FE3510" w:rsidRPr="00032DCC" w:rsidRDefault="00FE3510" w:rsidP="00173A20">
      <w:pPr>
        <w:rPr>
          <w:rFonts w:cs="Tahoma"/>
        </w:rPr>
      </w:pPr>
      <w:r w:rsidRPr="00032DCC">
        <w:rPr>
          <w:rFonts w:cs="Tahoma"/>
          <w:color w:val="000000"/>
        </w:rPr>
        <w:t>USL Add-On per Windows Intune Extra Storage 1 GB</w:t>
      </w:r>
    </w:p>
    <w:p w:rsidR="00FE3510" w:rsidRPr="00032DCC" w:rsidRDefault="00FE3510" w:rsidP="00173A20">
      <w:pPr>
        <w:rPr>
          <w:rFonts w:cs="Tahoma"/>
        </w:rPr>
      </w:pPr>
      <w:r w:rsidRPr="00032DCC">
        <w:rPr>
          <w:rFonts w:cs="Tahoma"/>
          <w:color w:val="000000"/>
        </w:rPr>
        <w:t>Win Pro con MDOP 8</w:t>
      </w:r>
    </w:p>
    <w:p w:rsidR="00173A20" w:rsidRPr="00032DCC" w:rsidRDefault="00173A20" w:rsidP="00173A20">
      <w:pPr>
        <w:keepNext/>
        <w:tabs>
          <w:tab w:val="num" w:pos="720"/>
        </w:tabs>
        <w:spacing w:before="60"/>
        <w:outlineLvl w:val="3"/>
        <w:rPr>
          <w:rFonts w:cs="Tahoma"/>
        </w:rPr>
      </w:pPr>
    </w:p>
    <w:p w:rsidR="00173A20" w:rsidRPr="00032DCC" w:rsidRDefault="00173A20" w:rsidP="003E606C">
      <w:pPr>
        <w:spacing w:after="60"/>
        <w:rPr>
          <w:rFonts w:cs="Tahoma"/>
        </w:rPr>
      </w:pPr>
      <w:r w:rsidRPr="00032DCC">
        <w:rPr>
          <w:rFonts w:cs="Tahoma"/>
          <w:b/>
        </w:rPr>
        <w:t xml:space="preserve">Promozioni </w:t>
      </w:r>
    </w:p>
    <w:p w:rsidR="00173A20" w:rsidRPr="00032DCC" w:rsidRDefault="00FE3510" w:rsidP="00173A20">
      <w:pPr>
        <w:outlineLvl w:val="1"/>
        <w:rPr>
          <w:rFonts w:cs="Tahoma"/>
        </w:rPr>
      </w:pPr>
      <w:r w:rsidRPr="00032DCC">
        <w:rPr>
          <w:rFonts w:cs="Tahoma"/>
          <w:color w:val="000000"/>
          <w:szCs w:val="18"/>
        </w:rPr>
        <w:t>Sono state aggiunte le seguenti promozioni:</w:t>
      </w:r>
    </w:p>
    <w:p w:rsidR="00FE3510" w:rsidRPr="00032DCC" w:rsidRDefault="00A4121E" w:rsidP="00173A20">
      <w:pPr>
        <w:outlineLvl w:val="1"/>
        <w:rPr>
          <w:rFonts w:cs="Tahoma"/>
        </w:rPr>
      </w:pPr>
      <w:r w:rsidRPr="00032DCC">
        <w:rPr>
          <w:rFonts w:cs="Tahoma"/>
          <w:color w:val="000000"/>
          <w:szCs w:val="18"/>
        </w:rPr>
        <w:t>Microsoft Dynamics AX 2012 R2 - Promozione: Acquista Una Enterprise CAL e Ricevi Una Functional CAL</w:t>
      </w:r>
    </w:p>
    <w:p w:rsidR="00A4121E" w:rsidRPr="00032DCC" w:rsidRDefault="00A4121E" w:rsidP="00173A20">
      <w:pPr>
        <w:outlineLvl w:val="1"/>
        <w:rPr>
          <w:rFonts w:cs="Tahoma"/>
        </w:rPr>
      </w:pPr>
      <w:r w:rsidRPr="00032DCC">
        <w:rPr>
          <w:rFonts w:cs="Tahoma"/>
          <w:color w:val="000000"/>
          <w:szCs w:val="18"/>
        </w:rPr>
        <w:t>Microsoft Dynamics AX 2012 R2 - Promozione EA Starter</w:t>
      </w:r>
    </w:p>
    <w:p w:rsidR="00A4121E" w:rsidRPr="00032DCC" w:rsidRDefault="00A4121E" w:rsidP="00173A20">
      <w:pPr>
        <w:outlineLvl w:val="1"/>
        <w:rPr>
          <w:rFonts w:cs="Tahoma"/>
        </w:rPr>
      </w:pPr>
      <w:r w:rsidRPr="00032DCC">
        <w:rPr>
          <w:rFonts w:cs="Tahoma"/>
          <w:color w:val="000000"/>
          <w:szCs w:val="18"/>
        </w:rPr>
        <w:t>Sconto Promozionale del 20% per PC Nuovi con Windows Intune</w:t>
      </w:r>
    </w:p>
    <w:p w:rsidR="00FE3510" w:rsidRPr="00032DCC" w:rsidRDefault="00FE3510" w:rsidP="00173A20">
      <w:pPr>
        <w:outlineLvl w:val="1"/>
        <w:rPr>
          <w:rFonts w:cs="Tahoma"/>
        </w:rPr>
      </w:pPr>
    </w:p>
    <w:p w:rsidR="00FE3510" w:rsidRPr="00032DCC" w:rsidRDefault="00FE3510" w:rsidP="00173A20">
      <w:pPr>
        <w:outlineLvl w:val="1"/>
        <w:rPr>
          <w:rFonts w:cs="Tahoma"/>
        </w:rPr>
      </w:pPr>
      <w:r w:rsidRPr="00032DCC">
        <w:rPr>
          <w:rFonts w:cs="Tahoma"/>
          <w:color w:val="000000"/>
          <w:szCs w:val="18"/>
        </w:rPr>
        <w:t>Sono state eliminate le seguenti promozioni:</w:t>
      </w:r>
    </w:p>
    <w:p w:rsidR="00FE3510" w:rsidRPr="00032DCC" w:rsidRDefault="00FE3510" w:rsidP="00173A20">
      <w:pPr>
        <w:outlineLvl w:val="1"/>
        <w:rPr>
          <w:rFonts w:cs="Tahoma"/>
        </w:rPr>
      </w:pPr>
      <w:r w:rsidRPr="00032DCC">
        <w:rPr>
          <w:rFonts w:cs="Tahoma"/>
        </w:rPr>
        <w:t>Sconto Promozionale del 20% per PC Nuovi con Windows Intune</w:t>
      </w:r>
    </w:p>
    <w:p w:rsidR="00173A20" w:rsidRPr="00032DCC" w:rsidRDefault="00173A20" w:rsidP="00173A20">
      <w:pPr>
        <w:outlineLvl w:val="1"/>
        <w:rPr>
          <w:rFonts w:cs="Tahoma"/>
        </w:rPr>
      </w:pPr>
    </w:p>
    <w:p w:rsidR="00422014" w:rsidRPr="00032DCC" w:rsidRDefault="00422014" w:rsidP="00173A20">
      <w:pPr>
        <w:outlineLvl w:val="1"/>
        <w:rPr>
          <w:rFonts w:cs="Tahoma"/>
        </w:rPr>
      </w:pPr>
    </w:p>
    <w:p w:rsidR="00422014" w:rsidRPr="00032DCC" w:rsidRDefault="00422014" w:rsidP="00173A20">
      <w:pPr>
        <w:outlineLvl w:val="1"/>
        <w:rPr>
          <w:rFonts w:cs="Tahoma"/>
        </w:rPr>
      </w:pPr>
    </w:p>
    <w:p w:rsidR="00422014" w:rsidRPr="00032DCC" w:rsidRDefault="00422014" w:rsidP="00173A20">
      <w:pPr>
        <w:outlineLvl w:val="1"/>
        <w:rPr>
          <w:rFonts w:cs="Tahoma"/>
        </w:rPr>
      </w:pPr>
    </w:p>
    <w:p w:rsidR="00CD7EA6" w:rsidRPr="00032DCC" w:rsidRDefault="00173A20" w:rsidP="003E606C">
      <w:pPr>
        <w:spacing w:after="60"/>
        <w:rPr>
          <w:rFonts w:cs="Tahoma"/>
        </w:rPr>
      </w:pPr>
      <w:r w:rsidRPr="00032DCC">
        <w:rPr>
          <w:rFonts w:cs="Tahoma"/>
          <w:b/>
        </w:rPr>
        <w:lastRenderedPageBreak/>
        <w:t>Prodotti Eliminati</w:t>
      </w:r>
    </w:p>
    <w:p w:rsidR="00685009" w:rsidRPr="00032DCC" w:rsidRDefault="00685009" w:rsidP="00685009">
      <w:pPr>
        <w:rPr>
          <w:rFonts w:cs="Tahoma"/>
        </w:rPr>
      </w:pPr>
      <w:r w:rsidRPr="00032DCC">
        <w:rPr>
          <w:rFonts w:cs="Tahoma"/>
          <w:color w:val="000000"/>
        </w:rPr>
        <w:t>Access 2010</w:t>
      </w:r>
    </w:p>
    <w:p w:rsidR="00685009" w:rsidRPr="00032DCC" w:rsidRDefault="00685009" w:rsidP="00685009">
      <w:pPr>
        <w:rPr>
          <w:rFonts w:cs="Tahoma"/>
        </w:rPr>
      </w:pPr>
      <w:r w:rsidRPr="00032DCC">
        <w:rPr>
          <w:rFonts w:cs="Tahoma"/>
          <w:color w:val="000000"/>
        </w:rPr>
        <w:t>Duet Enterprise per Microsoft SharePoint e SAP 1.0</w:t>
      </w:r>
    </w:p>
    <w:p w:rsidR="00685009" w:rsidRPr="00032DCC" w:rsidRDefault="00685009" w:rsidP="00685009">
      <w:pPr>
        <w:rPr>
          <w:rFonts w:cs="Tahoma"/>
        </w:rPr>
      </w:pPr>
      <w:r w:rsidRPr="00032DCC">
        <w:rPr>
          <w:rFonts w:cs="Tahoma"/>
          <w:color w:val="000000"/>
        </w:rPr>
        <w:t>Dynamics CRM Onprem Mobile</w:t>
      </w:r>
    </w:p>
    <w:p w:rsidR="00685009" w:rsidRPr="00032DCC" w:rsidRDefault="00685009" w:rsidP="00685009">
      <w:pPr>
        <w:rPr>
          <w:rFonts w:cs="Tahoma"/>
        </w:rPr>
      </w:pPr>
      <w:r w:rsidRPr="00032DCC">
        <w:rPr>
          <w:rFonts w:cs="Tahoma"/>
          <w:color w:val="000000"/>
        </w:rPr>
        <w:t>Dynamics CRM Mobile</w:t>
      </w:r>
    </w:p>
    <w:p w:rsidR="00685009" w:rsidRPr="00032DCC" w:rsidRDefault="00685009" w:rsidP="00685009">
      <w:pPr>
        <w:rPr>
          <w:rFonts w:cs="Tahoma"/>
        </w:rPr>
      </w:pPr>
      <w:r w:rsidRPr="00032DCC">
        <w:rPr>
          <w:rFonts w:cs="Tahoma"/>
          <w:color w:val="000000"/>
        </w:rPr>
        <w:t>Excel 2010</w:t>
      </w:r>
    </w:p>
    <w:p w:rsidR="00685009" w:rsidRPr="00032DCC" w:rsidRDefault="00685009" w:rsidP="00685009">
      <w:pPr>
        <w:rPr>
          <w:rFonts w:cs="Tahoma"/>
        </w:rPr>
      </w:pPr>
      <w:r w:rsidRPr="00032DCC">
        <w:rPr>
          <w:rFonts w:cs="Tahoma"/>
          <w:color w:val="000000"/>
        </w:rPr>
        <w:t>Exchange Server 2010 External Connector</w:t>
      </w:r>
    </w:p>
    <w:p w:rsidR="00685009" w:rsidRPr="00032DCC" w:rsidRDefault="00685009" w:rsidP="00685009">
      <w:pPr>
        <w:rPr>
          <w:rFonts w:cs="Tahoma"/>
        </w:rPr>
      </w:pPr>
      <w:r w:rsidRPr="00032DCC">
        <w:rPr>
          <w:rFonts w:cs="Tahoma"/>
          <w:color w:val="000000"/>
        </w:rPr>
        <w:t>FAST SearchServer per SharePoint</w:t>
      </w:r>
    </w:p>
    <w:p w:rsidR="00685009" w:rsidRPr="00032DCC" w:rsidRDefault="00685009" w:rsidP="00685009">
      <w:pPr>
        <w:rPr>
          <w:rFonts w:cs="Tahoma"/>
        </w:rPr>
      </w:pPr>
      <w:r w:rsidRPr="00032DCC">
        <w:rPr>
          <w:rFonts w:cs="Tahoma"/>
          <w:color w:val="000000"/>
        </w:rPr>
        <w:t>Forefront Protection Suite</w:t>
      </w:r>
    </w:p>
    <w:p w:rsidR="00685009" w:rsidRPr="00032DCC" w:rsidRDefault="00685009" w:rsidP="00685009">
      <w:pPr>
        <w:rPr>
          <w:rFonts w:cs="Tahoma"/>
        </w:rPr>
      </w:pPr>
      <w:r w:rsidRPr="00032DCC">
        <w:rPr>
          <w:rFonts w:cs="Tahoma"/>
          <w:color w:val="000000"/>
        </w:rPr>
        <w:t>Forefront Security Exchange Server</w:t>
      </w:r>
    </w:p>
    <w:p w:rsidR="00685009" w:rsidRPr="00032DCC" w:rsidRDefault="00685009" w:rsidP="00685009">
      <w:pPr>
        <w:rPr>
          <w:rFonts w:cs="Tahoma"/>
        </w:rPr>
      </w:pPr>
      <w:r w:rsidRPr="00032DCC">
        <w:rPr>
          <w:rFonts w:cs="Tahoma"/>
          <w:color w:val="000000"/>
        </w:rPr>
        <w:t>Forefront Security for Office Communications Server</w:t>
      </w:r>
    </w:p>
    <w:p w:rsidR="00685009" w:rsidRPr="00032DCC" w:rsidRDefault="00685009" w:rsidP="00685009">
      <w:pPr>
        <w:rPr>
          <w:rFonts w:cs="Tahoma"/>
        </w:rPr>
      </w:pPr>
      <w:r w:rsidRPr="00032DCC">
        <w:rPr>
          <w:rFonts w:cs="Tahoma"/>
          <w:color w:val="000000"/>
        </w:rPr>
        <w:t>Forefront Security per SharePoint</w:t>
      </w:r>
    </w:p>
    <w:p w:rsidR="00685009" w:rsidRPr="00032DCC" w:rsidRDefault="00685009" w:rsidP="00685009">
      <w:pPr>
        <w:rPr>
          <w:rFonts w:cs="Tahoma"/>
        </w:rPr>
      </w:pPr>
      <w:r w:rsidRPr="00032DCC">
        <w:rPr>
          <w:rFonts w:cs="Tahoma"/>
          <w:color w:val="000000"/>
        </w:rPr>
        <w:t>Forefront Security Server Management Console</w:t>
      </w:r>
    </w:p>
    <w:p w:rsidR="00685009" w:rsidRPr="00032DCC" w:rsidRDefault="00685009" w:rsidP="00685009">
      <w:pPr>
        <w:rPr>
          <w:rFonts w:cs="Tahoma"/>
        </w:rPr>
      </w:pPr>
      <w:r w:rsidRPr="00032DCC">
        <w:rPr>
          <w:rFonts w:cs="Tahoma"/>
          <w:color w:val="000000"/>
        </w:rPr>
        <w:t>Forefront Security Web</w:t>
      </w:r>
    </w:p>
    <w:p w:rsidR="00685009" w:rsidRPr="00032DCC" w:rsidRDefault="00685009" w:rsidP="00685009">
      <w:pPr>
        <w:rPr>
          <w:rFonts w:cs="Tahoma"/>
        </w:rPr>
      </w:pPr>
      <w:r w:rsidRPr="00032DCC">
        <w:rPr>
          <w:rFonts w:cs="Tahoma"/>
          <w:color w:val="000000"/>
        </w:rPr>
        <w:t>Forefront Threat Management Gateway Enterprise</w:t>
      </w:r>
    </w:p>
    <w:p w:rsidR="00685009" w:rsidRPr="00032DCC" w:rsidRDefault="00685009" w:rsidP="00685009">
      <w:pPr>
        <w:rPr>
          <w:rFonts w:cs="Tahoma"/>
        </w:rPr>
      </w:pPr>
      <w:r w:rsidRPr="00032DCC">
        <w:rPr>
          <w:rFonts w:cs="Tahoma"/>
          <w:color w:val="000000"/>
        </w:rPr>
        <w:t>Forefront Threat Management Gateway Medium Business</w:t>
      </w:r>
    </w:p>
    <w:p w:rsidR="00685009" w:rsidRPr="00032DCC" w:rsidRDefault="00685009" w:rsidP="00685009">
      <w:pPr>
        <w:rPr>
          <w:rFonts w:cs="Tahoma"/>
        </w:rPr>
      </w:pPr>
      <w:r w:rsidRPr="00032DCC">
        <w:rPr>
          <w:rFonts w:cs="Tahoma"/>
          <w:color w:val="000000"/>
        </w:rPr>
        <w:t>Forefront Threat Management Gateway Standard</w:t>
      </w:r>
    </w:p>
    <w:p w:rsidR="00685009" w:rsidRPr="00032DCC" w:rsidRDefault="00685009" w:rsidP="00685009">
      <w:pPr>
        <w:rPr>
          <w:rFonts w:cs="Tahoma"/>
        </w:rPr>
      </w:pPr>
      <w:r w:rsidRPr="00032DCC">
        <w:rPr>
          <w:rFonts w:cs="Tahoma"/>
          <w:color w:val="000000"/>
        </w:rPr>
        <w:t>Forefront Threat Management Gateway Web Protection Service</w:t>
      </w:r>
    </w:p>
    <w:p w:rsidR="00685009" w:rsidRPr="00032DCC" w:rsidRDefault="00685009" w:rsidP="00685009">
      <w:pPr>
        <w:rPr>
          <w:rFonts w:cs="Tahoma"/>
        </w:rPr>
      </w:pPr>
      <w:r w:rsidRPr="00032DCC">
        <w:rPr>
          <w:rFonts w:cs="Tahoma"/>
          <w:color w:val="000000"/>
        </w:rPr>
        <w:t>Forefront Protection 2010 for Exchange Server</w:t>
      </w:r>
    </w:p>
    <w:p w:rsidR="00685009" w:rsidRPr="00032DCC" w:rsidRDefault="00685009" w:rsidP="00685009">
      <w:pPr>
        <w:rPr>
          <w:rFonts w:cs="Tahoma"/>
        </w:rPr>
      </w:pPr>
      <w:r w:rsidRPr="00032DCC">
        <w:rPr>
          <w:rFonts w:cs="Tahoma"/>
          <w:color w:val="000000"/>
        </w:rPr>
        <w:t>External Connector per Forefront Protection 2010 for Exchange Server</w:t>
      </w:r>
    </w:p>
    <w:p w:rsidR="00685009" w:rsidRPr="00032DCC" w:rsidRDefault="00685009" w:rsidP="00685009">
      <w:pPr>
        <w:rPr>
          <w:rFonts w:cs="Tahoma"/>
        </w:rPr>
      </w:pPr>
      <w:r w:rsidRPr="00032DCC">
        <w:rPr>
          <w:rFonts w:cs="Tahoma"/>
          <w:color w:val="000000"/>
        </w:rPr>
        <w:t>Forefront Protection for SharePoint</w:t>
      </w:r>
    </w:p>
    <w:p w:rsidR="00685009" w:rsidRPr="00032DCC" w:rsidRDefault="00685009" w:rsidP="00685009">
      <w:pPr>
        <w:rPr>
          <w:rFonts w:cs="Tahoma"/>
        </w:rPr>
      </w:pPr>
      <w:r w:rsidRPr="00032DCC">
        <w:rPr>
          <w:rFonts w:cs="Tahoma"/>
          <w:color w:val="000000"/>
        </w:rPr>
        <w:t>Groove Enterprise Services</w:t>
      </w:r>
    </w:p>
    <w:p w:rsidR="00685009" w:rsidRPr="00032DCC" w:rsidRDefault="00685009" w:rsidP="00685009">
      <w:pPr>
        <w:rPr>
          <w:rFonts w:cs="Tahoma"/>
        </w:rPr>
      </w:pPr>
      <w:r w:rsidRPr="00032DCC">
        <w:rPr>
          <w:rFonts w:cs="Tahoma"/>
          <w:color w:val="000000"/>
        </w:rPr>
        <w:t>Groove Server</w:t>
      </w:r>
    </w:p>
    <w:p w:rsidR="00685009" w:rsidRPr="00032DCC" w:rsidRDefault="00685009" w:rsidP="00685009">
      <w:pPr>
        <w:rPr>
          <w:rFonts w:cs="Tahoma"/>
        </w:rPr>
      </w:pPr>
      <w:r w:rsidRPr="00032DCC">
        <w:rPr>
          <w:rFonts w:cs="Tahoma"/>
          <w:color w:val="000000"/>
        </w:rPr>
        <w:t>InfoPath 2010</w:t>
      </w:r>
    </w:p>
    <w:p w:rsidR="00685009" w:rsidRPr="00032DCC" w:rsidRDefault="00685009" w:rsidP="00685009">
      <w:pPr>
        <w:rPr>
          <w:rFonts w:cs="Tahoma"/>
        </w:rPr>
      </w:pPr>
      <w:r w:rsidRPr="00032DCC">
        <w:rPr>
          <w:rFonts w:cs="Tahoma"/>
          <w:color w:val="000000"/>
        </w:rPr>
        <w:t>Lync 2010</w:t>
      </w:r>
    </w:p>
    <w:p w:rsidR="00685009" w:rsidRPr="00032DCC" w:rsidRDefault="00685009" w:rsidP="00685009">
      <w:pPr>
        <w:rPr>
          <w:rFonts w:cs="Tahoma"/>
        </w:rPr>
      </w:pPr>
      <w:r w:rsidRPr="00032DCC">
        <w:rPr>
          <w:rFonts w:cs="Tahoma"/>
          <w:color w:val="000000"/>
        </w:rPr>
        <w:t>Lync Server 2010 Enterprise Edition</w:t>
      </w:r>
    </w:p>
    <w:p w:rsidR="00685009" w:rsidRPr="00032DCC" w:rsidRDefault="00685009" w:rsidP="00685009">
      <w:pPr>
        <w:rPr>
          <w:rFonts w:cs="Tahoma"/>
        </w:rPr>
      </w:pPr>
      <w:r w:rsidRPr="00032DCC">
        <w:rPr>
          <w:rFonts w:cs="Tahoma"/>
          <w:color w:val="000000"/>
        </w:rPr>
        <w:t>Enterprise External Connector per Lync Server 2010</w:t>
      </w:r>
    </w:p>
    <w:p w:rsidR="00685009" w:rsidRPr="00032DCC" w:rsidRDefault="00685009" w:rsidP="00685009">
      <w:pPr>
        <w:rPr>
          <w:rFonts w:cs="Tahoma"/>
        </w:rPr>
      </w:pPr>
      <w:r w:rsidRPr="00032DCC">
        <w:rPr>
          <w:rFonts w:cs="Tahoma"/>
          <w:color w:val="000000"/>
        </w:rPr>
        <w:t>Plus External Connector per Lync Server 2010</w:t>
      </w:r>
    </w:p>
    <w:p w:rsidR="00685009" w:rsidRPr="00032DCC" w:rsidRDefault="00685009" w:rsidP="00685009">
      <w:pPr>
        <w:rPr>
          <w:rFonts w:cs="Tahoma"/>
        </w:rPr>
      </w:pPr>
      <w:r w:rsidRPr="00032DCC">
        <w:rPr>
          <w:rFonts w:cs="Tahoma"/>
          <w:color w:val="000000"/>
        </w:rPr>
        <w:t>Standard External Connector per Lync Server 2010</w:t>
      </w:r>
    </w:p>
    <w:p w:rsidR="00685009" w:rsidRPr="00032DCC" w:rsidRDefault="00685009" w:rsidP="00685009">
      <w:pPr>
        <w:rPr>
          <w:rFonts w:cs="Tahoma"/>
        </w:rPr>
      </w:pPr>
      <w:r w:rsidRPr="00032DCC">
        <w:rPr>
          <w:rFonts w:cs="Tahoma"/>
          <w:color w:val="000000"/>
        </w:rPr>
        <w:t>Lync Server 2010 Standard Edition</w:t>
      </w:r>
    </w:p>
    <w:p w:rsidR="00685009" w:rsidRPr="00032DCC" w:rsidRDefault="00685009" w:rsidP="00685009">
      <w:pPr>
        <w:rPr>
          <w:rFonts w:cs="Tahoma"/>
        </w:rPr>
      </w:pPr>
      <w:r w:rsidRPr="00032DCC">
        <w:rPr>
          <w:rFonts w:cs="Tahoma"/>
          <w:color w:val="000000"/>
        </w:rPr>
        <w:t>Office Groove Enterprise Services</w:t>
      </w:r>
    </w:p>
    <w:p w:rsidR="00685009" w:rsidRPr="00032DCC" w:rsidRDefault="00685009" w:rsidP="00685009">
      <w:pPr>
        <w:rPr>
          <w:rFonts w:cs="Tahoma"/>
        </w:rPr>
      </w:pPr>
      <w:r w:rsidRPr="00032DCC">
        <w:rPr>
          <w:rFonts w:cs="Tahoma"/>
          <w:color w:val="000000"/>
        </w:rPr>
        <w:t>Office Multi-Language Pack 2010</w:t>
      </w:r>
    </w:p>
    <w:p w:rsidR="00685009" w:rsidRPr="00032DCC" w:rsidRDefault="00685009" w:rsidP="00685009">
      <w:pPr>
        <w:rPr>
          <w:rFonts w:cs="Tahoma"/>
        </w:rPr>
      </w:pPr>
      <w:r w:rsidRPr="00032DCC">
        <w:rPr>
          <w:rFonts w:cs="Tahoma"/>
          <w:color w:val="000000"/>
        </w:rPr>
        <w:t>Office Professional Plus 2010</w:t>
      </w:r>
    </w:p>
    <w:p w:rsidR="00685009" w:rsidRPr="00032DCC" w:rsidRDefault="00685009" w:rsidP="00685009">
      <w:pPr>
        <w:rPr>
          <w:rFonts w:cs="Tahoma"/>
        </w:rPr>
      </w:pPr>
      <w:r w:rsidRPr="00032DCC">
        <w:rPr>
          <w:rFonts w:cs="Tahoma"/>
          <w:color w:val="000000"/>
        </w:rPr>
        <w:t>Office Standard 2010</w:t>
      </w:r>
    </w:p>
    <w:p w:rsidR="00685009" w:rsidRPr="00032DCC" w:rsidRDefault="00685009" w:rsidP="00685009">
      <w:pPr>
        <w:rPr>
          <w:rFonts w:cs="Tahoma"/>
        </w:rPr>
      </w:pPr>
      <w:r w:rsidRPr="00032DCC">
        <w:rPr>
          <w:rFonts w:cs="Tahoma"/>
          <w:color w:val="000000"/>
        </w:rPr>
        <w:t>Office Small Business Get Genuine</w:t>
      </w:r>
    </w:p>
    <w:p w:rsidR="00685009" w:rsidRPr="00032DCC" w:rsidRDefault="00685009" w:rsidP="00685009">
      <w:pPr>
        <w:rPr>
          <w:rFonts w:cs="Tahoma"/>
        </w:rPr>
      </w:pPr>
      <w:r w:rsidRPr="00032DCC">
        <w:rPr>
          <w:rFonts w:cs="Tahoma"/>
          <w:color w:val="000000"/>
        </w:rPr>
        <w:t>OneNote 2010</w:t>
      </w:r>
    </w:p>
    <w:p w:rsidR="00685009" w:rsidRPr="00032DCC" w:rsidRDefault="00685009" w:rsidP="00685009">
      <w:pPr>
        <w:rPr>
          <w:rFonts w:cs="Tahoma"/>
        </w:rPr>
      </w:pPr>
      <w:r w:rsidRPr="00032DCC">
        <w:rPr>
          <w:rFonts w:cs="Tahoma"/>
          <w:color w:val="000000"/>
        </w:rPr>
        <w:t>Outlook 2010</w:t>
      </w:r>
    </w:p>
    <w:p w:rsidR="00685009" w:rsidRPr="00032DCC" w:rsidRDefault="00685009" w:rsidP="00685009">
      <w:pPr>
        <w:rPr>
          <w:rFonts w:cs="Tahoma"/>
        </w:rPr>
      </w:pPr>
      <w:r w:rsidRPr="00032DCC">
        <w:rPr>
          <w:rFonts w:cs="Tahoma"/>
          <w:color w:val="000000"/>
        </w:rPr>
        <w:t>Outlook con Business Contact Manager</w:t>
      </w:r>
    </w:p>
    <w:p w:rsidR="00685009" w:rsidRPr="00032DCC" w:rsidRDefault="00685009" w:rsidP="00685009">
      <w:pPr>
        <w:rPr>
          <w:rFonts w:cs="Tahoma"/>
        </w:rPr>
      </w:pPr>
      <w:r w:rsidRPr="00032DCC">
        <w:rPr>
          <w:rFonts w:cs="Tahoma"/>
          <w:color w:val="000000"/>
        </w:rPr>
        <w:t>PowerPoint 2010</w:t>
      </w:r>
    </w:p>
    <w:p w:rsidR="00685009" w:rsidRPr="00032DCC" w:rsidRDefault="00685009" w:rsidP="00685009">
      <w:pPr>
        <w:rPr>
          <w:rFonts w:cs="Tahoma"/>
        </w:rPr>
      </w:pPr>
      <w:r w:rsidRPr="00032DCC">
        <w:rPr>
          <w:rFonts w:cs="Tahoma"/>
          <w:color w:val="000000"/>
        </w:rPr>
        <w:t>Project 2010 Standard</w:t>
      </w:r>
    </w:p>
    <w:p w:rsidR="00685009" w:rsidRPr="00032DCC" w:rsidRDefault="00685009" w:rsidP="00685009">
      <w:pPr>
        <w:rPr>
          <w:rFonts w:cs="Tahoma"/>
        </w:rPr>
      </w:pPr>
      <w:r w:rsidRPr="00032DCC">
        <w:rPr>
          <w:rFonts w:cs="Tahoma"/>
          <w:color w:val="000000"/>
        </w:rPr>
        <w:t>Project 2010 Professional</w:t>
      </w:r>
    </w:p>
    <w:p w:rsidR="00685009" w:rsidRPr="00032DCC" w:rsidRDefault="00685009" w:rsidP="00685009">
      <w:pPr>
        <w:rPr>
          <w:rFonts w:cs="Tahoma"/>
        </w:rPr>
      </w:pPr>
      <w:r w:rsidRPr="00032DCC">
        <w:rPr>
          <w:rFonts w:cs="Tahoma"/>
          <w:color w:val="000000"/>
        </w:rPr>
        <w:t>Search Server 2010</w:t>
      </w:r>
    </w:p>
    <w:p w:rsidR="00685009" w:rsidRPr="00032DCC" w:rsidRDefault="00685009" w:rsidP="00685009">
      <w:pPr>
        <w:rPr>
          <w:rFonts w:cs="Tahoma"/>
        </w:rPr>
      </w:pPr>
      <w:r w:rsidRPr="00032DCC">
        <w:rPr>
          <w:rFonts w:cs="Tahoma"/>
          <w:color w:val="000000"/>
        </w:rPr>
        <w:t>SharePoint Server 2010 for Internet Sites Enterprise</w:t>
      </w:r>
    </w:p>
    <w:p w:rsidR="00685009" w:rsidRPr="00032DCC" w:rsidRDefault="00685009" w:rsidP="00685009">
      <w:pPr>
        <w:rPr>
          <w:rFonts w:cs="Tahoma"/>
        </w:rPr>
      </w:pPr>
      <w:r w:rsidRPr="00032DCC">
        <w:rPr>
          <w:rFonts w:cs="Tahoma"/>
          <w:color w:val="000000"/>
        </w:rPr>
        <w:t>SharePoint Server 2010 for Internet Sites Standard</w:t>
      </w:r>
    </w:p>
    <w:p w:rsidR="00685009" w:rsidRPr="00032DCC" w:rsidRDefault="00685009" w:rsidP="00685009">
      <w:pPr>
        <w:rPr>
          <w:rFonts w:cs="Tahoma"/>
        </w:rPr>
      </w:pPr>
      <w:r w:rsidRPr="00032DCC">
        <w:rPr>
          <w:rFonts w:cs="Tahoma"/>
          <w:color w:val="000000"/>
        </w:rPr>
        <w:t>SharePoint Workspace 2010</w:t>
      </w:r>
    </w:p>
    <w:p w:rsidR="00685009" w:rsidRPr="00032DCC" w:rsidRDefault="00685009" w:rsidP="00685009">
      <w:pPr>
        <w:rPr>
          <w:rFonts w:cs="Tahoma"/>
        </w:rPr>
      </w:pPr>
      <w:r w:rsidRPr="00032DCC">
        <w:rPr>
          <w:rFonts w:cs="Tahoma"/>
          <w:color w:val="000000"/>
        </w:rPr>
        <w:t>Visio 2010 Premium</w:t>
      </w:r>
    </w:p>
    <w:p w:rsidR="00685009" w:rsidRPr="00032DCC" w:rsidRDefault="00685009" w:rsidP="00685009">
      <w:pPr>
        <w:rPr>
          <w:rFonts w:cs="Tahoma"/>
        </w:rPr>
      </w:pPr>
      <w:r w:rsidRPr="00032DCC">
        <w:rPr>
          <w:rFonts w:cs="Tahoma"/>
          <w:color w:val="000000"/>
        </w:rPr>
        <w:t>Visio 2010 Standard</w:t>
      </w:r>
    </w:p>
    <w:p w:rsidR="00685009" w:rsidRPr="00032DCC" w:rsidRDefault="00685009" w:rsidP="00685009">
      <w:pPr>
        <w:rPr>
          <w:rFonts w:cs="Tahoma"/>
        </w:rPr>
      </w:pPr>
      <w:r w:rsidRPr="00032DCC">
        <w:rPr>
          <w:rFonts w:cs="Tahoma"/>
          <w:color w:val="000000"/>
        </w:rPr>
        <w:t>Windows Intune (Per Dispositivo)</w:t>
      </w:r>
    </w:p>
    <w:p w:rsidR="00685009" w:rsidRPr="00032DCC" w:rsidRDefault="00685009" w:rsidP="00685009">
      <w:pPr>
        <w:rPr>
          <w:rFonts w:cs="Tahoma"/>
        </w:rPr>
      </w:pPr>
      <w:r w:rsidRPr="00032DCC">
        <w:rPr>
          <w:rFonts w:cs="Tahoma"/>
          <w:color w:val="000000"/>
        </w:rPr>
        <w:t>Componente Aggiuntivo per Windows Intune (Per Dispositivo)</w:t>
      </w:r>
    </w:p>
    <w:p w:rsidR="00685009" w:rsidRPr="00032DCC" w:rsidRDefault="00685009" w:rsidP="00685009">
      <w:pPr>
        <w:rPr>
          <w:rFonts w:cs="Tahoma"/>
        </w:rPr>
      </w:pPr>
      <w:r w:rsidRPr="00032DCC">
        <w:rPr>
          <w:rFonts w:cs="Tahoma"/>
          <w:color w:val="000000"/>
        </w:rPr>
        <w:t>Windows MultiPoint Server 2011 Standard</w:t>
      </w:r>
    </w:p>
    <w:p w:rsidR="00685009" w:rsidRPr="00032DCC" w:rsidRDefault="00685009" w:rsidP="00685009">
      <w:pPr>
        <w:rPr>
          <w:rFonts w:cs="Tahoma"/>
        </w:rPr>
      </w:pPr>
      <w:r w:rsidRPr="00032DCC">
        <w:rPr>
          <w:rFonts w:cs="Tahoma"/>
          <w:color w:val="000000"/>
        </w:rPr>
        <w:t>Windows MultiPoint Server 2011 Premium</w:t>
      </w:r>
    </w:p>
    <w:p w:rsidR="00685009" w:rsidRPr="00032DCC" w:rsidRDefault="00685009" w:rsidP="00685009">
      <w:pPr>
        <w:rPr>
          <w:rFonts w:cs="Tahoma"/>
        </w:rPr>
      </w:pPr>
      <w:r w:rsidRPr="00032DCC">
        <w:rPr>
          <w:rFonts w:cs="Tahoma"/>
          <w:color w:val="000000"/>
        </w:rPr>
        <w:t>CAL per Windows MultiPoint Server 2011</w:t>
      </w:r>
    </w:p>
    <w:p w:rsidR="00685009" w:rsidRPr="00032DCC" w:rsidRDefault="00685009" w:rsidP="00685009">
      <w:pPr>
        <w:rPr>
          <w:rFonts w:cs="Tahoma"/>
        </w:rPr>
      </w:pPr>
      <w:r w:rsidRPr="00032DCC">
        <w:rPr>
          <w:rFonts w:cs="Tahoma"/>
          <w:color w:val="000000"/>
        </w:rPr>
        <w:t>CAL per Windows MultiPoint Server 2011 con CAL per Windows Server 2008</w:t>
      </w:r>
    </w:p>
    <w:p w:rsidR="00685009" w:rsidRPr="00032DCC" w:rsidRDefault="00685009" w:rsidP="00685009">
      <w:pPr>
        <w:rPr>
          <w:rFonts w:cs="Tahoma"/>
        </w:rPr>
      </w:pPr>
      <w:r w:rsidRPr="00032DCC">
        <w:rPr>
          <w:rFonts w:cs="Tahoma"/>
          <w:color w:val="000000"/>
        </w:rPr>
        <w:t>Licenza CAL per Windows MultiPoint Server 2011 Premium con Windows MultiPoint Server 2011 (5 Client)</w:t>
      </w:r>
    </w:p>
    <w:p w:rsidR="00685009" w:rsidRPr="00032DCC" w:rsidRDefault="00685009" w:rsidP="00685009">
      <w:pPr>
        <w:rPr>
          <w:rFonts w:cs="Tahoma"/>
        </w:rPr>
      </w:pPr>
      <w:r w:rsidRPr="00032DCC">
        <w:rPr>
          <w:rFonts w:cs="Tahoma"/>
          <w:color w:val="000000"/>
        </w:rPr>
        <w:t>Licenza CAL per Windows MultiPoint Server 2011 Premium con Windows MultiPoint Server 2011 (5 Client) con Licenza CAL per Windows Server 2008 (5 Client)</w:t>
      </w:r>
    </w:p>
    <w:p w:rsidR="00685009" w:rsidRPr="00032DCC" w:rsidRDefault="00685009" w:rsidP="00685009">
      <w:pPr>
        <w:rPr>
          <w:rFonts w:cs="Tahoma"/>
        </w:rPr>
      </w:pPr>
      <w:r w:rsidRPr="00032DCC">
        <w:rPr>
          <w:rFonts w:cs="Tahoma"/>
          <w:color w:val="000000"/>
        </w:rPr>
        <w:t>Word 2010</w:t>
      </w:r>
    </w:p>
    <w:p w:rsidR="00173A20" w:rsidRPr="00032DCC" w:rsidRDefault="00173A20" w:rsidP="00173A20">
      <w:pPr>
        <w:rPr>
          <w:rFonts w:cs="Tahoma"/>
        </w:rPr>
      </w:pPr>
    </w:p>
    <w:p w:rsidR="00A33CF7" w:rsidRPr="00032DCC" w:rsidRDefault="00A33CF7" w:rsidP="00173A20">
      <w:pPr>
        <w:rPr>
          <w:rFonts w:cs="Tahoma"/>
        </w:rPr>
      </w:pPr>
    </w:p>
    <w:p w:rsidR="00E64830" w:rsidRPr="00032DCC" w:rsidRDefault="00E64830" w:rsidP="00E64830">
      <w:pPr>
        <w:pStyle w:val="Heading2"/>
        <w:ind w:left="0"/>
        <w:jc w:val="both"/>
        <w:rPr>
          <w:rFonts w:ascii="Tahoma" w:hAnsi="Tahoma" w:cs="Tahoma"/>
        </w:rPr>
      </w:pPr>
      <w:bookmarkStart w:id="599" w:name="_Toc361834562"/>
      <w:r w:rsidRPr="00032DCC">
        <w:rPr>
          <w:rFonts w:ascii="Tahoma" w:hAnsi="Tahoma" w:cs="Tahoma"/>
          <w:color w:val="FF6600"/>
        </w:rPr>
        <w:lastRenderedPageBreak/>
        <w:t>MODIFICHE APPORTATE NEL MESE DI NOVEMBRE 2012</w:t>
      </w:r>
      <w:bookmarkEnd w:id="599"/>
    </w:p>
    <w:p w:rsidR="00E64830" w:rsidRPr="00032DCC" w:rsidRDefault="00E64830" w:rsidP="007B0DDA">
      <w:pPr>
        <w:pStyle w:val="Heading2"/>
        <w:ind w:left="0"/>
        <w:jc w:val="both"/>
        <w:rPr>
          <w:rFonts w:ascii="Tahoma" w:hAnsi="Tahoma" w:cs="Tahoma"/>
          <w:sz w:val="18"/>
          <w:szCs w:val="18"/>
        </w:rPr>
      </w:pPr>
    </w:p>
    <w:p w:rsidR="00E64830" w:rsidRPr="00032DCC" w:rsidRDefault="00E64830" w:rsidP="003E606C">
      <w:pPr>
        <w:spacing w:after="60"/>
        <w:rPr>
          <w:rFonts w:cs="Tahoma"/>
        </w:rPr>
      </w:pPr>
      <w:r w:rsidRPr="00032DCC">
        <w:rPr>
          <w:rFonts w:cs="Tahoma"/>
          <w:b/>
        </w:rPr>
        <w:t>Prodotti Aggiunti</w:t>
      </w:r>
    </w:p>
    <w:p w:rsidR="00E64830" w:rsidRPr="00032DCC" w:rsidRDefault="00E64830" w:rsidP="00C530A9">
      <w:pPr>
        <w:rPr>
          <w:rFonts w:cs="Tahoma"/>
        </w:rPr>
      </w:pPr>
      <w:r w:rsidRPr="00032DCC">
        <w:rPr>
          <w:rFonts w:cs="Tahoma"/>
        </w:rPr>
        <w:t>Microsoft Windows Server Essentials 2012</w:t>
      </w:r>
    </w:p>
    <w:p w:rsidR="00E64830" w:rsidRPr="00032DCC" w:rsidRDefault="00E64830" w:rsidP="00C530A9">
      <w:pPr>
        <w:rPr>
          <w:rFonts w:cs="Tahoma"/>
        </w:rPr>
      </w:pPr>
      <w:r w:rsidRPr="00032DCC">
        <w:rPr>
          <w:rFonts w:cs="Tahoma"/>
        </w:rPr>
        <w:t>Microsoft AutoRoute Euro 2013</w:t>
      </w:r>
    </w:p>
    <w:p w:rsidR="00E64830" w:rsidRPr="00032DCC" w:rsidRDefault="00E64830" w:rsidP="00C530A9">
      <w:pPr>
        <w:rPr>
          <w:rFonts w:cs="Tahoma"/>
        </w:rPr>
      </w:pPr>
      <w:r w:rsidRPr="00032DCC">
        <w:rPr>
          <w:rFonts w:cs="Tahoma"/>
        </w:rPr>
        <w:t>Microsoft Desktop Organization Pack 2012 per Software Assurance</w:t>
      </w:r>
    </w:p>
    <w:p w:rsidR="00E64830" w:rsidRPr="00032DCC" w:rsidRDefault="00E64830" w:rsidP="00C530A9">
      <w:pPr>
        <w:rPr>
          <w:rFonts w:cs="Tahoma"/>
        </w:rPr>
      </w:pPr>
    </w:p>
    <w:p w:rsidR="00D24E3C" w:rsidRPr="00032DCC" w:rsidRDefault="00D24E3C" w:rsidP="003E606C">
      <w:pPr>
        <w:spacing w:after="60"/>
        <w:rPr>
          <w:rFonts w:cs="Tahoma"/>
        </w:rPr>
      </w:pPr>
      <w:r w:rsidRPr="00032DCC">
        <w:rPr>
          <w:rFonts w:cs="Tahoma"/>
          <w:b/>
        </w:rPr>
        <w:t>Promozioni</w:t>
      </w:r>
    </w:p>
    <w:p w:rsidR="00D24E3C" w:rsidRPr="00032DCC" w:rsidRDefault="00D24E3C" w:rsidP="00E64830">
      <w:pPr>
        <w:rPr>
          <w:rFonts w:cs="Tahoma"/>
        </w:rPr>
      </w:pPr>
      <w:r w:rsidRPr="00032DCC">
        <w:rPr>
          <w:rFonts w:cs="Tahoma"/>
          <w:color w:val="000000"/>
        </w:rPr>
        <w:t>Sono state aggiunte le seguenti promozioni:</w:t>
      </w:r>
    </w:p>
    <w:p w:rsidR="00D24E3C" w:rsidRPr="00032DCC" w:rsidRDefault="00D24E3C" w:rsidP="00E64830">
      <w:pPr>
        <w:rPr>
          <w:rFonts w:cs="Tahoma"/>
        </w:rPr>
      </w:pPr>
      <w:r w:rsidRPr="00032DCC">
        <w:rPr>
          <w:rFonts w:cs="Tahoma"/>
          <w:color w:val="000000"/>
        </w:rPr>
        <w:t>Sconto del 30% per l</w:t>
      </w:r>
      <w:r w:rsidR="005942D3">
        <w:rPr>
          <w:rFonts w:cs="Tahoma"/>
          <w:color w:val="000000"/>
        </w:rPr>
        <w:t>’</w:t>
      </w:r>
      <w:r w:rsidRPr="00032DCC">
        <w:rPr>
          <w:rFonts w:cs="Tahoma"/>
          <w:color w:val="000000"/>
        </w:rPr>
        <w:t>Aggiornamento a Visual Studio Premium con MSDN</w:t>
      </w:r>
    </w:p>
    <w:p w:rsidR="00D24E3C" w:rsidRPr="00032DCC" w:rsidRDefault="00D24E3C" w:rsidP="00ED2410">
      <w:pPr>
        <w:rPr>
          <w:rFonts w:cs="Tahoma"/>
        </w:rPr>
      </w:pPr>
      <w:r w:rsidRPr="00032DCC">
        <w:rPr>
          <w:rFonts w:cs="Tahoma"/>
        </w:rPr>
        <w:t>Step-Up a Windows 8 con SA</w:t>
      </w:r>
    </w:p>
    <w:p w:rsidR="00D24E3C" w:rsidRPr="00032DCC" w:rsidRDefault="00D24E3C" w:rsidP="00ED2410">
      <w:pPr>
        <w:rPr>
          <w:rFonts w:cs="Tahoma"/>
        </w:rPr>
      </w:pPr>
      <w:r w:rsidRPr="00032DCC">
        <w:rPr>
          <w:rFonts w:cs="Tahoma"/>
        </w:rPr>
        <w:t>Sconto Promozionale del 20% per PC Nuovi con Windows Intune</w:t>
      </w:r>
    </w:p>
    <w:p w:rsidR="00D24E3C" w:rsidRPr="00032DCC" w:rsidRDefault="00D24E3C" w:rsidP="00E64830">
      <w:pPr>
        <w:rPr>
          <w:rFonts w:cs="Tahoma"/>
        </w:rPr>
      </w:pPr>
    </w:p>
    <w:p w:rsidR="00E64830" w:rsidRPr="00032DCC" w:rsidRDefault="00E64830" w:rsidP="003E606C">
      <w:pPr>
        <w:spacing w:after="60"/>
        <w:rPr>
          <w:rFonts w:cs="Tahoma"/>
        </w:rPr>
      </w:pPr>
      <w:r w:rsidRPr="00032DCC">
        <w:rPr>
          <w:rFonts w:cs="Tahoma"/>
          <w:b/>
        </w:rPr>
        <w:t>Modifiche</w:t>
      </w:r>
    </w:p>
    <w:p w:rsidR="00D24E3C" w:rsidRPr="00032DCC" w:rsidRDefault="00D8428A" w:rsidP="00E64830">
      <w:pPr>
        <w:rPr>
          <w:rFonts w:cs="Tahoma"/>
        </w:rPr>
      </w:pPr>
      <w:r w:rsidRPr="00032DCC">
        <w:rPr>
          <w:rFonts w:cs="Tahoma"/>
          <w:color w:val="000000"/>
        </w:rPr>
        <w:t>Sono stati apportati aggiornamenti ai seguenti prodotti:</w:t>
      </w:r>
    </w:p>
    <w:p w:rsidR="003A5ABA" w:rsidRPr="00032DCC" w:rsidRDefault="00D8428A" w:rsidP="00E64830">
      <w:pPr>
        <w:rPr>
          <w:rFonts w:cs="Tahoma"/>
        </w:rPr>
      </w:pPr>
      <w:r w:rsidRPr="00032DCC">
        <w:rPr>
          <w:rFonts w:cs="Tahoma"/>
          <w:color w:val="000000"/>
        </w:rPr>
        <w:t>Microsoft Desktop Optimization Pack</w:t>
      </w:r>
    </w:p>
    <w:p w:rsidR="000225E7" w:rsidRPr="00032DCC" w:rsidRDefault="000225E7" w:rsidP="00C530A9">
      <w:pPr>
        <w:rPr>
          <w:rFonts w:cs="Tahoma"/>
        </w:rPr>
      </w:pPr>
    </w:p>
    <w:p w:rsidR="00E64830" w:rsidRPr="00032DCC" w:rsidRDefault="00E64830" w:rsidP="003E606C">
      <w:pPr>
        <w:spacing w:after="60"/>
        <w:rPr>
          <w:rFonts w:cs="Tahoma"/>
        </w:rPr>
      </w:pPr>
      <w:r w:rsidRPr="00032DCC">
        <w:rPr>
          <w:rFonts w:cs="Tahoma"/>
          <w:b/>
        </w:rPr>
        <w:t>Prodotti Eliminati</w:t>
      </w:r>
    </w:p>
    <w:p w:rsidR="00E64830" w:rsidRPr="00032DCC" w:rsidRDefault="00E64830" w:rsidP="00C530A9">
      <w:pPr>
        <w:rPr>
          <w:rFonts w:cs="Tahoma"/>
        </w:rPr>
      </w:pPr>
      <w:r w:rsidRPr="00032DCC">
        <w:rPr>
          <w:rFonts w:cs="Tahoma"/>
        </w:rPr>
        <w:t>Windows Small Business Server Essentials 2011</w:t>
      </w:r>
    </w:p>
    <w:p w:rsidR="00E64830" w:rsidRPr="00032DCC" w:rsidRDefault="00E64830" w:rsidP="00C530A9">
      <w:pPr>
        <w:rPr>
          <w:rFonts w:cs="Tahoma"/>
        </w:rPr>
      </w:pPr>
      <w:r w:rsidRPr="00032DCC">
        <w:rPr>
          <w:rFonts w:cs="Tahoma"/>
        </w:rPr>
        <w:t>AutoRoute 2011</w:t>
      </w:r>
    </w:p>
    <w:p w:rsidR="00E64830" w:rsidRPr="00032DCC" w:rsidRDefault="00E64830" w:rsidP="00C530A9">
      <w:pPr>
        <w:rPr>
          <w:rFonts w:cs="Tahoma"/>
        </w:rPr>
      </w:pPr>
      <w:r w:rsidRPr="00032DCC">
        <w:rPr>
          <w:rFonts w:cs="Tahoma"/>
        </w:rPr>
        <w:t>Microsoft Desktop Optimization Pack 2011 R2 per Software Assurance.</w:t>
      </w:r>
    </w:p>
    <w:p w:rsidR="00E64830" w:rsidRPr="00032DCC" w:rsidRDefault="00E64830" w:rsidP="007B0DDA">
      <w:pPr>
        <w:pStyle w:val="Heading2"/>
        <w:ind w:left="0"/>
        <w:jc w:val="both"/>
        <w:rPr>
          <w:rFonts w:ascii="Tahoma" w:hAnsi="Tahoma" w:cs="Tahoma"/>
          <w:sz w:val="18"/>
          <w:szCs w:val="18"/>
        </w:rPr>
      </w:pPr>
    </w:p>
    <w:p w:rsidR="0021637C" w:rsidRPr="00032DCC" w:rsidRDefault="0021637C" w:rsidP="007B0DDA">
      <w:pPr>
        <w:pStyle w:val="Heading2"/>
        <w:ind w:left="0"/>
        <w:jc w:val="both"/>
        <w:rPr>
          <w:rFonts w:ascii="Tahoma" w:hAnsi="Tahoma" w:cs="Tahoma"/>
          <w:sz w:val="18"/>
          <w:szCs w:val="18"/>
        </w:rPr>
      </w:pPr>
    </w:p>
    <w:p w:rsidR="007B0DDA" w:rsidRPr="00032DCC" w:rsidRDefault="007B0DDA" w:rsidP="007B0DDA">
      <w:pPr>
        <w:pStyle w:val="Heading2"/>
        <w:ind w:left="0"/>
        <w:jc w:val="both"/>
        <w:rPr>
          <w:rFonts w:ascii="Tahoma" w:hAnsi="Tahoma" w:cs="Tahoma"/>
        </w:rPr>
      </w:pPr>
      <w:bookmarkStart w:id="600" w:name="_Toc336338169"/>
      <w:bookmarkStart w:id="601" w:name="_Toc361834563"/>
      <w:r w:rsidRPr="00032DCC">
        <w:rPr>
          <w:rFonts w:ascii="Tahoma" w:hAnsi="Tahoma" w:cs="Tahoma"/>
          <w:color w:val="FF6600"/>
        </w:rPr>
        <w:t>MODIFICHE APPORTATE NEL MESE DI OTTOBRE 2012</w:t>
      </w:r>
      <w:bookmarkEnd w:id="600"/>
      <w:bookmarkEnd w:id="601"/>
    </w:p>
    <w:p w:rsidR="007B0DDA" w:rsidRPr="00032DCC" w:rsidRDefault="007B0DDA" w:rsidP="007B0DDA">
      <w:pPr>
        <w:rPr>
          <w:rFonts w:cs="Tahoma"/>
        </w:rPr>
      </w:pPr>
    </w:p>
    <w:p w:rsidR="007B0DDA" w:rsidRPr="00032DCC" w:rsidRDefault="007B0DDA" w:rsidP="003E606C">
      <w:pPr>
        <w:spacing w:after="60"/>
        <w:rPr>
          <w:rFonts w:cs="Tahoma"/>
        </w:rPr>
      </w:pPr>
      <w:r w:rsidRPr="00032DCC">
        <w:rPr>
          <w:rFonts w:cs="Tahoma"/>
          <w:b/>
        </w:rPr>
        <w:t>Prodotti Aggiunti</w:t>
      </w:r>
    </w:p>
    <w:p w:rsidR="007B0DDA" w:rsidRPr="00032DCC" w:rsidRDefault="00AD19DE" w:rsidP="007B0DDA">
      <w:pPr>
        <w:rPr>
          <w:rFonts w:cs="Tahoma"/>
        </w:rPr>
      </w:pPr>
      <w:r w:rsidRPr="00032DCC">
        <w:rPr>
          <w:rFonts w:cs="Tahoma"/>
          <w:color w:val="000000"/>
          <w:szCs w:val="20"/>
        </w:rPr>
        <w:t xml:space="preserve">Licenza </w:t>
      </w:r>
      <w:r w:rsidR="005942D3">
        <w:rPr>
          <w:rFonts w:cs="Tahoma"/>
          <w:color w:val="000000"/>
          <w:szCs w:val="20"/>
        </w:rPr>
        <w:t>“</w:t>
      </w:r>
      <w:r w:rsidRPr="00032DCC">
        <w:rPr>
          <w:rFonts w:cs="Tahoma"/>
          <w:color w:val="000000"/>
          <w:szCs w:val="20"/>
        </w:rPr>
        <w:t>Subscription</w:t>
      </w:r>
      <w:r w:rsidR="005942D3">
        <w:rPr>
          <w:rFonts w:cs="Tahoma"/>
          <w:color w:val="000000"/>
          <w:szCs w:val="20"/>
        </w:rPr>
        <w:t>”</w:t>
      </w:r>
      <w:r w:rsidRPr="00032DCC">
        <w:rPr>
          <w:rFonts w:cs="Tahoma"/>
          <w:color w:val="000000"/>
          <w:szCs w:val="20"/>
        </w:rPr>
        <w:t xml:space="preserve"> per Windows Companion</w:t>
      </w:r>
    </w:p>
    <w:p w:rsidR="007B0DDA" w:rsidRPr="00032DCC" w:rsidRDefault="007B0DDA" w:rsidP="007B0DDA">
      <w:pPr>
        <w:rPr>
          <w:rFonts w:cs="Tahoma"/>
        </w:rPr>
      </w:pPr>
    </w:p>
    <w:p w:rsidR="007B0DDA" w:rsidRPr="00032DCC" w:rsidRDefault="007B0DDA" w:rsidP="003E606C">
      <w:pPr>
        <w:spacing w:after="60"/>
        <w:rPr>
          <w:rFonts w:cs="Tahoma"/>
        </w:rPr>
      </w:pPr>
      <w:r w:rsidRPr="00032DCC">
        <w:rPr>
          <w:rFonts w:cs="Tahoma"/>
          <w:b/>
        </w:rPr>
        <w:t>Modifiche</w:t>
      </w:r>
    </w:p>
    <w:p w:rsidR="007B0DDA" w:rsidRPr="00032DCC" w:rsidRDefault="007B0DDA" w:rsidP="007B0DDA">
      <w:pPr>
        <w:rPr>
          <w:rFonts w:cs="Tahoma"/>
        </w:rPr>
      </w:pPr>
      <w:r w:rsidRPr="00032DCC">
        <w:rPr>
          <w:rFonts w:cs="Tahoma"/>
          <w:color w:val="000000"/>
          <w:szCs w:val="20"/>
        </w:rPr>
        <w:t>Il valore di punti è cambiato per i seguenti prodotti:</w:t>
      </w:r>
    </w:p>
    <w:p w:rsidR="007B0DDA" w:rsidRPr="00032DCC" w:rsidRDefault="007B0DDA" w:rsidP="007B0DDA">
      <w:pPr>
        <w:rPr>
          <w:rFonts w:cs="Tahoma"/>
        </w:rPr>
      </w:pPr>
      <w:r w:rsidRPr="00032DCC">
        <w:rPr>
          <w:rFonts w:cs="Tahoma"/>
          <w:color w:val="000000"/>
          <w:szCs w:val="20"/>
        </w:rPr>
        <w:t>Core Infrastructure Server Suite Datacenter</w:t>
      </w:r>
    </w:p>
    <w:p w:rsidR="007B0DDA" w:rsidRPr="00032DCC" w:rsidRDefault="007B0DDA" w:rsidP="007B0DDA">
      <w:pPr>
        <w:rPr>
          <w:rFonts w:cs="Tahoma"/>
        </w:rPr>
      </w:pPr>
      <w:r w:rsidRPr="00032DCC">
        <w:rPr>
          <w:rFonts w:cs="Tahoma"/>
          <w:color w:val="000000"/>
          <w:szCs w:val="20"/>
        </w:rPr>
        <w:t>Core Infrastructure Server Suite Standard</w:t>
      </w:r>
    </w:p>
    <w:p w:rsidR="007B0DDA" w:rsidRPr="00032DCC" w:rsidRDefault="007B0DDA" w:rsidP="007B0DDA">
      <w:pPr>
        <w:rPr>
          <w:rFonts w:cs="Tahoma"/>
        </w:rPr>
      </w:pPr>
      <w:r w:rsidRPr="00032DCC">
        <w:rPr>
          <w:rFonts w:cs="Tahoma"/>
          <w:color w:val="000000"/>
          <w:szCs w:val="20"/>
        </w:rPr>
        <w:t>Licenza di Gestione Server Standard per System Center 2012 (2 processori)</w:t>
      </w:r>
    </w:p>
    <w:p w:rsidR="007B0DDA" w:rsidRPr="00032DCC" w:rsidRDefault="007B0DDA" w:rsidP="007B0DDA">
      <w:pPr>
        <w:rPr>
          <w:rFonts w:cs="Tahoma"/>
        </w:rPr>
      </w:pPr>
      <w:r w:rsidRPr="00032DCC">
        <w:rPr>
          <w:rFonts w:cs="Tahoma"/>
          <w:color w:val="000000"/>
          <w:szCs w:val="20"/>
        </w:rPr>
        <w:t>Licenza di Gestione Server per System Center 2012 Datacenter (2 processori)</w:t>
      </w:r>
    </w:p>
    <w:p w:rsidR="007B0DDA" w:rsidRPr="00032DCC" w:rsidRDefault="007B0DDA" w:rsidP="007B0DDA">
      <w:pPr>
        <w:rPr>
          <w:rFonts w:cs="Tahoma"/>
        </w:rPr>
      </w:pPr>
      <w:r w:rsidRPr="00032DCC">
        <w:rPr>
          <w:rFonts w:cs="Tahoma"/>
          <w:color w:val="000000"/>
          <w:szCs w:val="20"/>
        </w:rPr>
        <w:t>System Center Configuration Manager 2007 R3</w:t>
      </w:r>
    </w:p>
    <w:p w:rsidR="007B0DDA" w:rsidRPr="00032DCC" w:rsidRDefault="007B0DDA" w:rsidP="007B0DDA">
      <w:pPr>
        <w:rPr>
          <w:rFonts w:cs="Tahoma"/>
        </w:rPr>
      </w:pPr>
      <w:r w:rsidRPr="00032DCC">
        <w:rPr>
          <w:rFonts w:cs="Tahoma"/>
          <w:color w:val="000000"/>
          <w:szCs w:val="20"/>
        </w:rPr>
        <w:t xml:space="preserve">Licenza di Gestione Server Enterprise per System Center Configuration Manager 2007 R3 </w:t>
      </w:r>
    </w:p>
    <w:p w:rsidR="007B0DDA" w:rsidRPr="00032DCC" w:rsidRDefault="007B0DDA" w:rsidP="007B0DDA">
      <w:pPr>
        <w:rPr>
          <w:rFonts w:cs="Tahoma"/>
        </w:rPr>
      </w:pPr>
      <w:r w:rsidRPr="00032DCC">
        <w:rPr>
          <w:rFonts w:cs="Tahoma"/>
          <w:color w:val="000000"/>
          <w:szCs w:val="20"/>
        </w:rPr>
        <w:t>Licenza di Gestione Server Standard (Standard Server ML) per System Center Configuration Manager 2007 R3</w:t>
      </w:r>
    </w:p>
    <w:p w:rsidR="007B0DDA" w:rsidRPr="00032DCC" w:rsidRDefault="007B0DDA" w:rsidP="007B0DDA">
      <w:pPr>
        <w:rPr>
          <w:rFonts w:cs="Tahoma"/>
        </w:rPr>
      </w:pPr>
      <w:r w:rsidRPr="00032DCC">
        <w:rPr>
          <w:rFonts w:cs="Tahoma"/>
          <w:color w:val="000000"/>
          <w:szCs w:val="20"/>
        </w:rPr>
        <w:t>System Center Configuration Manager 2007 R3 con Tecnologia SQL Server 2008</w:t>
      </w:r>
    </w:p>
    <w:p w:rsidR="007B0DDA" w:rsidRPr="00032DCC" w:rsidRDefault="007B0DDA" w:rsidP="007B0DDA">
      <w:pPr>
        <w:rPr>
          <w:rFonts w:cs="Tahoma"/>
        </w:rPr>
      </w:pPr>
      <w:r w:rsidRPr="00032DCC">
        <w:rPr>
          <w:rFonts w:cs="Tahoma"/>
          <w:color w:val="000000"/>
          <w:szCs w:val="20"/>
        </w:rPr>
        <w:t>Licenza di Gestione Client per Utente per System Center Data Protection Manager 2010</w:t>
      </w:r>
    </w:p>
    <w:p w:rsidR="007B0DDA" w:rsidRPr="00032DCC" w:rsidRDefault="007B0DDA" w:rsidP="007B0DDA">
      <w:pPr>
        <w:rPr>
          <w:rFonts w:cs="Tahoma"/>
        </w:rPr>
      </w:pPr>
      <w:r w:rsidRPr="00032DCC">
        <w:rPr>
          <w:rFonts w:cs="Tahoma"/>
          <w:color w:val="000000"/>
          <w:szCs w:val="20"/>
        </w:rPr>
        <w:t>Licenza di Gestione Client per OSE per System Center Data Protection Manager 2010</w:t>
      </w:r>
    </w:p>
    <w:p w:rsidR="007B0DDA" w:rsidRPr="00032DCC" w:rsidRDefault="007B0DDA" w:rsidP="007B0DDA">
      <w:pPr>
        <w:rPr>
          <w:rFonts w:cs="Tahoma"/>
        </w:rPr>
      </w:pPr>
      <w:r w:rsidRPr="00032DCC">
        <w:rPr>
          <w:rFonts w:cs="Tahoma"/>
          <w:color w:val="000000"/>
          <w:szCs w:val="20"/>
        </w:rPr>
        <w:t xml:space="preserve">Licenza di Gestione Server Enterprise per System Center Data Protection Manager 2010 </w:t>
      </w:r>
    </w:p>
    <w:p w:rsidR="007B0DDA" w:rsidRPr="00032DCC" w:rsidRDefault="007B0DDA" w:rsidP="007B0DDA">
      <w:pPr>
        <w:rPr>
          <w:rFonts w:cs="Tahoma"/>
        </w:rPr>
      </w:pPr>
      <w:r w:rsidRPr="00032DCC">
        <w:rPr>
          <w:rFonts w:cs="Tahoma"/>
          <w:color w:val="000000"/>
          <w:szCs w:val="20"/>
        </w:rPr>
        <w:t xml:space="preserve">Licenza di Gestione Server Standard per System Center Data Protection Manager 2010 </w:t>
      </w:r>
    </w:p>
    <w:p w:rsidR="007B0DDA" w:rsidRPr="00032DCC" w:rsidRDefault="007B0DDA" w:rsidP="007B0DDA">
      <w:pPr>
        <w:rPr>
          <w:rFonts w:cs="Tahoma"/>
        </w:rPr>
      </w:pPr>
      <w:r w:rsidRPr="00032DCC">
        <w:rPr>
          <w:rFonts w:cs="Tahoma"/>
          <w:color w:val="000000"/>
          <w:szCs w:val="20"/>
        </w:rPr>
        <w:t>System Center Operations Manager 2007 R2</w:t>
      </w:r>
    </w:p>
    <w:p w:rsidR="007B0DDA" w:rsidRPr="00032DCC" w:rsidRDefault="007B0DDA" w:rsidP="007B0DDA">
      <w:pPr>
        <w:rPr>
          <w:rFonts w:cs="Tahoma"/>
        </w:rPr>
      </w:pPr>
      <w:r w:rsidRPr="00032DCC">
        <w:rPr>
          <w:rFonts w:cs="Tahoma"/>
          <w:color w:val="000000"/>
          <w:szCs w:val="20"/>
        </w:rPr>
        <w:t>System Center Operations Manager 2007 R2 con Tecnologia SQL Server 2008</w:t>
      </w:r>
    </w:p>
    <w:p w:rsidR="007B0DDA" w:rsidRPr="00032DCC" w:rsidRDefault="007B0DDA" w:rsidP="007B0DDA">
      <w:pPr>
        <w:rPr>
          <w:rFonts w:cs="Tahoma"/>
        </w:rPr>
      </w:pPr>
      <w:r w:rsidRPr="00032DCC">
        <w:rPr>
          <w:rFonts w:cs="Tahoma"/>
          <w:color w:val="000000"/>
          <w:szCs w:val="20"/>
        </w:rPr>
        <w:t xml:space="preserve">Licenza di Gestione Server Standard per System Center Operations Manager 2007 R2 </w:t>
      </w:r>
    </w:p>
    <w:p w:rsidR="007B0DDA" w:rsidRPr="00032DCC" w:rsidRDefault="007B0DDA" w:rsidP="007B0DDA">
      <w:pPr>
        <w:rPr>
          <w:rFonts w:cs="Tahoma"/>
        </w:rPr>
      </w:pPr>
      <w:r w:rsidRPr="00032DCC">
        <w:rPr>
          <w:rFonts w:cs="Tahoma"/>
          <w:color w:val="000000"/>
          <w:szCs w:val="20"/>
        </w:rPr>
        <w:t xml:space="preserve">Licenza di Gestione Server Enterprise per System Center Operations Manager 2007 R2 </w:t>
      </w:r>
    </w:p>
    <w:p w:rsidR="007B0DDA" w:rsidRPr="00032DCC" w:rsidRDefault="007B0DDA" w:rsidP="007B0DDA">
      <w:pPr>
        <w:rPr>
          <w:rFonts w:cs="Tahoma"/>
        </w:rPr>
      </w:pPr>
      <w:r w:rsidRPr="00032DCC">
        <w:rPr>
          <w:rFonts w:cs="Tahoma"/>
          <w:color w:val="000000"/>
          <w:szCs w:val="20"/>
        </w:rPr>
        <w:t>Licenza di Gestione Client per OSE per System Center Operations Manager 2007 R2</w:t>
      </w:r>
    </w:p>
    <w:p w:rsidR="007B0DDA" w:rsidRPr="00032DCC" w:rsidRDefault="007B0DDA" w:rsidP="007B0DDA">
      <w:pPr>
        <w:rPr>
          <w:rFonts w:cs="Tahoma"/>
        </w:rPr>
      </w:pPr>
      <w:r w:rsidRPr="00032DCC">
        <w:rPr>
          <w:rFonts w:cs="Tahoma"/>
          <w:color w:val="000000"/>
          <w:szCs w:val="20"/>
        </w:rPr>
        <w:t>Licenza di Gestione Client per Utente per System Center Operations Manager 2007 R2</w:t>
      </w:r>
    </w:p>
    <w:p w:rsidR="007B0DDA" w:rsidRPr="00032DCC" w:rsidRDefault="007B0DDA" w:rsidP="007B0DDA">
      <w:pPr>
        <w:rPr>
          <w:rFonts w:cs="Tahoma"/>
        </w:rPr>
      </w:pPr>
      <w:r w:rsidRPr="00032DCC">
        <w:rPr>
          <w:rFonts w:cs="Tahoma"/>
          <w:color w:val="000000"/>
          <w:szCs w:val="20"/>
        </w:rPr>
        <w:t xml:space="preserve">System Center Server Management Suite Enterprise </w:t>
      </w:r>
    </w:p>
    <w:p w:rsidR="007B0DDA" w:rsidRPr="00032DCC" w:rsidRDefault="007B0DDA" w:rsidP="007B0DDA">
      <w:pPr>
        <w:rPr>
          <w:rFonts w:cs="Tahoma"/>
        </w:rPr>
      </w:pPr>
      <w:r w:rsidRPr="00032DCC">
        <w:rPr>
          <w:rFonts w:cs="Tahoma"/>
          <w:color w:val="000000"/>
          <w:szCs w:val="20"/>
        </w:rPr>
        <w:t>System Center Server Management Suite Datacenter</w:t>
      </w:r>
    </w:p>
    <w:p w:rsidR="007B0DDA" w:rsidRPr="00032DCC" w:rsidRDefault="007B0DDA" w:rsidP="007B0DDA">
      <w:pPr>
        <w:rPr>
          <w:rFonts w:cs="Tahoma"/>
        </w:rPr>
      </w:pPr>
      <w:r w:rsidRPr="00032DCC">
        <w:rPr>
          <w:rFonts w:cs="Tahoma"/>
          <w:color w:val="000000"/>
          <w:szCs w:val="20"/>
        </w:rPr>
        <w:t>System Center Service Manager 2010</w:t>
      </w:r>
    </w:p>
    <w:p w:rsidR="007B0DDA" w:rsidRPr="00032DCC" w:rsidRDefault="007B0DDA" w:rsidP="007B0DDA">
      <w:pPr>
        <w:rPr>
          <w:rFonts w:cs="Tahoma"/>
        </w:rPr>
      </w:pPr>
      <w:r w:rsidRPr="00032DCC">
        <w:rPr>
          <w:rFonts w:cs="Tahoma"/>
          <w:color w:val="000000"/>
          <w:szCs w:val="20"/>
        </w:rPr>
        <w:t>System Center Service Manager 2010 con Tecnologia SQL Server 2008</w:t>
      </w:r>
    </w:p>
    <w:p w:rsidR="007B0DDA" w:rsidRPr="00032DCC" w:rsidRDefault="007B0DDA" w:rsidP="007B0DDA">
      <w:pPr>
        <w:rPr>
          <w:rFonts w:cs="Tahoma"/>
        </w:rPr>
      </w:pPr>
      <w:r w:rsidRPr="00032DCC">
        <w:rPr>
          <w:rFonts w:cs="Tahoma"/>
          <w:color w:val="000000"/>
          <w:szCs w:val="20"/>
        </w:rPr>
        <w:t>Licenza di Gestione Client (Client ML) per OSE per System Center Service Manager 2010</w:t>
      </w:r>
    </w:p>
    <w:p w:rsidR="007B0DDA" w:rsidRPr="00032DCC" w:rsidRDefault="007B0DDA" w:rsidP="007B0DDA">
      <w:pPr>
        <w:rPr>
          <w:rFonts w:cs="Tahoma"/>
        </w:rPr>
      </w:pPr>
      <w:r w:rsidRPr="00032DCC">
        <w:rPr>
          <w:rFonts w:cs="Tahoma"/>
          <w:color w:val="000000"/>
          <w:szCs w:val="20"/>
        </w:rPr>
        <w:t>Licenza di Gestione Client (Client ML) per Utente per System Center Service Manager 2010</w:t>
      </w:r>
    </w:p>
    <w:p w:rsidR="007B0DDA" w:rsidRPr="00032DCC" w:rsidRDefault="007B0DDA" w:rsidP="007B0DDA">
      <w:pPr>
        <w:rPr>
          <w:rFonts w:cs="Tahoma"/>
        </w:rPr>
      </w:pPr>
      <w:r w:rsidRPr="00032DCC">
        <w:rPr>
          <w:rFonts w:cs="Tahoma"/>
          <w:color w:val="000000"/>
          <w:szCs w:val="20"/>
        </w:rPr>
        <w:t>Licenza di Gestione Server (Server ML) per OSE per System Center Service Manager 2010</w:t>
      </w:r>
    </w:p>
    <w:p w:rsidR="007B0DDA" w:rsidRPr="00032DCC" w:rsidRDefault="007B0DDA" w:rsidP="007B0DDA">
      <w:pPr>
        <w:rPr>
          <w:rFonts w:cs="Tahoma"/>
          <w:color w:val="000000"/>
          <w:szCs w:val="20"/>
        </w:rPr>
      </w:pPr>
      <w:r w:rsidRPr="00032DCC">
        <w:rPr>
          <w:rFonts w:cs="Tahoma"/>
          <w:color w:val="000000"/>
          <w:szCs w:val="20"/>
        </w:rPr>
        <w:t>Licenza di Gestione Client per OSE per System Center Virtual Machine Manager 2008 R2</w:t>
      </w:r>
    </w:p>
    <w:p w:rsidR="002F18A7" w:rsidRPr="00032DCC" w:rsidRDefault="002F18A7" w:rsidP="007B0DDA">
      <w:pPr>
        <w:rPr>
          <w:rFonts w:cs="Tahoma"/>
        </w:rPr>
      </w:pPr>
    </w:p>
    <w:p w:rsidR="007B0DDA" w:rsidRPr="00032DCC" w:rsidRDefault="007B0DDA" w:rsidP="007B0DDA">
      <w:pPr>
        <w:rPr>
          <w:rFonts w:cs="Tahoma"/>
        </w:rPr>
      </w:pPr>
      <w:r w:rsidRPr="00032DCC">
        <w:rPr>
          <w:rFonts w:cs="Tahoma"/>
          <w:color w:val="000000"/>
          <w:szCs w:val="20"/>
        </w:rPr>
        <w:lastRenderedPageBreak/>
        <w:t>Licenza di Gestione Client per Utente per System Center Virtual Machine Manager 2008 R2</w:t>
      </w:r>
    </w:p>
    <w:p w:rsidR="007B0DDA" w:rsidRPr="00032DCC" w:rsidRDefault="007B0DDA" w:rsidP="007B0DDA">
      <w:pPr>
        <w:rPr>
          <w:rFonts w:cs="Tahoma"/>
        </w:rPr>
      </w:pPr>
      <w:r w:rsidRPr="00032DCC">
        <w:rPr>
          <w:rFonts w:cs="Tahoma"/>
          <w:color w:val="000000"/>
          <w:szCs w:val="20"/>
        </w:rPr>
        <w:t>Licenza di Gestione Server per System Center Virtual Machine Manager 2008 R2 Enterprise</w:t>
      </w:r>
    </w:p>
    <w:p w:rsidR="007B0DDA" w:rsidRPr="00032DCC" w:rsidRDefault="007B0DDA" w:rsidP="007B0DDA">
      <w:pPr>
        <w:rPr>
          <w:rFonts w:cs="Tahoma"/>
        </w:rPr>
      </w:pPr>
    </w:p>
    <w:p w:rsidR="007B0DDA" w:rsidRPr="00032DCC" w:rsidRDefault="007B0DDA" w:rsidP="003E606C">
      <w:pPr>
        <w:spacing w:after="60"/>
        <w:rPr>
          <w:rFonts w:cs="Tahoma"/>
        </w:rPr>
      </w:pPr>
      <w:r w:rsidRPr="00032DCC">
        <w:rPr>
          <w:rFonts w:cs="Tahoma"/>
          <w:b/>
        </w:rPr>
        <w:t>Prodotti Eliminati</w:t>
      </w:r>
    </w:p>
    <w:p w:rsidR="007B0DDA" w:rsidRPr="00032DCC" w:rsidRDefault="007B0DDA" w:rsidP="007B0DDA">
      <w:pPr>
        <w:rPr>
          <w:rFonts w:cs="Tahoma"/>
        </w:rPr>
      </w:pPr>
      <w:r w:rsidRPr="00032DCC">
        <w:rPr>
          <w:rFonts w:cs="Tahoma"/>
          <w:color w:val="000000"/>
        </w:rPr>
        <w:t>System Center Mobile Device Manager 2008</w:t>
      </w:r>
    </w:p>
    <w:p w:rsidR="00B20EAC" w:rsidRPr="00032DCC" w:rsidRDefault="00B20EAC" w:rsidP="007B0DDA">
      <w:pPr>
        <w:rPr>
          <w:rFonts w:cs="Tahoma"/>
        </w:rPr>
      </w:pPr>
      <w:r w:rsidRPr="00032DCC">
        <w:rPr>
          <w:rFonts w:cs="Tahoma"/>
          <w:color w:val="000000"/>
        </w:rPr>
        <w:t>Database Consolidation Appliance 2012</w:t>
      </w:r>
    </w:p>
    <w:p w:rsidR="00593FBD" w:rsidRPr="00032DCC" w:rsidRDefault="00593FBD" w:rsidP="00593FBD">
      <w:pPr>
        <w:ind w:right="720"/>
        <w:rPr>
          <w:rFonts w:cs="Tahoma"/>
        </w:rPr>
      </w:pPr>
    </w:p>
    <w:p w:rsidR="00A31A6D" w:rsidRPr="00032DCC" w:rsidRDefault="00A31A6D" w:rsidP="00593FBD">
      <w:pPr>
        <w:ind w:right="720"/>
        <w:rPr>
          <w:rFonts w:cs="Tahoma"/>
        </w:rPr>
      </w:pPr>
    </w:p>
    <w:p w:rsidR="00593FBD" w:rsidRPr="00032DCC" w:rsidRDefault="003D1247" w:rsidP="00593FBD">
      <w:pPr>
        <w:pStyle w:val="Heading2"/>
        <w:ind w:left="0"/>
        <w:jc w:val="both"/>
        <w:rPr>
          <w:rFonts w:ascii="Tahoma" w:hAnsi="Tahoma" w:cs="Tahoma"/>
        </w:rPr>
      </w:pPr>
      <w:bookmarkStart w:id="602" w:name="_Toc336338170"/>
      <w:bookmarkStart w:id="603" w:name="_Toc361834564"/>
      <w:r w:rsidRPr="00032DCC">
        <w:rPr>
          <w:rFonts w:ascii="Tahoma" w:hAnsi="Tahoma" w:cs="Tahoma"/>
          <w:color w:val="FF6600"/>
        </w:rPr>
        <w:t>MODIFICHE APPORTATE NEL MESE DI SETTEMBRE 2012</w:t>
      </w:r>
      <w:bookmarkEnd w:id="602"/>
      <w:bookmarkEnd w:id="603"/>
    </w:p>
    <w:p w:rsidR="007B0DDA" w:rsidRPr="00032DCC" w:rsidRDefault="007B0DDA">
      <w:pPr>
        <w:ind w:right="720"/>
        <w:rPr>
          <w:rFonts w:cs="Tahoma"/>
        </w:rPr>
      </w:pPr>
    </w:p>
    <w:p w:rsidR="00593FBD" w:rsidRPr="00032DCC" w:rsidRDefault="00593FBD" w:rsidP="003E606C">
      <w:pPr>
        <w:spacing w:after="60"/>
        <w:rPr>
          <w:rFonts w:cs="Tahoma"/>
        </w:rPr>
      </w:pPr>
      <w:r w:rsidRPr="00032DCC">
        <w:rPr>
          <w:rFonts w:cs="Tahoma"/>
          <w:b/>
        </w:rPr>
        <w:t>Prodotti Aggiunti</w:t>
      </w:r>
    </w:p>
    <w:p w:rsidR="00593FBD" w:rsidRPr="00032DCC" w:rsidRDefault="00593FB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Professional 2012</w:t>
      </w:r>
    </w:p>
    <w:p w:rsidR="00593FBD" w:rsidRPr="00032DCC" w:rsidRDefault="00593FB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Professional 2012 con MSDN</w:t>
      </w:r>
    </w:p>
    <w:p w:rsidR="00593FBD"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Premium 2012 con MSDN</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Ultimate 2012 con MSDN</w:t>
      </w:r>
    </w:p>
    <w:p w:rsidR="00593FBD"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Test Professional 2012 con MSDN</w:t>
      </w:r>
    </w:p>
    <w:p w:rsidR="00593FBD"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Team Foundation Server 2012 con Tecnologia SQL Server 2012</w:t>
      </w:r>
    </w:p>
    <w:p w:rsidR="00CB0262" w:rsidRPr="00032DCC" w:rsidRDefault="00CB0262" w:rsidP="00EF4590">
      <w:pPr>
        <w:rPr>
          <w:rFonts w:cs="Tahoma"/>
        </w:rPr>
      </w:pPr>
      <w:r w:rsidRPr="00032DCC">
        <w:rPr>
          <w:rFonts w:cs="Tahoma"/>
          <w:color w:val="000000"/>
          <w:szCs w:val="20"/>
        </w:rPr>
        <w:t>CAL per Dispositivo per Visual Studio</w:t>
      </w:r>
      <w:r w:rsidR="00AF76DC" w:rsidRPr="00032DCC">
        <w:rPr>
          <w:rFonts w:cs="Tahoma"/>
          <w:color w:val="000000"/>
          <w:szCs w:val="20"/>
          <w:vertAlign w:val="superscript"/>
        </w:rPr>
        <w:t>®</w:t>
      </w:r>
      <w:r w:rsidRPr="00032DCC">
        <w:rPr>
          <w:rFonts w:cs="Tahoma"/>
          <w:color w:val="000000"/>
          <w:szCs w:val="20"/>
        </w:rPr>
        <w:t xml:space="preserve"> Team Foundation Server 2012</w:t>
      </w:r>
    </w:p>
    <w:p w:rsidR="00CB0262" w:rsidRPr="00032DCC" w:rsidRDefault="00CB0262" w:rsidP="00EF4590">
      <w:pPr>
        <w:rPr>
          <w:rFonts w:cs="Tahoma"/>
        </w:rPr>
      </w:pPr>
      <w:r w:rsidRPr="00032DCC">
        <w:rPr>
          <w:rFonts w:cs="Tahoma"/>
          <w:color w:val="000000"/>
          <w:szCs w:val="20"/>
        </w:rPr>
        <w:t>User CAL per Visual Studio</w:t>
      </w:r>
      <w:r w:rsidR="00AF76DC" w:rsidRPr="00032DCC">
        <w:rPr>
          <w:rFonts w:cs="Tahoma"/>
          <w:color w:val="000000"/>
          <w:szCs w:val="20"/>
          <w:vertAlign w:val="superscript"/>
        </w:rPr>
        <w:t>®</w:t>
      </w:r>
      <w:r w:rsidRPr="00032DCC">
        <w:rPr>
          <w:rFonts w:cs="Tahoma"/>
          <w:color w:val="000000"/>
          <w:szCs w:val="20"/>
        </w:rPr>
        <w:t xml:space="preserve"> Team Foundation Server 2012</w:t>
      </w:r>
    </w:p>
    <w:p w:rsidR="00CB0262" w:rsidRPr="00032DCC" w:rsidRDefault="00CB0262" w:rsidP="00EF4590">
      <w:pPr>
        <w:rPr>
          <w:rFonts w:cs="Tahoma"/>
        </w:rPr>
      </w:pPr>
      <w:r w:rsidRPr="00032DCC">
        <w:rPr>
          <w:rFonts w:cs="Tahoma"/>
          <w:color w:val="000000"/>
          <w:szCs w:val="20"/>
        </w:rPr>
        <w:t>External Connector per Visual Studio</w:t>
      </w:r>
      <w:r w:rsidR="00AF76DC" w:rsidRPr="00032DCC">
        <w:rPr>
          <w:rFonts w:cs="Tahoma"/>
          <w:color w:val="000000"/>
          <w:szCs w:val="20"/>
          <w:vertAlign w:val="superscript"/>
        </w:rPr>
        <w:t>®</w:t>
      </w:r>
      <w:r w:rsidRPr="00032DCC">
        <w:rPr>
          <w:rFonts w:cs="Tahoma"/>
          <w:color w:val="000000"/>
          <w:szCs w:val="20"/>
        </w:rPr>
        <w:t xml:space="preserve"> Team Foundation Server 2012</w:t>
      </w:r>
    </w:p>
    <w:p w:rsidR="00CB0262" w:rsidRPr="00032DCC" w:rsidRDefault="00CB0262" w:rsidP="00EF4590">
      <w:pPr>
        <w:rPr>
          <w:rFonts w:cs="Tahoma"/>
        </w:rPr>
      </w:pPr>
      <w:r w:rsidRPr="00032DCC">
        <w:rPr>
          <w:rFonts w:cs="Tahoma"/>
          <w:color w:val="000000"/>
          <w:szCs w:val="20"/>
        </w:rPr>
        <w:t>CAL per Windows Server™ 2012 (Dispositivo e Utente)</w:t>
      </w:r>
    </w:p>
    <w:p w:rsidR="00CB0262" w:rsidRPr="00032DCC" w:rsidRDefault="00CB0262" w:rsidP="00EF4590">
      <w:pPr>
        <w:rPr>
          <w:rFonts w:cs="Tahoma"/>
        </w:rPr>
      </w:pPr>
      <w:r w:rsidRPr="00032DCC">
        <w:rPr>
          <w:rFonts w:cs="Tahoma"/>
          <w:color w:val="000000"/>
          <w:szCs w:val="20"/>
        </w:rPr>
        <w:t>Windows Server™ 2012 Datacenter</w:t>
      </w:r>
    </w:p>
    <w:p w:rsidR="00CB0262" w:rsidRPr="00032DCC" w:rsidRDefault="00CB0262" w:rsidP="00EF4590">
      <w:pPr>
        <w:rPr>
          <w:rFonts w:cs="Tahoma"/>
        </w:rPr>
      </w:pPr>
      <w:r w:rsidRPr="00032DCC">
        <w:rPr>
          <w:rFonts w:cs="Tahoma"/>
          <w:color w:val="000000"/>
          <w:szCs w:val="20"/>
        </w:rPr>
        <w:t>Windows Server™ 2012 Standard</w:t>
      </w:r>
    </w:p>
    <w:p w:rsidR="00CB0262" w:rsidRPr="00032DCC" w:rsidRDefault="00CB0262" w:rsidP="00EF4590">
      <w:pPr>
        <w:rPr>
          <w:rFonts w:cs="Tahoma"/>
        </w:rPr>
      </w:pPr>
      <w:r w:rsidRPr="00032DCC">
        <w:rPr>
          <w:rFonts w:cs="Tahoma"/>
          <w:color w:val="000000"/>
          <w:szCs w:val="20"/>
        </w:rPr>
        <w:t>External Connector per Windows Server™ 2012</w:t>
      </w:r>
    </w:p>
    <w:p w:rsidR="00CB0262" w:rsidRPr="00032DCC" w:rsidRDefault="00CB0262" w:rsidP="00EF4590">
      <w:pPr>
        <w:rPr>
          <w:rFonts w:cs="Tahoma"/>
        </w:rPr>
      </w:pPr>
      <w:r w:rsidRPr="00032DCC">
        <w:rPr>
          <w:rFonts w:cs="Tahoma"/>
          <w:color w:val="000000"/>
          <w:szCs w:val="20"/>
        </w:rPr>
        <w:t>CAL per Servizi Desktop Remoto Windows Server™ 2012</w:t>
      </w:r>
    </w:p>
    <w:p w:rsidR="00CB0262" w:rsidRPr="00032DCC" w:rsidRDefault="00CB0262" w:rsidP="00EF4590">
      <w:pPr>
        <w:rPr>
          <w:rFonts w:cs="Tahoma"/>
        </w:rPr>
      </w:pPr>
      <w:r w:rsidRPr="00032DCC">
        <w:rPr>
          <w:rFonts w:cs="Tahoma"/>
          <w:color w:val="000000"/>
          <w:szCs w:val="20"/>
        </w:rPr>
        <w:t>External Connector per Servizi Desktop Remoto Windows Server™ 2012</w:t>
      </w:r>
    </w:p>
    <w:p w:rsidR="00CB0262" w:rsidRPr="00032DCC" w:rsidRDefault="00CB0262" w:rsidP="00EF4590">
      <w:pPr>
        <w:rPr>
          <w:rFonts w:cs="Tahoma"/>
        </w:rPr>
      </w:pPr>
      <w:r w:rsidRPr="00032DCC">
        <w:rPr>
          <w:rFonts w:cs="Tahoma"/>
          <w:color w:val="000000"/>
          <w:szCs w:val="20"/>
        </w:rPr>
        <w:t>CAL per Windows Server™ 2012 Rights Management Services</w:t>
      </w:r>
    </w:p>
    <w:p w:rsidR="00CB0262" w:rsidRPr="00032DCC" w:rsidRDefault="00CB0262" w:rsidP="00EF4590">
      <w:pPr>
        <w:rPr>
          <w:rFonts w:cs="Tahoma"/>
        </w:rPr>
      </w:pPr>
      <w:r w:rsidRPr="00032DCC">
        <w:rPr>
          <w:rFonts w:cs="Tahoma"/>
          <w:color w:val="000000"/>
          <w:szCs w:val="20"/>
        </w:rPr>
        <w:t>External Connector per Windows Server™ 2012 Rights Management Services</w:t>
      </w:r>
    </w:p>
    <w:p w:rsidR="00CB0262" w:rsidRPr="00032DCC" w:rsidRDefault="0095607F" w:rsidP="00EF4590">
      <w:pPr>
        <w:rPr>
          <w:rFonts w:cs="Tahoma"/>
        </w:rPr>
      </w:pPr>
      <w:r w:rsidRPr="00032DCC">
        <w:rPr>
          <w:rFonts w:cs="Tahoma"/>
          <w:color w:val="000000"/>
          <w:szCs w:val="18"/>
        </w:rPr>
        <w:t xml:space="preserve">Enterprise Additive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Enterprise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Functional Additive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Functional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Self Serve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Microsoft </w:t>
      </w:r>
      <w:r w:rsidRPr="00032DCC">
        <w:rPr>
          <w:rFonts w:cs="Tahoma"/>
          <w:color w:val="000000"/>
          <w:szCs w:val="20"/>
        </w:rPr>
        <w:t>Dynamics AX 2012 Server</w:t>
      </w:r>
    </w:p>
    <w:p w:rsidR="00CB0262" w:rsidRPr="00032DCC" w:rsidRDefault="0095607F" w:rsidP="00EF4590">
      <w:pPr>
        <w:rPr>
          <w:rFonts w:cs="Tahoma"/>
        </w:rPr>
      </w:pPr>
      <w:r w:rsidRPr="00032DCC">
        <w:rPr>
          <w:rFonts w:cs="Tahoma"/>
          <w:color w:val="000000"/>
          <w:szCs w:val="18"/>
        </w:rPr>
        <w:t xml:space="preserve">Task Additive CAL per Microsoft </w:t>
      </w:r>
      <w:r w:rsidRPr="00032DCC">
        <w:rPr>
          <w:rFonts w:cs="Tahoma"/>
          <w:color w:val="000000"/>
          <w:szCs w:val="20"/>
        </w:rPr>
        <w:t>Dynamics AX 2012 (Utente e Dispositivo)</w:t>
      </w:r>
    </w:p>
    <w:p w:rsidR="00CB0262" w:rsidRPr="00032DCC" w:rsidRDefault="0095607F" w:rsidP="00EF4590">
      <w:pPr>
        <w:rPr>
          <w:rFonts w:cs="Tahoma"/>
        </w:rPr>
      </w:pPr>
      <w:r w:rsidRPr="00032DCC">
        <w:rPr>
          <w:rFonts w:cs="Tahoma"/>
          <w:color w:val="000000"/>
          <w:szCs w:val="18"/>
        </w:rPr>
        <w:t xml:space="preserve">Task CAL per Microsoft </w:t>
      </w:r>
      <w:r w:rsidRPr="00032DCC">
        <w:rPr>
          <w:rFonts w:cs="Tahoma"/>
          <w:color w:val="000000"/>
          <w:szCs w:val="20"/>
        </w:rPr>
        <w:t>Dynamics AX 2012 (Utente e Dispositivo)</w:t>
      </w:r>
    </w:p>
    <w:p w:rsidR="00CB0262" w:rsidRPr="00032DCC" w:rsidRDefault="00CB0262" w:rsidP="00EF4590">
      <w:pPr>
        <w:rPr>
          <w:rFonts w:cs="Tahoma"/>
        </w:rPr>
      </w:pPr>
      <w:r w:rsidRPr="00032DCC">
        <w:rPr>
          <w:rFonts w:cs="Tahoma"/>
          <w:color w:val="000000"/>
          <w:szCs w:val="20"/>
        </w:rPr>
        <w:t>Windows 8 Enterprise Sideloading</w:t>
      </w:r>
    </w:p>
    <w:p w:rsidR="00CB0262" w:rsidRPr="00032DCC" w:rsidRDefault="00CB0262" w:rsidP="00EF4590">
      <w:pPr>
        <w:rPr>
          <w:rFonts w:cs="Tahoma"/>
        </w:rPr>
      </w:pPr>
      <w:r w:rsidRPr="00032DCC">
        <w:rPr>
          <w:rFonts w:cs="Tahoma"/>
          <w:color w:val="000000"/>
          <w:szCs w:val="20"/>
        </w:rPr>
        <w:t>Aggiornamento per Windows 8 Pro</w:t>
      </w:r>
    </w:p>
    <w:p w:rsidR="00394D71" w:rsidRPr="00032DCC" w:rsidRDefault="00394D71" w:rsidP="00EF4590">
      <w:pPr>
        <w:rPr>
          <w:rFonts w:cs="Tahoma"/>
        </w:rPr>
      </w:pPr>
      <w:r w:rsidRPr="00032DCC">
        <w:rPr>
          <w:rFonts w:cs="Tahoma"/>
          <w:color w:val="000000"/>
          <w:szCs w:val="18"/>
        </w:rPr>
        <w:t>Windows 8 Pro con MDOP</w:t>
      </w:r>
    </w:p>
    <w:p w:rsidR="00CB0262" w:rsidRPr="00032DCC" w:rsidRDefault="00CB0262" w:rsidP="00EF4590">
      <w:pPr>
        <w:rPr>
          <w:rFonts w:cs="Tahoma"/>
        </w:rPr>
      </w:pPr>
      <w:r w:rsidRPr="00032DCC">
        <w:rPr>
          <w:rFonts w:cs="Tahoma"/>
          <w:color w:val="000000"/>
          <w:szCs w:val="20"/>
        </w:rPr>
        <w:t>Diritti di Noleggio per Windows</w:t>
      </w:r>
    </w:p>
    <w:p w:rsidR="00593FBD" w:rsidRPr="00032DCC" w:rsidRDefault="00593FBD" w:rsidP="00EF4590">
      <w:pPr>
        <w:rPr>
          <w:rFonts w:cs="Tahoma"/>
        </w:rPr>
      </w:pPr>
    </w:p>
    <w:p w:rsidR="00593FBD" w:rsidRPr="00032DCC" w:rsidRDefault="00593FBD" w:rsidP="003E606C">
      <w:pPr>
        <w:spacing w:after="60"/>
        <w:rPr>
          <w:rFonts w:cs="Tahoma"/>
        </w:rPr>
      </w:pPr>
      <w:r w:rsidRPr="00032DCC">
        <w:rPr>
          <w:rFonts w:cs="Tahoma"/>
          <w:b/>
        </w:rPr>
        <w:t>Promozioni</w:t>
      </w:r>
    </w:p>
    <w:p w:rsidR="00F84628" w:rsidRPr="00032DCC" w:rsidRDefault="00F84628" w:rsidP="00F84628">
      <w:pPr>
        <w:rPr>
          <w:rFonts w:cs="Tahoma"/>
        </w:rPr>
      </w:pPr>
      <w:r w:rsidRPr="00032DCC">
        <w:rPr>
          <w:rFonts w:cs="Tahoma"/>
          <w:color w:val="000000"/>
        </w:rPr>
        <w:t>Sono state aggiunte le seguenti promozioni:</w:t>
      </w:r>
    </w:p>
    <w:p w:rsidR="00F84628" w:rsidRPr="00032DCC" w:rsidRDefault="00F84628" w:rsidP="00F84628">
      <w:pPr>
        <w:rPr>
          <w:rFonts w:cs="Tahoma"/>
        </w:rPr>
      </w:pPr>
      <w:r w:rsidRPr="00032DCC">
        <w:rPr>
          <w:rFonts w:eastAsia="Times New Roman" w:cs="Tahoma"/>
          <w:color w:val="000000"/>
          <w:szCs w:val="18"/>
        </w:rPr>
        <w:t>Promozione Step-Up per Windows Server Datacenter</w:t>
      </w:r>
    </w:p>
    <w:p w:rsidR="00F84628" w:rsidRPr="00032DCC" w:rsidRDefault="00F84628" w:rsidP="00F84628">
      <w:pPr>
        <w:rPr>
          <w:rFonts w:cs="Tahoma"/>
        </w:rPr>
      </w:pPr>
      <w:r w:rsidRPr="00032DCC">
        <w:rPr>
          <w:rFonts w:eastAsia="Times New Roman" w:cs="Tahoma"/>
          <w:color w:val="000000"/>
          <w:szCs w:val="18"/>
        </w:rPr>
        <w:t xml:space="preserve">Forefront Online Protection for Exchange </w:t>
      </w:r>
    </w:p>
    <w:p w:rsidR="00F84628" w:rsidRPr="00032DCC" w:rsidRDefault="00F84628" w:rsidP="00F84628">
      <w:pPr>
        <w:rPr>
          <w:rFonts w:cs="Tahoma"/>
        </w:rPr>
      </w:pPr>
    </w:p>
    <w:p w:rsidR="00F84628" w:rsidRPr="00032DCC" w:rsidRDefault="00F84628" w:rsidP="00F84628">
      <w:pPr>
        <w:outlineLvl w:val="1"/>
        <w:rPr>
          <w:rFonts w:cs="Tahoma"/>
        </w:rPr>
      </w:pPr>
      <w:r w:rsidRPr="00032DCC">
        <w:rPr>
          <w:rFonts w:cs="Tahoma"/>
          <w:color w:val="000000"/>
          <w:szCs w:val="18"/>
        </w:rPr>
        <w:t>Sono state eliminate le seguenti promozioni</w:t>
      </w:r>
    </w:p>
    <w:p w:rsidR="00F84628" w:rsidRPr="00032DCC" w:rsidRDefault="00F84628" w:rsidP="00F84628">
      <w:pPr>
        <w:rPr>
          <w:rFonts w:cs="Tahoma"/>
        </w:rPr>
      </w:pPr>
      <w:r w:rsidRPr="00032DCC">
        <w:rPr>
          <w:rFonts w:cs="Tahoma"/>
          <w:color w:val="000000"/>
        </w:rPr>
        <w:t>Promozione di Enrollment for Core Infrastructure Standard Suite</w:t>
      </w:r>
    </w:p>
    <w:p w:rsidR="00F84628" w:rsidRPr="00032DCC" w:rsidRDefault="00F84628" w:rsidP="00F84628">
      <w:pPr>
        <w:outlineLvl w:val="1"/>
        <w:rPr>
          <w:rFonts w:cs="Tahoma"/>
        </w:rPr>
      </w:pPr>
    </w:p>
    <w:p w:rsidR="00593FBD" w:rsidRPr="00032DCC" w:rsidRDefault="00593FBD" w:rsidP="00F23DD6">
      <w:pPr>
        <w:keepNext/>
        <w:spacing w:after="60"/>
        <w:rPr>
          <w:rFonts w:cs="Tahoma"/>
        </w:rPr>
      </w:pPr>
      <w:r w:rsidRPr="00032DCC">
        <w:rPr>
          <w:rFonts w:cs="Tahoma"/>
          <w:b/>
        </w:rPr>
        <w:t>Prodotti Eliminati</w:t>
      </w:r>
    </w:p>
    <w:p w:rsidR="00B07E07" w:rsidRPr="00032DCC" w:rsidRDefault="00B07E07" w:rsidP="00F23DD6">
      <w:pPr>
        <w:keepNext/>
        <w:rPr>
          <w:rFonts w:cs="Tahoma"/>
        </w:rPr>
      </w:pPr>
      <w:r w:rsidRPr="00032DCC">
        <w:rPr>
          <w:rFonts w:cs="Tahoma"/>
          <w:color w:val="000000"/>
          <w:szCs w:val="20"/>
        </w:rPr>
        <w:t>Tellme Basic (A pagamento)</w:t>
      </w:r>
    </w:p>
    <w:p w:rsidR="00B07E07" w:rsidRPr="00032DCC" w:rsidRDefault="00B07E07" w:rsidP="00EF4590">
      <w:pPr>
        <w:rPr>
          <w:rFonts w:cs="Tahoma"/>
        </w:rPr>
      </w:pPr>
      <w:r w:rsidRPr="00032DCC">
        <w:rPr>
          <w:rFonts w:cs="Tahoma"/>
          <w:color w:val="000000"/>
          <w:szCs w:val="20"/>
        </w:rPr>
        <w:t>Tellme Standard (A pagamento)</w:t>
      </w:r>
    </w:p>
    <w:p w:rsidR="00B07E07" w:rsidRPr="00032DCC" w:rsidRDefault="00B07E07" w:rsidP="00EF4590">
      <w:pPr>
        <w:rPr>
          <w:rFonts w:cs="Tahoma"/>
        </w:rPr>
      </w:pPr>
      <w:r w:rsidRPr="00032DCC">
        <w:rPr>
          <w:rFonts w:cs="Tahoma"/>
          <w:color w:val="000000"/>
          <w:szCs w:val="20"/>
        </w:rPr>
        <w:t>Tellme Premium (A pagamento)</w:t>
      </w:r>
    </w:p>
    <w:p w:rsidR="00B07E07" w:rsidRPr="00032DCC" w:rsidRDefault="00B07E07" w:rsidP="00EF4590">
      <w:pPr>
        <w:rPr>
          <w:rFonts w:cs="Tahoma"/>
        </w:rPr>
      </w:pPr>
      <w:r w:rsidRPr="00032DCC">
        <w:rPr>
          <w:rFonts w:cs="Tahoma"/>
          <w:color w:val="000000"/>
          <w:szCs w:val="20"/>
        </w:rPr>
        <w:t>Tellme Basic (SL Servizi)</w:t>
      </w:r>
    </w:p>
    <w:p w:rsidR="00B07E07" w:rsidRPr="00032DCC" w:rsidRDefault="00B07E07" w:rsidP="00EF4590">
      <w:pPr>
        <w:rPr>
          <w:rFonts w:cs="Tahoma"/>
        </w:rPr>
      </w:pPr>
      <w:r w:rsidRPr="00032DCC">
        <w:rPr>
          <w:rFonts w:cs="Tahoma"/>
          <w:color w:val="000000"/>
          <w:szCs w:val="20"/>
        </w:rPr>
        <w:t>Tellme Standard (SL Servizi)</w:t>
      </w:r>
    </w:p>
    <w:p w:rsidR="00B07E07" w:rsidRPr="00032DCC" w:rsidRDefault="00B07E07" w:rsidP="00EF4590">
      <w:pPr>
        <w:rPr>
          <w:rFonts w:cs="Tahoma"/>
        </w:rPr>
      </w:pPr>
      <w:r w:rsidRPr="00032DCC">
        <w:rPr>
          <w:rFonts w:cs="Tahoma"/>
          <w:color w:val="000000"/>
          <w:szCs w:val="20"/>
        </w:rPr>
        <w:t>Tellme Premium (SL Servizi)</w:t>
      </w:r>
    </w:p>
    <w:p w:rsidR="003F704E" w:rsidRPr="00032DCC" w:rsidRDefault="003F704E" w:rsidP="00EF4590">
      <w:pPr>
        <w:rPr>
          <w:rFonts w:cs="Tahoma"/>
        </w:rPr>
      </w:pPr>
      <w:r w:rsidRPr="00032DCC">
        <w:rPr>
          <w:rFonts w:cs="Tahoma"/>
          <w:color w:val="000000"/>
          <w:szCs w:val="20"/>
        </w:rPr>
        <w:t>Tellme Overage Minutes (A pagamento)</w:t>
      </w:r>
    </w:p>
    <w:p w:rsidR="00593FBD"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Professional</w:t>
      </w:r>
    </w:p>
    <w:p w:rsidR="00593FBD" w:rsidRPr="00032DCC" w:rsidRDefault="00CB0262" w:rsidP="00EF4590">
      <w:pPr>
        <w:rPr>
          <w:rFonts w:cs="Tahoma"/>
        </w:rPr>
      </w:pPr>
      <w:r w:rsidRPr="00032DCC">
        <w:rPr>
          <w:rFonts w:cs="Tahoma"/>
          <w:color w:val="000000"/>
          <w:szCs w:val="20"/>
        </w:rPr>
        <w:lastRenderedPageBreak/>
        <w:t>Visual Studio</w:t>
      </w:r>
      <w:r w:rsidR="00AF76DC" w:rsidRPr="00032DCC">
        <w:rPr>
          <w:rFonts w:cs="Tahoma"/>
          <w:color w:val="000000"/>
          <w:szCs w:val="20"/>
          <w:vertAlign w:val="superscript"/>
        </w:rPr>
        <w:t>®</w:t>
      </w:r>
      <w:r w:rsidRPr="00032DCC">
        <w:rPr>
          <w:rFonts w:cs="Tahoma"/>
          <w:color w:val="000000"/>
          <w:szCs w:val="20"/>
        </w:rPr>
        <w:t xml:space="preserve"> 2010 Professional con MSDN</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Professional con MSDN Integrato</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Premium</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Premium con MSDN</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Ultimate</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2010 Ultimate con MSDN</w:t>
      </w:r>
    </w:p>
    <w:p w:rsidR="00CB0262" w:rsidRPr="00032DCC" w:rsidRDefault="00CB0262"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Test Professional 2010</w:t>
      </w:r>
    </w:p>
    <w:p w:rsidR="00CB0262" w:rsidRPr="00032DCC" w:rsidRDefault="00101CD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Test Professional 2010 con MSDN</w:t>
      </w:r>
    </w:p>
    <w:p w:rsidR="00CB0262" w:rsidRPr="00032DCC" w:rsidRDefault="00101CD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LightSwitch 2011</w:t>
      </w:r>
    </w:p>
    <w:p w:rsidR="00CB0262" w:rsidRPr="00032DCC" w:rsidRDefault="00101CD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Load Test Virtual User Pack 2010</w:t>
      </w:r>
    </w:p>
    <w:p w:rsidR="00CB0262" w:rsidRPr="00032DCC" w:rsidRDefault="00101CDD" w:rsidP="00EF4590">
      <w:pPr>
        <w:rPr>
          <w:rFonts w:cs="Tahoma"/>
        </w:rPr>
      </w:pPr>
      <w:r w:rsidRPr="00032DCC">
        <w:rPr>
          <w:rFonts w:cs="Tahoma"/>
          <w:color w:val="000000"/>
          <w:szCs w:val="20"/>
        </w:rPr>
        <w:t>Visual Studio</w:t>
      </w:r>
      <w:r w:rsidR="00AF76DC" w:rsidRPr="00032DCC">
        <w:rPr>
          <w:rFonts w:cs="Tahoma"/>
          <w:color w:val="000000"/>
          <w:szCs w:val="20"/>
          <w:vertAlign w:val="superscript"/>
        </w:rPr>
        <w:t>®</w:t>
      </w:r>
      <w:r w:rsidRPr="00032DCC">
        <w:rPr>
          <w:rFonts w:cs="Tahoma"/>
          <w:color w:val="000000"/>
          <w:szCs w:val="20"/>
        </w:rPr>
        <w:t xml:space="preserve"> Team Foundation Server 2010 con Tecnologia SQL Server 2008</w:t>
      </w:r>
    </w:p>
    <w:p w:rsidR="00CB0262" w:rsidRPr="00032DCC" w:rsidRDefault="00101CDD" w:rsidP="00EF4590">
      <w:pPr>
        <w:rPr>
          <w:rFonts w:cs="Tahoma"/>
        </w:rPr>
      </w:pPr>
      <w:r w:rsidRPr="00032DCC">
        <w:rPr>
          <w:rFonts w:cs="Tahoma"/>
          <w:color w:val="000000"/>
          <w:szCs w:val="20"/>
        </w:rPr>
        <w:t>CAL per Dispositivo per Visual Studio</w:t>
      </w:r>
      <w:r w:rsidR="00AF76DC" w:rsidRPr="00032DCC">
        <w:rPr>
          <w:rFonts w:cs="Tahoma"/>
          <w:color w:val="000000"/>
          <w:szCs w:val="20"/>
          <w:vertAlign w:val="superscript"/>
        </w:rPr>
        <w:t>®</w:t>
      </w:r>
      <w:r w:rsidRPr="00032DCC">
        <w:rPr>
          <w:rFonts w:cs="Tahoma"/>
          <w:color w:val="000000"/>
          <w:szCs w:val="20"/>
        </w:rPr>
        <w:t xml:space="preserve"> Team Foundation Server 2010</w:t>
      </w:r>
    </w:p>
    <w:p w:rsidR="00CB0262" w:rsidRPr="00032DCC" w:rsidRDefault="00101CDD" w:rsidP="00EF4590">
      <w:pPr>
        <w:rPr>
          <w:rFonts w:cs="Tahoma"/>
        </w:rPr>
      </w:pPr>
      <w:r w:rsidRPr="00032DCC">
        <w:rPr>
          <w:rFonts w:cs="Tahoma"/>
          <w:color w:val="000000"/>
          <w:szCs w:val="20"/>
        </w:rPr>
        <w:t>User CAL per Visual Studio</w:t>
      </w:r>
      <w:r w:rsidR="00AF76DC" w:rsidRPr="00032DCC">
        <w:rPr>
          <w:rFonts w:cs="Tahoma"/>
          <w:color w:val="000000"/>
          <w:szCs w:val="20"/>
          <w:vertAlign w:val="superscript"/>
        </w:rPr>
        <w:t>®</w:t>
      </w:r>
      <w:r w:rsidRPr="00032DCC">
        <w:rPr>
          <w:rFonts w:cs="Tahoma"/>
          <w:color w:val="000000"/>
          <w:szCs w:val="20"/>
        </w:rPr>
        <w:t xml:space="preserve"> Team Foundation Server 2010</w:t>
      </w:r>
    </w:p>
    <w:p w:rsidR="00CB0262" w:rsidRPr="00032DCC" w:rsidRDefault="00101CDD" w:rsidP="00EF4590">
      <w:pPr>
        <w:rPr>
          <w:rFonts w:cs="Tahoma"/>
        </w:rPr>
      </w:pPr>
      <w:r w:rsidRPr="00032DCC">
        <w:rPr>
          <w:rFonts w:cs="Tahoma"/>
          <w:color w:val="000000"/>
          <w:szCs w:val="20"/>
        </w:rPr>
        <w:t>External Connector per Visual Studio</w:t>
      </w:r>
      <w:r w:rsidR="00AF76DC" w:rsidRPr="00032DCC">
        <w:rPr>
          <w:rFonts w:cs="Tahoma"/>
          <w:color w:val="000000"/>
          <w:szCs w:val="20"/>
          <w:vertAlign w:val="superscript"/>
        </w:rPr>
        <w:t>®</w:t>
      </w:r>
      <w:r w:rsidRPr="00032DCC">
        <w:rPr>
          <w:rFonts w:cs="Tahoma"/>
          <w:color w:val="000000"/>
          <w:szCs w:val="20"/>
        </w:rPr>
        <w:t xml:space="preserve"> Team Foundation Server 2010</w:t>
      </w:r>
    </w:p>
    <w:p w:rsidR="00101CDD" w:rsidRPr="00032DCC" w:rsidRDefault="00101CDD" w:rsidP="00EF4590">
      <w:pPr>
        <w:rPr>
          <w:rFonts w:cs="Tahoma"/>
        </w:rPr>
      </w:pPr>
      <w:r w:rsidRPr="00032DCC">
        <w:rPr>
          <w:rFonts w:cs="Tahoma"/>
          <w:color w:val="000000"/>
          <w:szCs w:val="20"/>
        </w:rPr>
        <w:t>CAL per Windows Server™ 2008 (Dispositivo e Utente)</w:t>
      </w:r>
    </w:p>
    <w:p w:rsidR="00CB0262" w:rsidRPr="00032DCC" w:rsidRDefault="00101CDD" w:rsidP="00EF4590">
      <w:pPr>
        <w:rPr>
          <w:rFonts w:cs="Tahoma"/>
        </w:rPr>
      </w:pPr>
      <w:r w:rsidRPr="00032DCC">
        <w:rPr>
          <w:rFonts w:cs="Tahoma"/>
          <w:color w:val="000000"/>
          <w:szCs w:val="20"/>
        </w:rPr>
        <w:t>Windows Server™ 2008 R2 HPC Edition</w:t>
      </w:r>
    </w:p>
    <w:p w:rsidR="00101CDD" w:rsidRPr="00032DCC" w:rsidRDefault="00101CDD" w:rsidP="00EF4590">
      <w:pPr>
        <w:rPr>
          <w:rFonts w:cs="Tahoma"/>
        </w:rPr>
      </w:pPr>
      <w:r w:rsidRPr="00032DCC">
        <w:rPr>
          <w:rFonts w:cs="Tahoma"/>
          <w:color w:val="000000"/>
          <w:szCs w:val="20"/>
        </w:rPr>
        <w:t>Windows Server™ 2008 R2 Datacenter</w:t>
      </w:r>
    </w:p>
    <w:p w:rsidR="00CB0262" w:rsidRPr="00032DCC" w:rsidRDefault="00101CDD" w:rsidP="00EF4590">
      <w:pPr>
        <w:rPr>
          <w:rFonts w:cs="Tahoma"/>
        </w:rPr>
      </w:pPr>
      <w:r w:rsidRPr="00032DCC">
        <w:rPr>
          <w:rFonts w:cs="Tahoma"/>
          <w:color w:val="000000"/>
          <w:szCs w:val="20"/>
        </w:rPr>
        <w:t>Windows Server™ 2008 R2 Enterprise</w:t>
      </w:r>
    </w:p>
    <w:p w:rsidR="00101CDD" w:rsidRPr="00032DCC" w:rsidRDefault="00101CDD" w:rsidP="00EF4590">
      <w:pPr>
        <w:rPr>
          <w:rFonts w:cs="Tahoma"/>
        </w:rPr>
      </w:pPr>
      <w:r w:rsidRPr="00032DCC">
        <w:rPr>
          <w:rFonts w:cs="Tahoma"/>
          <w:color w:val="000000"/>
          <w:szCs w:val="20"/>
        </w:rPr>
        <w:t>Windows Server™ 2008 R2 per Sistemi Basati su Itanium</w:t>
      </w:r>
    </w:p>
    <w:p w:rsidR="00101CDD" w:rsidRPr="00032DCC" w:rsidRDefault="00101CDD" w:rsidP="00EF4590">
      <w:pPr>
        <w:rPr>
          <w:rFonts w:cs="Tahoma"/>
        </w:rPr>
      </w:pPr>
      <w:r w:rsidRPr="00032DCC">
        <w:rPr>
          <w:rFonts w:cs="Tahoma"/>
          <w:color w:val="000000"/>
          <w:szCs w:val="20"/>
        </w:rPr>
        <w:t>Windows Server™ 2008 R2 Standard</w:t>
      </w:r>
    </w:p>
    <w:p w:rsidR="00CB0262" w:rsidRPr="00032DCC" w:rsidRDefault="00101CDD" w:rsidP="00EF4590">
      <w:pPr>
        <w:rPr>
          <w:rFonts w:cs="Tahoma"/>
        </w:rPr>
      </w:pPr>
      <w:r w:rsidRPr="00032DCC">
        <w:rPr>
          <w:rFonts w:cs="Tahoma"/>
          <w:color w:val="000000"/>
          <w:szCs w:val="20"/>
        </w:rPr>
        <w:t>External Connector per Windows Server™ 2008</w:t>
      </w:r>
    </w:p>
    <w:p w:rsidR="00CB0262" w:rsidRPr="00032DCC" w:rsidRDefault="00101CDD" w:rsidP="00EF4590">
      <w:pPr>
        <w:rPr>
          <w:rFonts w:cs="Tahoma"/>
        </w:rPr>
      </w:pPr>
      <w:r w:rsidRPr="00032DCC">
        <w:rPr>
          <w:rFonts w:cs="Tahoma"/>
          <w:color w:val="000000"/>
          <w:szCs w:val="20"/>
        </w:rPr>
        <w:t>CAL per Servizi Desktop Remoto Windows Server™ 2008</w:t>
      </w:r>
    </w:p>
    <w:p w:rsidR="00101CDD" w:rsidRPr="00032DCC" w:rsidRDefault="00101CDD" w:rsidP="00EF4590">
      <w:pPr>
        <w:rPr>
          <w:rFonts w:cs="Tahoma"/>
        </w:rPr>
      </w:pPr>
      <w:r w:rsidRPr="00032DCC">
        <w:rPr>
          <w:rFonts w:cs="Tahoma"/>
          <w:color w:val="000000"/>
          <w:szCs w:val="20"/>
        </w:rPr>
        <w:t>External Connector per Servizi Desktop Remoto Windows Server™ 2008</w:t>
      </w:r>
    </w:p>
    <w:p w:rsidR="00101CDD" w:rsidRPr="00032DCC" w:rsidRDefault="00101CDD" w:rsidP="00EF4590">
      <w:pPr>
        <w:rPr>
          <w:rFonts w:cs="Tahoma"/>
        </w:rPr>
      </w:pPr>
      <w:r w:rsidRPr="00032DCC">
        <w:rPr>
          <w:rFonts w:cs="Tahoma"/>
          <w:color w:val="000000"/>
          <w:szCs w:val="20"/>
        </w:rPr>
        <w:t>CAL per Windows Server™ 2008 Rights Management Services</w:t>
      </w:r>
    </w:p>
    <w:p w:rsidR="00101CDD" w:rsidRPr="00032DCC" w:rsidRDefault="00101CDD" w:rsidP="00EF4590">
      <w:pPr>
        <w:rPr>
          <w:rFonts w:cs="Tahoma"/>
        </w:rPr>
      </w:pPr>
      <w:r w:rsidRPr="00032DCC">
        <w:rPr>
          <w:rFonts w:cs="Tahoma"/>
          <w:color w:val="000000"/>
          <w:szCs w:val="20"/>
        </w:rPr>
        <w:t>External Connector per Windows Server™ 2008 Rights Management Services</w:t>
      </w:r>
    </w:p>
    <w:p w:rsidR="00101CDD" w:rsidRPr="00032DCC" w:rsidRDefault="00101CDD" w:rsidP="00EF4590">
      <w:pPr>
        <w:rPr>
          <w:rFonts w:cs="Tahoma"/>
        </w:rPr>
      </w:pPr>
      <w:r w:rsidRPr="00032DCC">
        <w:rPr>
          <w:rFonts w:cs="Tahoma"/>
          <w:color w:val="000000"/>
          <w:szCs w:val="20"/>
        </w:rPr>
        <w:t>Windows Web Server 2008 R2</w:t>
      </w:r>
    </w:p>
    <w:p w:rsidR="00101CDD" w:rsidRPr="00032DCC" w:rsidRDefault="00101CDD" w:rsidP="00EF4590">
      <w:pPr>
        <w:rPr>
          <w:rFonts w:cs="Tahoma"/>
        </w:rPr>
      </w:pPr>
      <w:r w:rsidRPr="00032DCC">
        <w:rPr>
          <w:rFonts w:cs="Tahoma"/>
          <w:color w:val="000000"/>
          <w:szCs w:val="20"/>
        </w:rPr>
        <w:t>HPC Pack 2008 R2 Enterprise</w:t>
      </w:r>
    </w:p>
    <w:p w:rsidR="00101CDD" w:rsidRPr="00032DCC" w:rsidRDefault="00101CDD" w:rsidP="00EF4590">
      <w:pPr>
        <w:rPr>
          <w:rFonts w:cs="Tahoma"/>
        </w:rPr>
      </w:pPr>
      <w:r w:rsidRPr="00032DCC">
        <w:rPr>
          <w:rFonts w:cs="Tahoma"/>
          <w:color w:val="000000"/>
          <w:szCs w:val="20"/>
        </w:rPr>
        <w:t>HPC Pack 2008 R2 per Workstation</w:t>
      </w:r>
    </w:p>
    <w:p w:rsidR="00101CDD" w:rsidRPr="00032DCC" w:rsidRDefault="00101CDD" w:rsidP="00EF4590">
      <w:pPr>
        <w:rPr>
          <w:rFonts w:cs="Tahoma"/>
        </w:rPr>
      </w:pPr>
      <w:r w:rsidRPr="00032DCC">
        <w:rPr>
          <w:rFonts w:cs="Tahoma"/>
          <w:color w:val="000000"/>
          <w:szCs w:val="20"/>
        </w:rPr>
        <w:t>Windows HPC Server 2008 R2 Suite</w:t>
      </w:r>
    </w:p>
    <w:p w:rsidR="00101CDD" w:rsidRPr="00032DCC" w:rsidRDefault="00101CDD" w:rsidP="00EF4590">
      <w:pPr>
        <w:rPr>
          <w:rFonts w:cs="Tahoma"/>
        </w:rPr>
      </w:pPr>
      <w:r w:rsidRPr="00032DCC">
        <w:rPr>
          <w:rFonts w:cs="Tahoma"/>
          <w:color w:val="000000"/>
          <w:szCs w:val="20"/>
        </w:rPr>
        <w:t>Win Starter 7</w:t>
      </w:r>
    </w:p>
    <w:p w:rsidR="00101CDD" w:rsidRPr="00032DCC" w:rsidRDefault="00101CDD" w:rsidP="00EF4590">
      <w:pPr>
        <w:rPr>
          <w:rFonts w:cs="Tahoma"/>
        </w:rPr>
      </w:pPr>
      <w:r w:rsidRPr="00032DCC">
        <w:rPr>
          <w:rFonts w:cs="Tahoma"/>
          <w:color w:val="000000"/>
          <w:szCs w:val="20"/>
        </w:rPr>
        <w:t>Win 7 Professional (aggiornamento)</w:t>
      </w:r>
    </w:p>
    <w:p w:rsidR="00EB4DA8" w:rsidRPr="00032DCC" w:rsidRDefault="001253FF" w:rsidP="00F23DD6">
      <w:pPr>
        <w:rPr>
          <w:rFonts w:cs="Tahoma"/>
        </w:rPr>
      </w:pPr>
      <w:r w:rsidRPr="00032DCC">
        <w:rPr>
          <w:rFonts w:cs="Tahoma"/>
          <w:color w:val="000000"/>
          <w:szCs w:val="18"/>
        </w:rPr>
        <w:t>Windows 7 Professional con MDOP</w:t>
      </w:r>
    </w:p>
    <w:p w:rsidR="00023FE7" w:rsidRPr="00032DCC" w:rsidRDefault="00EF4590" w:rsidP="004C7FA6">
      <w:pPr>
        <w:rPr>
          <w:rFonts w:cs="Tahoma"/>
        </w:rPr>
      </w:pPr>
      <w:r w:rsidRPr="00032DCC">
        <w:rPr>
          <w:rFonts w:cs="Tahoma"/>
        </w:rPr>
        <w:br w:type="page"/>
      </w:r>
      <w:bookmarkStart w:id="604" w:name="_Toc336338180"/>
      <w:bookmarkStart w:id="605" w:name="_Toc361834565"/>
      <w:r w:rsidRPr="00032DCC">
        <w:rPr>
          <w:rStyle w:val="Heading1Char"/>
          <w:rFonts w:cs="Tahoma"/>
        </w:rPr>
        <w:lastRenderedPageBreak/>
        <w:t>ARTICOLO 2</w:t>
      </w:r>
      <w:r w:rsidR="004C7FA6" w:rsidRPr="004C7FA6">
        <w:rPr>
          <w:rStyle w:val="Heading1Char"/>
          <w:rFonts w:cs="Tahoma"/>
        </w:rPr>
        <w:t xml:space="preserve"> – </w:t>
      </w:r>
      <w:r w:rsidRPr="00032DCC">
        <w:rPr>
          <w:rStyle w:val="Heading1Char"/>
          <w:rFonts w:cs="Tahoma"/>
        </w:rPr>
        <w:t>PROMOZIONI DI PRODOTTI</w:t>
      </w:r>
      <w:bookmarkEnd w:id="604"/>
      <w:bookmarkEnd w:id="605"/>
    </w:p>
    <w:p w:rsidR="00023FE7" w:rsidRPr="00032DCC" w:rsidRDefault="00023FE7" w:rsidP="00510F6B">
      <w:pPr>
        <w:ind w:right="720"/>
        <w:rPr>
          <w:rFonts w:cs="Tahoma"/>
          <w:sz w:val="24"/>
          <w:szCs w:val="24"/>
        </w:rPr>
      </w:pPr>
    </w:p>
    <w:p w:rsidR="00187499" w:rsidRPr="00032DCC" w:rsidRDefault="00187499" w:rsidP="00187499">
      <w:pPr>
        <w:pStyle w:val="Heading2"/>
        <w:ind w:left="0"/>
        <w:rPr>
          <w:rFonts w:ascii="Tahoma" w:hAnsi="Tahoma" w:cs="Tahoma"/>
        </w:rPr>
      </w:pPr>
      <w:bookmarkStart w:id="606" w:name="_Toc361834566"/>
      <w:bookmarkStart w:id="607" w:name="_Toc336338182"/>
      <w:r w:rsidRPr="00032DCC">
        <w:rPr>
          <w:rFonts w:ascii="Tahoma" w:hAnsi="Tahoma" w:cs="Tahoma"/>
          <w:color w:val="FF9429"/>
        </w:rPr>
        <w:t>Microsoft Dynamics AX 2012 R2 - Promozione EA Starter</w:t>
      </w:r>
      <w:bookmarkEnd w:id="606"/>
    </w:p>
    <w:p w:rsidR="00B33F0B" w:rsidRPr="00032DCC" w:rsidRDefault="00B33F0B" w:rsidP="00B33F0B">
      <w:pPr>
        <w:rPr>
          <w:rFonts w:cs="Tahoma"/>
        </w:rPr>
      </w:pPr>
    </w:p>
    <w:bookmarkEnd w:id="607"/>
    <w:p w:rsidR="001D214E" w:rsidRPr="00032DCC" w:rsidRDefault="001D214E" w:rsidP="001D214E">
      <w:pPr>
        <w:spacing w:after="200" w:line="276" w:lineRule="auto"/>
        <w:rPr>
          <w:rFonts w:cs="Tahoma"/>
        </w:rPr>
      </w:pPr>
      <w:r w:rsidRPr="00032DCC">
        <w:rPr>
          <w:rFonts w:cs="Tahoma"/>
        </w:rPr>
        <w:t>Grazie a un</w:t>
      </w:r>
      <w:r w:rsidR="005942D3">
        <w:rPr>
          <w:rFonts w:cs="Tahoma"/>
        </w:rPr>
        <w:t>’</w:t>
      </w:r>
      <w:r w:rsidRPr="00032DCC">
        <w:rPr>
          <w:rFonts w:cs="Tahoma"/>
        </w:rPr>
        <w:t xml:space="preserve">offerta di durata limitata, che va dal </w:t>
      </w:r>
      <w:r w:rsidRPr="00032DCC">
        <w:rPr>
          <w:rFonts w:eastAsia="Calibri" w:cs="Tahoma"/>
          <w:szCs w:val="18"/>
        </w:rPr>
        <w:t>1 marzo 2013 al 31 dicembre 2013, Microsoft offre 3 (tre) Enterprise CAL e 50 (cinquanta) Self Serve CAL con l</w:t>
      </w:r>
      <w:r w:rsidR="005942D3">
        <w:rPr>
          <w:rFonts w:eastAsia="Calibri" w:cs="Tahoma"/>
          <w:szCs w:val="18"/>
        </w:rPr>
        <w:t>’</w:t>
      </w:r>
      <w:r w:rsidRPr="00032DCC">
        <w:rPr>
          <w:rFonts w:eastAsia="Calibri" w:cs="Tahoma"/>
          <w:szCs w:val="18"/>
        </w:rPr>
        <w:t>acquisto della prima licenza Server per Microsoft Dynamics AX</w:t>
      </w:r>
      <w:r w:rsidRPr="00032DCC">
        <w:rPr>
          <w:rFonts w:cs="Tahoma"/>
        </w:rPr>
        <w:t xml:space="preserve"> 2012 </w:t>
      </w:r>
      <w:r w:rsidRPr="00032DCC">
        <w:rPr>
          <w:rFonts w:eastAsia="Calibri" w:cs="Tahoma"/>
          <w:szCs w:val="18"/>
        </w:rPr>
        <w:t>R2.</w:t>
      </w:r>
      <w:r w:rsidRPr="00032DCC">
        <w:rPr>
          <w:rFonts w:cs="Tahoma"/>
        </w:rPr>
        <w:t xml:space="preserve"> Questa promozione è disponibile </w:t>
      </w:r>
      <w:r w:rsidRPr="00032DCC">
        <w:rPr>
          <w:rFonts w:eastAsia="Calibri" w:cs="Tahoma"/>
          <w:szCs w:val="18"/>
        </w:rPr>
        <w:t xml:space="preserve">solo </w:t>
      </w:r>
      <w:r w:rsidRPr="00032DCC">
        <w:rPr>
          <w:rFonts w:cs="Tahoma"/>
        </w:rPr>
        <w:t>ai sensi del programma di licenze Contratto Microsoft Enterprise</w:t>
      </w:r>
      <w:r w:rsidRPr="00032DCC">
        <w:rPr>
          <w:rFonts w:eastAsia="Calibri" w:cs="Tahoma"/>
          <w:szCs w:val="18"/>
        </w:rPr>
        <w:t xml:space="preserve">. </w:t>
      </w:r>
    </w:p>
    <w:p w:rsidR="00187499" w:rsidRPr="00032DCC" w:rsidRDefault="00187499" w:rsidP="00B33F0B">
      <w:pPr>
        <w:spacing w:after="200" w:line="276" w:lineRule="auto"/>
        <w:rPr>
          <w:rFonts w:cs="Tahoma"/>
        </w:rPr>
      </w:pPr>
      <w:r w:rsidRPr="00032DCC">
        <w:rPr>
          <w:rFonts w:eastAsia="Calibri" w:cs="Tahoma"/>
          <w:szCs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08" w:name="_Toc336338183"/>
      <w:r w:rsidRPr="00032DCC">
        <w:rPr>
          <w:rFonts w:eastAsia="Calibri" w:cs="Tahoma"/>
          <w:szCs w:val="18"/>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2F18A7" w:rsidRPr="00032DCC">
        <w:rPr>
          <w:rFonts w:eastAsia="Calibri" w:cs="Tahoma"/>
          <w:szCs w:val="18"/>
        </w:rPr>
        <w:t> </w:t>
      </w:r>
      <w:r w:rsidRPr="00032DCC">
        <w:rPr>
          <w:rFonts w:eastAsia="Calibri" w:cs="Tahoma"/>
          <w:szCs w:val="18"/>
        </w:rPr>
        <w:t>società non potranno trasferire le licenze concesse in virtù della presente offerta separatamente dalle licenze qualificanti corrispondenti.</w:t>
      </w:r>
    </w:p>
    <w:bookmarkEnd w:id="608"/>
    <w:p w:rsidR="00491DAC" w:rsidRPr="00032DCC" w:rsidRDefault="00491DAC" w:rsidP="00491DAC">
      <w:pPr>
        <w:spacing w:after="200" w:line="276" w:lineRule="auto"/>
        <w:rPr>
          <w:rFonts w:cs="Tahoma"/>
        </w:rPr>
      </w:pPr>
      <w:r w:rsidRPr="00032DCC">
        <w:rPr>
          <w:rFonts w:cs="Tahoma"/>
          <w:color w:val="000000"/>
        </w:rPr>
        <w:t>Programmi Plus, EAP, ECI e Open Value.</w:t>
      </w:r>
    </w:p>
    <w:p w:rsidR="00676723" w:rsidRPr="00032DCC" w:rsidRDefault="00676723">
      <w:pPr>
        <w:rPr>
          <w:rFonts w:cs="Tahoma"/>
        </w:rPr>
      </w:pPr>
      <w:r w:rsidRPr="00032DCC">
        <w:rPr>
          <w:rFonts w:cs="Tahoma"/>
          <w:color w:val="000000"/>
        </w:rPr>
        <w:br w:type="page"/>
      </w:r>
    </w:p>
    <w:p w:rsidR="00023FE7" w:rsidRPr="00032DCC" w:rsidRDefault="00714962" w:rsidP="004C7FA6">
      <w:pPr>
        <w:pStyle w:val="Heading1"/>
        <w:rPr>
          <w:rFonts w:cs="Tahoma"/>
        </w:rPr>
      </w:pPr>
      <w:bookmarkStart w:id="609" w:name="_Toc336338188"/>
      <w:bookmarkStart w:id="610" w:name="_Toc361834567"/>
      <w:r w:rsidRPr="00032DCC">
        <w:rPr>
          <w:rFonts w:cs="Tahoma"/>
        </w:rPr>
        <w:lastRenderedPageBreak/>
        <w:t>ARTICOLO 3</w:t>
      </w:r>
      <w:r w:rsidR="004C7FA6" w:rsidRPr="00032DCC">
        <w:rPr>
          <w:rFonts w:cs="Tahoma"/>
        </w:rPr>
        <w:t xml:space="preserve"> – </w:t>
      </w:r>
      <w:r w:rsidRPr="00032DCC">
        <w:rPr>
          <w:rFonts w:cs="Tahoma"/>
        </w:rPr>
        <w:t>CONDIZIONI Dei Programmi Multilicenza</w:t>
      </w:r>
      <w:bookmarkEnd w:id="609"/>
      <w:bookmarkEnd w:id="610"/>
    </w:p>
    <w:p w:rsidR="00E64551" w:rsidRPr="00032DCC" w:rsidRDefault="00E64551" w:rsidP="00456002">
      <w:pPr>
        <w:pStyle w:val="Heading3"/>
        <w:ind w:right="720"/>
        <w:rPr>
          <w:rFonts w:ascii="Tahoma" w:hAnsi="Tahoma" w:cs="Tahoma"/>
          <w:sz w:val="24"/>
          <w:szCs w:val="24"/>
        </w:rPr>
      </w:pPr>
      <w:bookmarkStart w:id="611" w:name="_Toc323159724"/>
    </w:p>
    <w:p w:rsidR="00456002" w:rsidRPr="00032DCC" w:rsidRDefault="00456002" w:rsidP="003E606C">
      <w:pPr>
        <w:pStyle w:val="Heading3"/>
        <w:ind w:right="720"/>
        <w:rPr>
          <w:rFonts w:ascii="Tahoma" w:hAnsi="Tahoma" w:cs="Tahoma"/>
        </w:rPr>
      </w:pPr>
      <w:bookmarkStart w:id="612" w:name="_Toc336338189"/>
      <w:bookmarkStart w:id="613" w:name="_Toc361834568"/>
      <w:r w:rsidRPr="00032DCC">
        <w:rPr>
          <w:rFonts w:ascii="Tahoma" w:hAnsi="Tahoma" w:cs="Tahoma"/>
          <w:sz w:val="24"/>
          <w:szCs w:val="22"/>
        </w:rPr>
        <w:t>Programmi di Contratti Multilicenza Applicabili</w:t>
      </w:r>
      <w:bookmarkEnd w:id="612"/>
      <w:bookmarkEnd w:id="613"/>
      <w:r w:rsidRPr="00032DCC">
        <w:rPr>
          <w:rFonts w:ascii="Tahoma" w:hAnsi="Tahoma" w:cs="Tahoma"/>
          <w:sz w:val="22"/>
        </w:rPr>
        <w:t xml:space="preserve"> </w:t>
      </w:r>
      <w:bookmarkEnd w:id="611"/>
    </w:p>
    <w:p w:rsidR="00E64551" w:rsidRPr="00032DCC" w:rsidRDefault="00E64551" w:rsidP="003E606C">
      <w:pPr>
        <w:rPr>
          <w:rFonts w:cs="Tahoma"/>
        </w:rPr>
      </w:pPr>
    </w:p>
    <w:p w:rsidR="00456002" w:rsidRPr="00032DCC" w:rsidRDefault="00456002" w:rsidP="00456002">
      <w:pPr>
        <w:rPr>
          <w:rFonts w:cs="Tahoma"/>
        </w:rPr>
      </w:pPr>
      <w:r w:rsidRPr="00032DCC">
        <w:rPr>
          <w:rFonts w:cs="Tahoma"/>
        </w:rPr>
        <w:t>Il presente Articolo si applica ai seguenti Programmi per i Contratti Multilicenza, incluse le versioni Academic, Charity e Government, ove applicabile.</w:t>
      </w:r>
    </w:p>
    <w:p w:rsidR="00510F6B" w:rsidRPr="00032DCC" w:rsidRDefault="00510F6B" w:rsidP="00456002">
      <w:pPr>
        <w:rPr>
          <w:rFonts w:cs="Tahoma"/>
        </w:rPr>
      </w:pPr>
    </w:p>
    <w:p w:rsidR="00456002" w:rsidRPr="00032DCC" w:rsidRDefault="00456002" w:rsidP="00822871">
      <w:pPr>
        <w:numPr>
          <w:ilvl w:val="0"/>
          <w:numId w:val="19"/>
        </w:numPr>
        <w:spacing w:after="60"/>
        <w:rPr>
          <w:rFonts w:cs="Tahoma"/>
        </w:rPr>
      </w:pPr>
      <w:r w:rsidRPr="00032DCC">
        <w:rPr>
          <w:rFonts w:cs="Tahoma"/>
        </w:rPr>
        <w:t>Licenza Open</w:t>
      </w:r>
    </w:p>
    <w:p w:rsidR="00456002" w:rsidRPr="00032DCC" w:rsidRDefault="00456002" w:rsidP="00822871">
      <w:pPr>
        <w:numPr>
          <w:ilvl w:val="0"/>
          <w:numId w:val="19"/>
        </w:numPr>
        <w:spacing w:after="60"/>
        <w:rPr>
          <w:rFonts w:cs="Tahoma"/>
        </w:rPr>
      </w:pPr>
      <w:r w:rsidRPr="00032DCC">
        <w:rPr>
          <w:rFonts w:cs="Tahoma"/>
        </w:rPr>
        <w:t xml:space="preserve">Open Value </w:t>
      </w:r>
    </w:p>
    <w:p w:rsidR="00456002" w:rsidRPr="00032DCC" w:rsidRDefault="00456002" w:rsidP="00822871">
      <w:pPr>
        <w:numPr>
          <w:ilvl w:val="0"/>
          <w:numId w:val="19"/>
        </w:numPr>
        <w:spacing w:after="60"/>
        <w:rPr>
          <w:rFonts w:cs="Tahoma"/>
        </w:rPr>
      </w:pPr>
      <w:r w:rsidRPr="00032DCC">
        <w:rPr>
          <w:rFonts w:cs="Tahoma"/>
        </w:rPr>
        <w:t xml:space="preserve">Open Value Subscription </w:t>
      </w:r>
    </w:p>
    <w:p w:rsidR="00456002" w:rsidRPr="00032DCC" w:rsidRDefault="00456002" w:rsidP="00822871">
      <w:pPr>
        <w:numPr>
          <w:ilvl w:val="0"/>
          <w:numId w:val="19"/>
        </w:numPr>
        <w:spacing w:after="60"/>
        <w:rPr>
          <w:rFonts w:cs="Tahoma"/>
        </w:rPr>
      </w:pPr>
      <w:r w:rsidRPr="00032DCC">
        <w:rPr>
          <w:rFonts w:cs="Tahoma"/>
        </w:rPr>
        <w:t xml:space="preserve">Select </w:t>
      </w:r>
    </w:p>
    <w:p w:rsidR="00456002" w:rsidRPr="00032DCC" w:rsidRDefault="00456002" w:rsidP="00822871">
      <w:pPr>
        <w:numPr>
          <w:ilvl w:val="0"/>
          <w:numId w:val="19"/>
        </w:numPr>
        <w:spacing w:after="60"/>
        <w:rPr>
          <w:rFonts w:cs="Tahoma"/>
        </w:rPr>
      </w:pPr>
      <w:r w:rsidRPr="00032DCC">
        <w:rPr>
          <w:rFonts w:cs="Tahoma"/>
        </w:rPr>
        <w:t xml:space="preserve">Select Plus </w:t>
      </w:r>
    </w:p>
    <w:p w:rsidR="0091793D" w:rsidRPr="00032DCC" w:rsidRDefault="00F84FA6" w:rsidP="00822871">
      <w:pPr>
        <w:numPr>
          <w:ilvl w:val="0"/>
          <w:numId w:val="19"/>
        </w:numPr>
        <w:spacing w:after="60"/>
        <w:rPr>
          <w:rFonts w:cs="Tahoma"/>
        </w:rPr>
      </w:pPr>
      <w:r w:rsidRPr="00032DCC">
        <w:rPr>
          <w:rFonts w:cs="Tahoma"/>
          <w:szCs w:val="18"/>
        </w:rPr>
        <w:t xml:space="preserve">Contratto Enterprise </w:t>
      </w:r>
    </w:p>
    <w:p w:rsidR="0091793D" w:rsidRPr="00032DCC" w:rsidRDefault="00F84FA6" w:rsidP="00822871">
      <w:pPr>
        <w:numPr>
          <w:ilvl w:val="0"/>
          <w:numId w:val="19"/>
        </w:numPr>
        <w:spacing w:after="60"/>
        <w:rPr>
          <w:rFonts w:cs="Tahoma"/>
        </w:rPr>
      </w:pPr>
      <w:r w:rsidRPr="00032DCC">
        <w:rPr>
          <w:rFonts w:cs="Tahoma"/>
          <w:szCs w:val="18"/>
        </w:rPr>
        <w:t>Contratto Enterprise Subscription</w:t>
      </w:r>
      <w:r w:rsidRPr="00032DCC">
        <w:rPr>
          <w:rFonts w:cs="Tahoma"/>
          <w:color w:val="000000"/>
          <w:szCs w:val="18"/>
        </w:rPr>
        <w:t xml:space="preserve"> </w:t>
      </w:r>
    </w:p>
    <w:p w:rsidR="0091793D" w:rsidRPr="00032DCC" w:rsidRDefault="0091793D" w:rsidP="0091793D">
      <w:pPr>
        <w:pStyle w:val="Heading3"/>
        <w:ind w:right="720"/>
        <w:rPr>
          <w:rFonts w:ascii="Tahoma" w:hAnsi="Tahoma" w:cs="Tahoma"/>
          <w:sz w:val="18"/>
          <w:szCs w:val="18"/>
        </w:rPr>
      </w:pPr>
    </w:p>
    <w:p w:rsidR="0091793D" w:rsidRPr="00032DCC" w:rsidRDefault="0091793D" w:rsidP="003E606C">
      <w:pPr>
        <w:pStyle w:val="Heading3"/>
        <w:ind w:right="720"/>
        <w:rPr>
          <w:rFonts w:ascii="Tahoma" w:hAnsi="Tahoma" w:cs="Tahoma"/>
        </w:rPr>
      </w:pPr>
      <w:bookmarkStart w:id="614" w:name="_Toc336338190"/>
      <w:bookmarkStart w:id="615" w:name="_Toc361834569"/>
      <w:r w:rsidRPr="00032DCC">
        <w:rPr>
          <w:rFonts w:ascii="Tahoma" w:hAnsi="Tahoma" w:cs="Tahoma"/>
          <w:sz w:val="24"/>
          <w:szCs w:val="22"/>
        </w:rPr>
        <w:t>Punti e Requisiti Minimi per gli Ordini</w:t>
      </w:r>
      <w:bookmarkEnd w:id="614"/>
      <w:bookmarkEnd w:id="615"/>
    </w:p>
    <w:p w:rsidR="00BA4C27" w:rsidRPr="00032DCC" w:rsidRDefault="00BA4C27" w:rsidP="003E606C">
      <w:pPr>
        <w:rPr>
          <w:rFonts w:cs="Tahoma"/>
        </w:rPr>
      </w:pPr>
    </w:p>
    <w:p w:rsidR="00BA4C27" w:rsidRPr="00032DCC" w:rsidRDefault="00BA4C27" w:rsidP="00BA4C27">
      <w:pPr>
        <w:pStyle w:val="AppendixBodyText"/>
        <w:ind w:right="720"/>
        <w:rPr>
          <w:rFonts w:ascii="Tahoma" w:hAnsi="Tahoma" w:cs="Tahoma"/>
        </w:rPr>
      </w:pPr>
      <w:r w:rsidRPr="00032DCC">
        <w:rPr>
          <w:rFonts w:ascii="Tahoma" w:hAnsi="Tahoma" w:cs="Tahoma"/>
          <w:sz w:val="18"/>
        </w:rPr>
        <w:t xml:space="preserve">Select, Select Plus e Open License sono accompagnati da un numero o </w:t>
      </w:r>
      <w:r w:rsidR="005942D3">
        <w:rPr>
          <w:rFonts w:ascii="Tahoma" w:hAnsi="Tahoma" w:cs="Tahoma"/>
          <w:sz w:val="18"/>
        </w:rPr>
        <w:t>“</w:t>
      </w:r>
      <w:r w:rsidRPr="00032DCC">
        <w:rPr>
          <w:rFonts w:ascii="Tahoma" w:hAnsi="Tahoma" w:cs="Tahoma"/>
          <w:sz w:val="18"/>
        </w:rPr>
        <w:t>Punto</w:t>
      </w:r>
      <w:r w:rsidR="005942D3">
        <w:rPr>
          <w:rFonts w:ascii="Tahoma" w:hAnsi="Tahoma" w:cs="Tahoma"/>
          <w:sz w:val="18"/>
        </w:rPr>
        <w:t>”</w:t>
      </w:r>
      <w:r w:rsidRPr="00032DCC">
        <w:rPr>
          <w:rFonts w:ascii="Tahoma" w:hAnsi="Tahoma" w:cs="Tahoma"/>
          <w:sz w:val="18"/>
        </w:rPr>
        <w:t xml:space="preserve"> che indica il valore di punti assegnato da Microsoft per ogni licenza. I punti consentono di calcolare il livello di prezzo per volume applicabile al contratto di una società. Quando a un determinato prodotto viene assegnato un punto </w:t>
      </w:r>
      <w:r w:rsidR="005942D3">
        <w:rPr>
          <w:rFonts w:ascii="Tahoma" w:hAnsi="Tahoma" w:cs="Tahoma"/>
          <w:sz w:val="18"/>
        </w:rPr>
        <w:t>“</w:t>
      </w:r>
      <w:r w:rsidRPr="00032DCC">
        <w:rPr>
          <w:rFonts w:ascii="Tahoma" w:hAnsi="Tahoma" w:cs="Tahoma"/>
          <w:sz w:val="18"/>
        </w:rPr>
        <w:t>0</w:t>
      </w:r>
      <w:r w:rsidR="005942D3">
        <w:rPr>
          <w:rFonts w:ascii="Tahoma" w:hAnsi="Tahoma" w:cs="Tahoma"/>
          <w:sz w:val="18"/>
        </w:rPr>
        <w:t>”</w:t>
      </w:r>
      <w:r w:rsidRPr="00032DCC">
        <w:rPr>
          <w:rFonts w:ascii="Tahoma" w:hAnsi="Tahoma" w:cs="Tahoma"/>
          <w:sz w:val="18"/>
        </w:rPr>
        <w:t>, ciò significa che il prodotto è offerto nel programma specificato, ma ha un valore di punti pari a zero.</w:t>
      </w:r>
      <w:r w:rsidR="00C551C9" w:rsidRPr="00032DCC">
        <w:rPr>
          <w:rFonts w:ascii="Tahoma" w:hAnsi="Tahoma" w:cs="Tahoma"/>
          <w:sz w:val="18"/>
        </w:rPr>
        <w:t xml:space="preserve"> </w:t>
      </w:r>
      <w:r w:rsidRPr="00032DCC">
        <w:rPr>
          <w:rFonts w:ascii="Tahoma" w:hAnsi="Tahoma" w:cs="Tahoma"/>
          <w:sz w:val="18"/>
        </w:rPr>
        <w:t>Di seguito è riportata l</w:t>
      </w:r>
      <w:r w:rsidR="005942D3">
        <w:rPr>
          <w:rFonts w:ascii="Tahoma" w:hAnsi="Tahoma" w:cs="Tahoma"/>
          <w:sz w:val="18"/>
        </w:rPr>
        <w:t>’</w:t>
      </w:r>
      <w:r w:rsidRPr="00032DCC">
        <w:rPr>
          <w:rFonts w:ascii="Tahoma" w:hAnsi="Tahoma" w:cs="Tahoma"/>
          <w:sz w:val="18"/>
        </w:rPr>
        <w:t>assegnazione delle unità alle licenze ai fini del requisito d</w:t>
      </w:r>
      <w:r w:rsidR="005942D3">
        <w:rPr>
          <w:rFonts w:ascii="Tahoma" w:hAnsi="Tahoma" w:cs="Tahoma"/>
          <w:sz w:val="18"/>
        </w:rPr>
        <w:t>’</w:t>
      </w:r>
      <w:r w:rsidRPr="00032DCC">
        <w:rPr>
          <w:rFonts w:ascii="Tahoma" w:hAnsi="Tahoma" w:cs="Tahoma"/>
          <w:sz w:val="18"/>
        </w:rPr>
        <w:t>ordine minimo di Open/ Open Value/ Open Value Subscription:</w:t>
      </w:r>
    </w:p>
    <w:p w:rsidR="00E64551" w:rsidRPr="00032DCC" w:rsidRDefault="00E64551" w:rsidP="00E64551">
      <w:pPr>
        <w:pStyle w:val="AppendixBodyText"/>
        <w:ind w:right="720"/>
        <w:rPr>
          <w:rFonts w:ascii="Tahoma" w:hAnsi="Tahoma" w:cs="Tahoma"/>
          <w:sz w:val="18"/>
          <w:szCs w:val="18"/>
        </w:rPr>
      </w:pPr>
    </w:p>
    <w:p w:rsidR="00456002" w:rsidRPr="00032DCC" w:rsidRDefault="00456002" w:rsidP="00822871">
      <w:pPr>
        <w:numPr>
          <w:ilvl w:val="0"/>
          <w:numId w:val="19"/>
        </w:numPr>
        <w:spacing w:after="60"/>
        <w:rPr>
          <w:rFonts w:cs="Tahoma"/>
        </w:rPr>
      </w:pPr>
      <w:r w:rsidRPr="00032DCC">
        <w:rPr>
          <w:rFonts w:cs="Tahoma"/>
        </w:rPr>
        <w:t xml:space="preserve">Licenza Standard: 1 licenza </w:t>
      </w:r>
    </w:p>
    <w:p w:rsidR="00456002" w:rsidRPr="00032DCC" w:rsidRDefault="00456002" w:rsidP="00822871">
      <w:pPr>
        <w:numPr>
          <w:ilvl w:val="0"/>
          <w:numId w:val="19"/>
        </w:numPr>
        <w:spacing w:after="60"/>
        <w:rPr>
          <w:rFonts w:cs="Tahoma"/>
        </w:rPr>
      </w:pPr>
      <w:r w:rsidRPr="00032DCC">
        <w:rPr>
          <w:rFonts w:cs="Tahoma"/>
        </w:rPr>
        <w:t xml:space="preserve">Aggiornamento: 1 licenza </w:t>
      </w:r>
    </w:p>
    <w:p w:rsidR="00456002" w:rsidRPr="00032DCC" w:rsidRDefault="00456002" w:rsidP="00822871">
      <w:pPr>
        <w:numPr>
          <w:ilvl w:val="0"/>
          <w:numId w:val="19"/>
        </w:numPr>
        <w:spacing w:after="60"/>
        <w:rPr>
          <w:rFonts w:cs="Tahoma"/>
        </w:rPr>
      </w:pPr>
      <w:r w:rsidRPr="00032DCC">
        <w:rPr>
          <w:rFonts w:cs="Tahoma"/>
        </w:rPr>
        <w:t xml:space="preserve">Software Assurance: 1 licenza </w:t>
      </w:r>
    </w:p>
    <w:p w:rsidR="00456002" w:rsidRPr="00032DCC" w:rsidRDefault="00456002" w:rsidP="00822871">
      <w:pPr>
        <w:numPr>
          <w:ilvl w:val="0"/>
          <w:numId w:val="19"/>
        </w:numPr>
        <w:spacing w:after="60"/>
        <w:rPr>
          <w:rFonts w:cs="Tahoma"/>
        </w:rPr>
      </w:pPr>
      <w:r w:rsidRPr="00032DCC">
        <w:rPr>
          <w:rFonts w:cs="Tahoma"/>
        </w:rPr>
        <w:t xml:space="preserve">Licenza e Software Assurance: 2 licenze </w:t>
      </w:r>
    </w:p>
    <w:p w:rsidR="00456002" w:rsidRPr="00032DCC" w:rsidRDefault="00456002" w:rsidP="00822871">
      <w:pPr>
        <w:numPr>
          <w:ilvl w:val="0"/>
          <w:numId w:val="19"/>
        </w:numPr>
        <w:spacing w:after="60"/>
        <w:rPr>
          <w:rFonts w:cs="Tahoma"/>
        </w:rPr>
      </w:pPr>
      <w:r w:rsidRPr="00032DCC">
        <w:rPr>
          <w:rFonts w:cs="Tahoma"/>
        </w:rPr>
        <w:t>Aggiornamento e Software Assurance: 2 licenze</w:t>
      </w:r>
    </w:p>
    <w:p w:rsidR="00456002" w:rsidRPr="00032DCC" w:rsidRDefault="00456002" w:rsidP="00822871">
      <w:pPr>
        <w:numPr>
          <w:ilvl w:val="0"/>
          <w:numId w:val="19"/>
        </w:numPr>
        <w:spacing w:after="60"/>
        <w:rPr>
          <w:rFonts w:cs="Tahoma"/>
        </w:rPr>
      </w:pPr>
      <w:r w:rsidRPr="00032DCC">
        <w:rPr>
          <w:rFonts w:cs="Tahoma"/>
        </w:rPr>
        <w:t xml:space="preserve">Licenza Work at Home: 1 licenza </w:t>
      </w:r>
    </w:p>
    <w:p w:rsidR="00456002" w:rsidRPr="00032DCC" w:rsidRDefault="00456002" w:rsidP="00822871">
      <w:pPr>
        <w:numPr>
          <w:ilvl w:val="0"/>
          <w:numId w:val="19"/>
        </w:numPr>
        <w:spacing w:after="60"/>
        <w:rPr>
          <w:rFonts w:cs="Tahoma"/>
        </w:rPr>
      </w:pPr>
      <w:r w:rsidRPr="00032DCC">
        <w:rPr>
          <w:rFonts w:cs="Tahoma"/>
        </w:rPr>
        <w:t>Licenza Step-Up: 1 licenza</w:t>
      </w:r>
    </w:p>
    <w:p w:rsidR="00456002" w:rsidRPr="00032DCC" w:rsidRDefault="002435BA" w:rsidP="00822871">
      <w:pPr>
        <w:numPr>
          <w:ilvl w:val="0"/>
          <w:numId w:val="19"/>
        </w:numPr>
        <w:spacing w:after="60"/>
        <w:rPr>
          <w:rFonts w:cs="Tahoma"/>
        </w:rPr>
      </w:pPr>
      <w:r w:rsidRPr="00032DCC">
        <w:rPr>
          <w:rFonts w:cs="Tahoma"/>
        </w:rPr>
        <w:t>Corrispettivi. 1 licenza</w:t>
      </w:r>
    </w:p>
    <w:p w:rsidR="00456002" w:rsidRPr="00032DCC" w:rsidRDefault="00456002" w:rsidP="00822871">
      <w:pPr>
        <w:numPr>
          <w:ilvl w:val="0"/>
          <w:numId w:val="19"/>
        </w:numPr>
        <w:spacing w:after="60"/>
        <w:rPr>
          <w:rFonts w:cs="Tahoma"/>
        </w:rPr>
      </w:pPr>
      <w:r w:rsidRPr="00032DCC">
        <w:rPr>
          <w:rFonts w:cs="Tahoma"/>
        </w:rPr>
        <w:t xml:space="preserve">Licenza </w:t>
      </w:r>
      <w:r w:rsidR="005942D3">
        <w:rPr>
          <w:rFonts w:cs="Tahoma"/>
        </w:rPr>
        <w:t>“</w:t>
      </w:r>
      <w:r w:rsidRPr="00032DCC">
        <w:rPr>
          <w:rFonts w:cs="Tahoma"/>
        </w:rPr>
        <w:t>Subscription</w:t>
      </w:r>
      <w:r w:rsidR="005942D3">
        <w:rPr>
          <w:rFonts w:cs="Tahoma"/>
        </w:rPr>
        <w:t>”</w:t>
      </w:r>
      <w:r w:rsidRPr="00032DCC">
        <w:rPr>
          <w:rFonts w:cs="Tahoma"/>
        </w:rPr>
        <w:t>: 1 licenza</w:t>
      </w:r>
    </w:p>
    <w:p w:rsidR="00456002" w:rsidRPr="00032DCC" w:rsidRDefault="00456002" w:rsidP="00E64551">
      <w:pPr>
        <w:pStyle w:val="Heading2"/>
        <w:ind w:left="0"/>
        <w:rPr>
          <w:rFonts w:ascii="Tahoma" w:hAnsi="Tahoma" w:cs="Tahoma"/>
          <w:sz w:val="18"/>
          <w:szCs w:val="18"/>
        </w:rPr>
      </w:pPr>
    </w:p>
    <w:p w:rsidR="00E64551" w:rsidRPr="00032DCC" w:rsidRDefault="00456002" w:rsidP="009C0DC9">
      <w:pPr>
        <w:pStyle w:val="Heading2"/>
        <w:ind w:left="0"/>
        <w:rPr>
          <w:rFonts w:ascii="Tahoma" w:hAnsi="Tahoma" w:cs="Tahoma"/>
        </w:rPr>
      </w:pPr>
      <w:bookmarkStart w:id="616" w:name="_Toc336338191"/>
      <w:bookmarkStart w:id="617" w:name="_Toc361834570"/>
      <w:bookmarkStart w:id="618" w:name="_Toc323159726"/>
      <w:r w:rsidRPr="00032DCC">
        <w:rPr>
          <w:rFonts w:ascii="Tahoma" w:hAnsi="Tahoma" w:cs="Tahoma"/>
        </w:rPr>
        <w:t>Requisiti Minimi dell</w:t>
      </w:r>
      <w:r w:rsidR="005942D3">
        <w:rPr>
          <w:rFonts w:ascii="Tahoma" w:hAnsi="Tahoma" w:cs="Tahoma"/>
        </w:rPr>
        <w:t>’</w:t>
      </w:r>
      <w:r w:rsidRPr="00032DCC">
        <w:rPr>
          <w:rFonts w:ascii="Tahoma" w:hAnsi="Tahoma" w:cs="Tahoma"/>
        </w:rPr>
        <w:t>Ordine</w:t>
      </w:r>
      <w:bookmarkEnd w:id="616"/>
      <w:bookmarkEnd w:id="617"/>
    </w:p>
    <w:bookmarkEnd w:id="618"/>
    <w:p w:rsidR="00456002" w:rsidRPr="00032DC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032DCC" w:rsidTr="0024241C">
        <w:trPr>
          <w:tblHeader/>
        </w:trPr>
        <w:tc>
          <w:tcPr>
            <w:tcW w:w="2270" w:type="dxa"/>
            <w:shd w:val="clear" w:color="auto" w:fill="FABF8F"/>
          </w:tcPr>
          <w:p w:rsidR="00456002" w:rsidRPr="00032DCC" w:rsidRDefault="00456002" w:rsidP="005C647E">
            <w:pPr>
              <w:pStyle w:val="AppendixBodyText"/>
              <w:ind w:right="720"/>
              <w:jc w:val="center"/>
              <w:rPr>
                <w:rFonts w:ascii="Tahoma" w:hAnsi="Tahoma" w:cs="Tahoma"/>
                <w:b/>
                <w:color w:val="000000"/>
                <w:sz w:val="22"/>
                <w:szCs w:val="18"/>
                <w:lang w:eastAsia="ja-JP"/>
              </w:rPr>
            </w:pPr>
            <w:r w:rsidRPr="00032DCC">
              <w:rPr>
                <w:rFonts w:ascii="Tahoma" w:hAnsi="Tahoma" w:cs="Tahoma"/>
                <w:b/>
                <w:color w:val="000000"/>
                <w:sz w:val="22"/>
                <w:szCs w:val="18"/>
              </w:rPr>
              <w:t>Programmi</w:t>
            </w:r>
          </w:p>
        </w:tc>
        <w:tc>
          <w:tcPr>
            <w:tcW w:w="6946" w:type="dxa"/>
            <w:shd w:val="clear" w:color="auto" w:fill="FABF8F"/>
          </w:tcPr>
          <w:p w:rsidR="00456002" w:rsidRPr="00032DCC" w:rsidRDefault="00456002" w:rsidP="005C647E">
            <w:pPr>
              <w:pStyle w:val="AppendixBodyText"/>
              <w:ind w:right="720"/>
              <w:jc w:val="center"/>
              <w:rPr>
                <w:rFonts w:ascii="Tahoma" w:hAnsi="Tahoma" w:cs="Tahoma"/>
                <w:b/>
                <w:color w:val="000000"/>
                <w:sz w:val="22"/>
                <w:szCs w:val="18"/>
                <w:lang w:eastAsia="ja-JP"/>
              </w:rPr>
            </w:pPr>
            <w:r w:rsidRPr="00032DCC">
              <w:rPr>
                <w:rFonts w:ascii="Tahoma" w:hAnsi="Tahoma" w:cs="Tahoma"/>
                <w:b/>
                <w:color w:val="000000"/>
                <w:sz w:val="22"/>
                <w:szCs w:val="18"/>
              </w:rPr>
              <w:t>Requisiti Minimi dell</w:t>
            </w:r>
            <w:r w:rsidR="005942D3">
              <w:rPr>
                <w:rFonts w:ascii="Tahoma" w:hAnsi="Tahoma" w:cs="Tahoma"/>
                <w:b/>
                <w:color w:val="000000"/>
                <w:sz w:val="22"/>
                <w:szCs w:val="18"/>
              </w:rPr>
              <w:t>’</w:t>
            </w:r>
            <w:r w:rsidRPr="00032DCC">
              <w:rPr>
                <w:rFonts w:ascii="Tahoma" w:hAnsi="Tahoma" w:cs="Tahoma"/>
                <w:b/>
                <w:color w:val="000000"/>
                <w:sz w:val="22"/>
                <w:szCs w:val="18"/>
              </w:rPr>
              <w:t>Ordine</w:t>
            </w:r>
          </w:p>
        </w:tc>
      </w:tr>
      <w:tr w:rsidR="00456002" w:rsidRPr="00032DCC" w:rsidTr="00E72B9D">
        <w:tc>
          <w:tcPr>
            <w:tcW w:w="2270" w:type="dxa"/>
            <w:shd w:val="clear" w:color="auto" w:fill="auto"/>
          </w:tcPr>
          <w:p w:rsidR="00456002" w:rsidRPr="00032DCC" w:rsidRDefault="00456002" w:rsidP="001323B9">
            <w:pPr>
              <w:pStyle w:val="AppendixBodyText"/>
              <w:spacing w:before="60"/>
              <w:ind w:right="720"/>
              <w:rPr>
                <w:rFonts w:ascii="Tahoma" w:hAnsi="Tahoma" w:cs="Tahoma"/>
                <w:b/>
                <w:color w:val="000000"/>
                <w:sz w:val="18"/>
                <w:szCs w:val="18"/>
                <w:lang w:eastAsia="ja-JP"/>
              </w:rPr>
            </w:pPr>
            <w:r w:rsidRPr="00032DCC">
              <w:rPr>
                <w:rFonts w:ascii="Tahoma" w:hAnsi="Tahoma" w:cs="Tahoma"/>
                <w:b/>
                <w:color w:val="000000"/>
                <w:szCs w:val="18"/>
              </w:rPr>
              <w:t>Open License, Open Value, e Open Value Subscription (per Società Commerciali ed Enti Pubblici)</w:t>
            </w:r>
          </w:p>
        </w:tc>
        <w:tc>
          <w:tcPr>
            <w:tcW w:w="6946" w:type="dxa"/>
            <w:shd w:val="clear" w:color="auto" w:fill="auto"/>
          </w:tcPr>
          <w:p w:rsidR="00456002" w:rsidRPr="00032DCC" w:rsidRDefault="004B6D8C" w:rsidP="00A70464">
            <w:pPr>
              <w:pStyle w:val="AppendixBodyText"/>
              <w:spacing w:before="60"/>
              <w:ind w:right="720"/>
              <w:rPr>
                <w:rFonts w:ascii="Tahoma" w:hAnsi="Tahoma" w:cs="Tahoma"/>
              </w:rPr>
            </w:pPr>
            <w:r w:rsidRPr="00032DCC">
              <w:rPr>
                <w:rFonts w:ascii="Tahoma" w:hAnsi="Tahoma" w:cs="Tahoma"/>
                <w:b/>
                <w:sz w:val="18"/>
              </w:rPr>
              <w:t>Licenza Open</w:t>
            </w:r>
          </w:p>
          <w:p w:rsidR="00456002" w:rsidRPr="00032DCC" w:rsidRDefault="00456002" w:rsidP="00C50A5D">
            <w:pPr>
              <w:pStyle w:val="AppendixBodyText"/>
              <w:ind w:right="378"/>
              <w:rPr>
                <w:rFonts w:ascii="Tahoma" w:hAnsi="Tahoma" w:cs="Tahoma"/>
              </w:rPr>
            </w:pPr>
            <w:r w:rsidRPr="00032DCC">
              <w:rPr>
                <w:rFonts w:ascii="Tahoma" w:hAnsi="Tahoma" w:cs="Tahoma"/>
                <w:sz w:val="18"/>
              </w:rPr>
              <w:t>Open License richiede un ordine minimo di 5 licenze, 5 SA o di qualsiasi combinazione per stabilire un Numero di Autorizzazione.</w:t>
            </w:r>
            <w:r w:rsidR="00C551C9" w:rsidRPr="00032DCC">
              <w:rPr>
                <w:rFonts w:ascii="Tahoma" w:hAnsi="Tahoma" w:cs="Tahoma"/>
                <w:sz w:val="18"/>
              </w:rPr>
              <w:t xml:space="preserve"> </w:t>
            </w:r>
            <w:r w:rsidRPr="00032DCC">
              <w:rPr>
                <w:rFonts w:ascii="Tahoma" w:hAnsi="Tahoma" w:cs="Tahoma"/>
                <w:sz w:val="18"/>
              </w:rPr>
              <w:t>Ad esempio, 2 Licenza e Software Assurance e 1 Licenza Standard soddisferebbero l</w:t>
            </w:r>
            <w:r w:rsidR="005942D3">
              <w:rPr>
                <w:rFonts w:ascii="Tahoma" w:hAnsi="Tahoma" w:cs="Tahoma"/>
                <w:sz w:val="18"/>
              </w:rPr>
              <w:t>’</w:t>
            </w:r>
            <w:r w:rsidRPr="00032DCC">
              <w:rPr>
                <w:rFonts w:ascii="Tahoma" w:hAnsi="Tahoma" w:cs="Tahoma"/>
                <w:sz w:val="18"/>
              </w:rPr>
              <w:t>acquisto minimo di 5 licenze richiesto per partecipare a uno o all</w:t>
            </w:r>
            <w:r w:rsidR="005942D3">
              <w:rPr>
                <w:rFonts w:ascii="Tahoma" w:hAnsi="Tahoma" w:cs="Tahoma"/>
                <w:sz w:val="18"/>
              </w:rPr>
              <w:t>’</w:t>
            </w:r>
            <w:r w:rsidRPr="00032DCC">
              <w:rPr>
                <w:rFonts w:ascii="Tahoma" w:hAnsi="Tahoma" w:cs="Tahoma"/>
                <w:sz w:val="18"/>
              </w:rPr>
              <w:t xml:space="preserve">altro programma. </w:t>
            </w:r>
          </w:p>
          <w:p w:rsidR="00456002" w:rsidRPr="00032DCC" w:rsidRDefault="00456002" w:rsidP="003E606C">
            <w:pPr>
              <w:pStyle w:val="AppendixBodyText"/>
              <w:spacing w:after="0"/>
              <w:ind w:right="720"/>
              <w:rPr>
                <w:rFonts w:ascii="Tahoma" w:hAnsi="Tahoma" w:cs="Tahoma"/>
                <w:sz w:val="18"/>
                <w:szCs w:val="18"/>
              </w:rPr>
            </w:pPr>
          </w:p>
          <w:p w:rsidR="004B6D8C" w:rsidRPr="00032DCC" w:rsidRDefault="00456002" w:rsidP="005C647E">
            <w:pPr>
              <w:pStyle w:val="AppendixBodyText"/>
              <w:ind w:right="720"/>
              <w:rPr>
                <w:rFonts w:ascii="Tahoma" w:hAnsi="Tahoma" w:cs="Tahoma"/>
              </w:rPr>
            </w:pPr>
            <w:r w:rsidRPr="00032DCC">
              <w:rPr>
                <w:rFonts w:ascii="Tahoma" w:hAnsi="Tahoma" w:cs="Tahoma"/>
                <w:b/>
                <w:sz w:val="18"/>
              </w:rPr>
              <w:t>Open Value e Open Value Subscription</w:t>
            </w:r>
          </w:p>
          <w:p w:rsidR="00456002" w:rsidRPr="00032DCC" w:rsidRDefault="00456002" w:rsidP="005C647E">
            <w:pPr>
              <w:pStyle w:val="AppendixBodyText"/>
              <w:ind w:right="720"/>
              <w:rPr>
                <w:rFonts w:ascii="Tahoma" w:hAnsi="Tahoma" w:cs="Tahoma"/>
              </w:rPr>
            </w:pPr>
            <w:r w:rsidRPr="00032DCC">
              <w:rPr>
                <w:rFonts w:ascii="Tahoma" w:hAnsi="Tahoma" w:cs="Tahoma"/>
                <w:sz w:val="18"/>
              </w:rPr>
              <w:t xml:space="preserve">Open Value richiede un ordine minimo di 5 U&amp;SA, 5 L&amp;SA, 5 SA, 5 Licenze </w:t>
            </w:r>
            <w:r w:rsidR="005942D3">
              <w:rPr>
                <w:rFonts w:ascii="Tahoma" w:hAnsi="Tahoma" w:cs="Tahoma"/>
                <w:sz w:val="18"/>
              </w:rPr>
              <w:t>“</w:t>
            </w:r>
            <w:r w:rsidRPr="00032DCC">
              <w:rPr>
                <w:rFonts w:ascii="Tahoma" w:hAnsi="Tahoma" w:cs="Tahoma"/>
                <w:sz w:val="18"/>
              </w:rPr>
              <w:t>Subscription</w:t>
            </w:r>
            <w:r w:rsidR="005942D3">
              <w:rPr>
                <w:rFonts w:ascii="Tahoma" w:hAnsi="Tahoma" w:cs="Tahoma"/>
                <w:sz w:val="18"/>
              </w:rPr>
              <w:t>”</w:t>
            </w:r>
            <w:r w:rsidRPr="00032DCC">
              <w:rPr>
                <w:rFonts w:ascii="Tahoma" w:hAnsi="Tahoma" w:cs="Tahoma"/>
                <w:sz w:val="18"/>
              </w:rPr>
              <w:t xml:space="preserve"> o di qualsiasi combinazione per stipulare un contratto. </w:t>
            </w:r>
          </w:p>
          <w:p w:rsidR="00456002" w:rsidRPr="00032DCC" w:rsidRDefault="00456002" w:rsidP="00A51838">
            <w:pPr>
              <w:pStyle w:val="AppendixBodyText"/>
              <w:spacing w:after="0"/>
              <w:ind w:right="720"/>
              <w:rPr>
                <w:rFonts w:ascii="Tahoma" w:hAnsi="Tahoma" w:cs="Tahoma"/>
                <w:spacing w:val="-4"/>
              </w:rPr>
            </w:pPr>
            <w:r w:rsidRPr="00032DCC">
              <w:rPr>
                <w:rFonts w:ascii="Tahoma" w:hAnsi="Tahoma" w:cs="Tahoma"/>
                <w:b/>
                <w:spacing w:val="-4"/>
                <w:sz w:val="18"/>
              </w:rPr>
              <w:lastRenderedPageBreak/>
              <w:t>Nota:</w:t>
            </w:r>
            <w:r w:rsidRPr="00032DCC">
              <w:rPr>
                <w:rFonts w:ascii="Tahoma" w:hAnsi="Tahoma" w:cs="Tahoma"/>
                <w:spacing w:val="-4"/>
                <w:sz w:val="18"/>
              </w:rPr>
              <w:t xml:space="preserve"> una licenza singola per alcuni prodotti dei programmi Open e Open Value soddisfa il requisito minimo di 5 licenze.</w:t>
            </w:r>
            <w:r w:rsidR="00C551C9" w:rsidRPr="00032DCC">
              <w:rPr>
                <w:rFonts w:ascii="Tahoma" w:hAnsi="Tahoma" w:cs="Tahoma"/>
                <w:spacing w:val="-4"/>
                <w:sz w:val="18"/>
              </w:rPr>
              <w:t xml:space="preserve"> </w:t>
            </w:r>
            <w:r w:rsidRPr="00032DCC">
              <w:rPr>
                <w:rFonts w:ascii="Tahoma" w:hAnsi="Tahoma" w:cs="Tahoma"/>
                <w:spacing w:val="-4"/>
                <w:sz w:val="18"/>
              </w:rPr>
              <w:t>Fare riferimento alle singole note del prodotto per determinare quali prodotti si qualificano per questa eccezione.</w:t>
            </w:r>
          </w:p>
          <w:p w:rsidR="00A51838" w:rsidRPr="00032DCC" w:rsidRDefault="00A51838" w:rsidP="00A51838">
            <w:pPr>
              <w:pStyle w:val="AppendixBodyText"/>
              <w:spacing w:after="0"/>
              <w:ind w:right="720"/>
              <w:rPr>
                <w:rFonts w:ascii="Tahoma" w:hAnsi="Tahoma" w:cs="Tahoma"/>
                <w:sz w:val="18"/>
                <w:lang w:eastAsia="ja-JP"/>
              </w:rPr>
            </w:pPr>
          </w:p>
        </w:tc>
      </w:tr>
      <w:tr w:rsidR="00456002" w:rsidRPr="00032DCC" w:rsidTr="00E72B9D">
        <w:tc>
          <w:tcPr>
            <w:tcW w:w="2270" w:type="dxa"/>
            <w:shd w:val="clear" w:color="auto" w:fill="auto"/>
          </w:tcPr>
          <w:p w:rsidR="00456002" w:rsidRPr="00032DCC" w:rsidRDefault="00456002" w:rsidP="00960CD2">
            <w:pPr>
              <w:pStyle w:val="AppendixBodyText"/>
              <w:spacing w:before="60"/>
              <w:ind w:right="182"/>
              <w:rPr>
                <w:rFonts w:ascii="Tahoma" w:hAnsi="Tahoma" w:cs="Tahoma"/>
                <w:b/>
                <w:color w:val="000000"/>
                <w:szCs w:val="18"/>
                <w:lang w:eastAsia="ja-JP"/>
              </w:rPr>
            </w:pPr>
            <w:r w:rsidRPr="00032DCC">
              <w:rPr>
                <w:rFonts w:ascii="Tahoma" w:hAnsi="Tahoma" w:cs="Tahoma"/>
                <w:b/>
                <w:color w:val="000000"/>
                <w:szCs w:val="18"/>
              </w:rPr>
              <w:lastRenderedPageBreak/>
              <w:t>Open Value Subscription - ES</w:t>
            </w:r>
          </w:p>
        </w:tc>
        <w:tc>
          <w:tcPr>
            <w:tcW w:w="6946" w:type="dxa"/>
            <w:shd w:val="clear" w:color="auto" w:fill="auto"/>
          </w:tcPr>
          <w:p w:rsidR="00456002" w:rsidRPr="00032DCC" w:rsidRDefault="00456002" w:rsidP="00230E01">
            <w:pPr>
              <w:spacing w:before="60"/>
              <w:rPr>
                <w:rFonts w:cs="Tahoma"/>
              </w:rPr>
            </w:pPr>
            <w:r w:rsidRPr="00032DCC">
              <w:rPr>
                <w:rFonts w:cs="Tahoma"/>
                <w:szCs w:val="18"/>
              </w:rPr>
              <w:t>Open Value Subscription - ES richiede che vi sia almeno un Prodotto della Piattaforma Desktop ogni 5 dell</w:t>
            </w:r>
            <w:r w:rsidR="005942D3">
              <w:rPr>
                <w:rFonts w:cs="Tahoma"/>
                <w:szCs w:val="18"/>
              </w:rPr>
              <w:t>’</w:t>
            </w:r>
            <w:r w:rsidRPr="00032DCC">
              <w:rPr>
                <w:rFonts w:cs="Tahoma"/>
                <w:szCs w:val="18"/>
              </w:rPr>
              <w:t>intera organizzazione OPPURE almeno un Prodotto della Piattaforma Desktop ogni 5 Studenti.</w:t>
            </w:r>
          </w:p>
          <w:p w:rsidR="00230E01" w:rsidRPr="00032DCC" w:rsidRDefault="00230E01" w:rsidP="00230E01">
            <w:pPr>
              <w:rPr>
                <w:rFonts w:cs="Tahoma"/>
                <w:szCs w:val="18"/>
              </w:rPr>
            </w:pPr>
          </w:p>
        </w:tc>
      </w:tr>
      <w:tr w:rsidR="00456002" w:rsidRPr="00032DCC" w:rsidTr="00E72B9D">
        <w:tc>
          <w:tcPr>
            <w:tcW w:w="2270" w:type="dxa"/>
            <w:shd w:val="clear" w:color="auto" w:fill="auto"/>
          </w:tcPr>
          <w:p w:rsidR="00456002" w:rsidRPr="00032DCC" w:rsidRDefault="00456002" w:rsidP="00A70464">
            <w:pPr>
              <w:pStyle w:val="AppendixBodyText"/>
              <w:spacing w:before="60"/>
              <w:ind w:right="720"/>
              <w:rPr>
                <w:rFonts w:ascii="Tahoma" w:hAnsi="Tahoma" w:cs="Tahoma"/>
                <w:b/>
                <w:color w:val="000000"/>
                <w:szCs w:val="18"/>
                <w:lang w:eastAsia="ja-JP"/>
              </w:rPr>
            </w:pPr>
            <w:r w:rsidRPr="00032DCC">
              <w:rPr>
                <w:rFonts w:ascii="Tahoma" w:hAnsi="Tahoma" w:cs="Tahoma"/>
                <w:b/>
                <w:color w:val="000000"/>
                <w:szCs w:val="18"/>
              </w:rPr>
              <w:t>Select</w:t>
            </w:r>
          </w:p>
        </w:tc>
        <w:tc>
          <w:tcPr>
            <w:tcW w:w="6946" w:type="dxa"/>
            <w:shd w:val="clear" w:color="auto" w:fill="auto"/>
          </w:tcPr>
          <w:p w:rsidR="00456002" w:rsidRPr="00032DCC" w:rsidRDefault="00456002" w:rsidP="00230E01">
            <w:pPr>
              <w:pStyle w:val="AppendixBodyText"/>
              <w:spacing w:before="60" w:after="0"/>
              <w:ind w:right="720"/>
              <w:rPr>
                <w:rFonts w:ascii="Tahoma" w:hAnsi="Tahoma" w:cs="Tahoma"/>
              </w:rPr>
            </w:pPr>
            <w:r w:rsidRPr="00032DCC">
              <w:rPr>
                <w:rFonts w:ascii="Tahoma" w:hAnsi="Tahoma" w:cs="Tahoma"/>
                <w:color w:val="000000"/>
                <w:sz w:val="18"/>
                <w:szCs w:val="18"/>
              </w:rPr>
              <w:t>Select richiede un ordine minimo di 1.500 punti per gruppo per il periodo di</w:t>
            </w:r>
            <w:r w:rsidR="00C50A5D" w:rsidRPr="00032DCC">
              <w:rPr>
                <w:rFonts w:ascii="Tahoma" w:hAnsi="Tahoma" w:cs="Tahoma"/>
                <w:color w:val="000000"/>
                <w:sz w:val="18"/>
                <w:szCs w:val="18"/>
              </w:rPr>
              <w:t> </w:t>
            </w:r>
            <w:r w:rsidRPr="00032DCC">
              <w:rPr>
                <w:rFonts w:ascii="Tahoma" w:hAnsi="Tahoma" w:cs="Tahoma"/>
                <w:color w:val="000000"/>
                <w:sz w:val="18"/>
                <w:szCs w:val="18"/>
              </w:rPr>
              <w:t>validità del contratto.</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È possibile ignorare i requisiti di quantità minima per l</w:t>
            </w:r>
            <w:r w:rsidR="005942D3">
              <w:rPr>
                <w:rFonts w:ascii="Tahoma" w:hAnsi="Tahoma" w:cs="Tahoma"/>
                <w:color w:val="000000"/>
                <w:sz w:val="18"/>
                <w:szCs w:val="18"/>
              </w:rPr>
              <w:t>’</w:t>
            </w:r>
            <w:r w:rsidRPr="00032DCC">
              <w:rPr>
                <w:rFonts w:ascii="Tahoma" w:hAnsi="Tahoma" w:cs="Tahoma"/>
                <w:color w:val="000000"/>
                <w:sz w:val="18"/>
                <w:szCs w:val="18"/>
              </w:rPr>
              <w:t>ordine nel caso in cui venga fornito un contratto qualificante.</w:t>
            </w:r>
          </w:p>
          <w:p w:rsidR="00230E01" w:rsidRPr="00032DCC" w:rsidRDefault="00230E01" w:rsidP="00230E01">
            <w:pPr>
              <w:pStyle w:val="AppendixBodyText"/>
              <w:spacing w:after="0"/>
              <w:ind w:right="720"/>
              <w:rPr>
                <w:rFonts w:ascii="Tahoma" w:hAnsi="Tahoma" w:cs="Tahoma"/>
                <w:color w:val="000000"/>
                <w:sz w:val="18"/>
                <w:szCs w:val="18"/>
                <w:lang w:eastAsia="ja-JP"/>
              </w:rPr>
            </w:pPr>
          </w:p>
        </w:tc>
      </w:tr>
      <w:tr w:rsidR="00456002" w:rsidRPr="00032DCC" w:rsidTr="00E72B9D">
        <w:tc>
          <w:tcPr>
            <w:tcW w:w="2270" w:type="dxa"/>
            <w:shd w:val="clear" w:color="auto" w:fill="auto"/>
          </w:tcPr>
          <w:p w:rsidR="00456002" w:rsidRPr="00032DCC" w:rsidRDefault="00456002" w:rsidP="00A70464">
            <w:pPr>
              <w:pStyle w:val="AppendixBodyText"/>
              <w:spacing w:before="60"/>
              <w:ind w:right="720"/>
              <w:rPr>
                <w:rFonts w:ascii="Tahoma" w:hAnsi="Tahoma" w:cs="Tahoma"/>
                <w:b/>
                <w:color w:val="000000"/>
                <w:szCs w:val="18"/>
                <w:lang w:eastAsia="ja-JP"/>
              </w:rPr>
            </w:pPr>
            <w:r w:rsidRPr="00032DCC">
              <w:rPr>
                <w:rFonts w:ascii="Tahoma" w:hAnsi="Tahoma" w:cs="Tahoma"/>
                <w:b/>
                <w:color w:val="000000"/>
                <w:szCs w:val="18"/>
              </w:rPr>
              <w:t>Select Plus</w:t>
            </w:r>
          </w:p>
        </w:tc>
        <w:tc>
          <w:tcPr>
            <w:tcW w:w="6946" w:type="dxa"/>
            <w:shd w:val="clear" w:color="auto" w:fill="auto"/>
          </w:tcPr>
          <w:p w:rsidR="00456002" w:rsidRPr="00032DCC" w:rsidRDefault="00456002" w:rsidP="00A70464">
            <w:pPr>
              <w:pStyle w:val="AppendixBodyText"/>
              <w:spacing w:before="60"/>
              <w:ind w:right="720"/>
              <w:rPr>
                <w:rFonts w:ascii="Tahoma" w:hAnsi="Tahoma" w:cs="Tahoma"/>
              </w:rPr>
            </w:pPr>
            <w:r w:rsidRPr="00032DCC">
              <w:rPr>
                <w:rFonts w:ascii="Tahoma" w:hAnsi="Tahoma" w:cs="Tahoma"/>
                <w:color w:val="000000"/>
                <w:sz w:val="18"/>
                <w:szCs w:val="18"/>
              </w:rPr>
              <w:t>Select Plus richiede un ordine minimo di 500 punti per gruppo nel corso del primo anno.</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È possibile ignorare il requisito di quantità per l</w:t>
            </w:r>
            <w:r w:rsidR="005942D3">
              <w:rPr>
                <w:rFonts w:ascii="Tahoma" w:hAnsi="Tahoma" w:cs="Tahoma"/>
                <w:color w:val="000000"/>
                <w:sz w:val="18"/>
                <w:szCs w:val="18"/>
              </w:rPr>
              <w:t>’</w:t>
            </w:r>
            <w:r w:rsidRPr="00032DCC">
              <w:rPr>
                <w:rFonts w:ascii="Tahoma" w:hAnsi="Tahoma" w:cs="Tahoma"/>
                <w:color w:val="000000"/>
                <w:sz w:val="18"/>
                <w:szCs w:val="18"/>
              </w:rPr>
              <w:t>ordine nel caso in cui venga fornito un contratto qualificante.</w:t>
            </w:r>
          </w:p>
          <w:p w:rsidR="00456002" w:rsidRPr="00032DCC" w:rsidRDefault="00456002" w:rsidP="00A70464">
            <w:pPr>
              <w:pStyle w:val="AppendixBodyText"/>
              <w:spacing w:after="0"/>
              <w:ind w:right="720"/>
              <w:rPr>
                <w:rFonts w:ascii="Tahoma" w:hAnsi="Tahoma" w:cs="Tahoma"/>
                <w:sz w:val="18"/>
                <w:szCs w:val="18"/>
              </w:rPr>
            </w:pPr>
          </w:p>
          <w:p w:rsidR="00456002" w:rsidRPr="00032DCC" w:rsidRDefault="00456002" w:rsidP="004B6D8C">
            <w:pPr>
              <w:spacing w:after="60"/>
              <w:rPr>
                <w:rFonts w:cs="Tahoma"/>
              </w:rPr>
            </w:pPr>
            <w:bookmarkStart w:id="619" w:name="_Toc323159727"/>
            <w:r w:rsidRPr="00032DCC">
              <w:rPr>
                <w:rFonts w:cs="Tahoma"/>
                <w:b/>
              </w:rPr>
              <w:t>Livelli di Prezzo in Select Plus</w:t>
            </w:r>
            <w:bookmarkEnd w:id="619"/>
          </w:p>
          <w:p w:rsidR="00456002" w:rsidRPr="00032DCC" w:rsidRDefault="00456002" w:rsidP="003E2FCD">
            <w:pPr>
              <w:rPr>
                <w:rFonts w:cs="Tahoma"/>
              </w:rPr>
            </w:pPr>
            <w:r w:rsidRPr="00032DCC">
              <w:rPr>
                <w:rFonts w:cs="Tahoma"/>
                <w:szCs w:val="18"/>
              </w:rPr>
              <w:t>La società si qualifica per il Programma Select Plus se soddisfa uno dei tre seguenti</w:t>
            </w:r>
            <w:r w:rsidR="003E2FCD">
              <w:rPr>
                <w:rFonts w:cs="Tahoma"/>
                <w:szCs w:val="18"/>
              </w:rPr>
              <w:t> </w:t>
            </w:r>
            <w:r w:rsidRPr="00032DCC">
              <w:rPr>
                <w:rFonts w:cs="Tahoma"/>
                <w:szCs w:val="18"/>
              </w:rPr>
              <w:t xml:space="preserve">criteri: </w:t>
            </w:r>
          </w:p>
          <w:p w:rsidR="00406CB0" w:rsidRPr="00032DCC" w:rsidRDefault="00406CB0" w:rsidP="00A70464">
            <w:pPr>
              <w:rPr>
                <w:rFonts w:cs="Tahoma"/>
              </w:rPr>
            </w:pPr>
          </w:p>
          <w:p w:rsidR="00456002" w:rsidRPr="00032DCC" w:rsidRDefault="00456002" w:rsidP="003E6191">
            <w:pPr>
              <w:numPr>
                <w:ilvl w:val="0"/>
                <w:numId w:val="63"/>
              </w:numPr>
              <w:spacing w:after="60"/>
              <w:rPr>
                <w:rFonts w:cs="Tahoma"/>
              </w:rPr>
            </w:pPr>
            <w:r w:rsidRPr="00032DCC">
              <w:rPr>
                <w:rFonts w:cs="Tahoma"/>
              </w:rPr>
              <w:t>Dispone di un</w:t>
            </w:r>
            <w:r w:rsidR="005942D3">
              <w:rPr>
                <w:rFonts w:cs="Tahoma"/>
              </w:rPr>
              <w:t>’</w:t>
            </w:r>
            <w:r w:rsidRPr="00032DCC">
              <w:rPr>
                <w:rFonts w:cs="Tahoma"/>
              </w:rPr>
              <w:t>Iscrizione Enterprise attiva ai sensi di un Contratto Enterprise separato o di un</w:t>
            </w:r>
            <w:r w:rsidR="005942D3">
              <w:rPr>
                <w:rFonts w:cs="Tahoma"/>
              </w:rPr>
              <w:t>’</w:t>
            </w:r>
            <w:r w:rsidRPr="00032DCC">
              <w:rPr>
                <w:rFonts w:cs="Tahoma"/>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032DCC" w:rsidRDefault="00456002" w:rsidP="003E6191">
            <w:pPr>
              <w:numPr>
                <w:ilvl w:val="0"/>
                <w:numId w:val="63"/>
              </w:numPr>
              <w:spacing w:after="60"/>
              <w:rPr>
                <w:rFonts w:cs="Tahoma"/>
              </w:rPr>
            </w:pPr>
            <w:r w:rsidRPr="00032DCC">
              <w:rPr>
                <w:rFonts w:cs="Tahoma"/>
              </w:rPr>
              <w:t xml:space="preserve">Effettua un ordine iniziale che raggiunge un minimo di 500 punti per ogni pool di prodotti che la Società seleziona durante il primo anno; </w:t>
            </w:r>
          </w:p>
          <w:p w:rsidR="00456002" w:rsidRPr="00032DCC" w:rsidRDefault="00456002" w:rsidP="003E6191">
            <w:pPr>
              <w:numPr>
                <w:ilvl w:val="0"/>
                <w:numId w:val="63"/>
              </w:numPr>
              <w:spacing w:after="60"/>
              <w:rPr>
                <w:rFonts w:cs="Tahoma"/>
              </w:rPr>
            </w:pPr>
            <w:r w:rsidRPr="00032DCC">
              <w:rPr>
                <w:rFonts w:cs="Tahoma"/>
              </w:rPr>
              <w:t>Identifica un contratto in cui l</w:t>
            </w:r>
            <w:r w:rsidR="005942D3">
              <w:rPr>
                <w:rFonts w:cs="Tahoma"/>
              </w:rPr>
              <w:t>’</w:t>
            </w:r>
            <w:r w:rsidRPr="00032DCC">
              <w:rPr>
                <w:rFonts w:cs="Tahoma"/>
              </w:rPr>
              <w:t xml:space="preserve">ordine minimo è stato acquistato nei 12 mesi precedenti alla data di entrata in vigore del Contratto Select Plus della Società e </w:t>
            </w:r>
          </w:p>
          <w:p w:rsidR="00456002" w:rsidRPr="00032DCC" w:rsidRDefault="00456002" w:rsidP="00A70464">
            <w:pPr>
              <w:rPr>
                <w:rFonts w:cs="Tahoma"/>
              </w:rPr>
            </w:pPr>
          </w:p>
          <w:p w:rsidR="00456002" w:rsidRPr="00032DCC" w:rsidRDefault="00456002" w:rsidP="005C647E">
            <w:pPr>
              <w:rPr>
                <w:rFonts w:cs="Tahoma"/>
              </w:rPr>
            </w:pPr>
            <w:r w:rsidRPr="00032DCC">
              <w:rPr>
                <w:rFonts w:cs="Tahoma"/>
                <w:szCs w:val="18"/>
              </w:rPr>
              <w:t>Per le precedenti opzioni 2 e 3, la Società deve mantenere un minimo di 500 punti in ciascun pool di prodotti scelto dalla Società all</w:t>
            </w:r>
            <w:r w:rsidR="005942D3">
              <w:rPr>
                <w:rFonts w:cs="Tahoma"/>
                <w:szCs w:val="18"/>
              </w:rPr>
              <w:t>’</w:t>
            </w:r>
            <w:r w:rsidRPr="00032DCC">
              <w:rPr>
                <w:rFonts w:cs="Tahoma"/>
                <w:szCs w:val="18"/>
              </w:rPr>
              <w:t xml:space="preserve">epoca della revisione. </w:t>
            </w:r>
          </w:p>
          <w:p w:rsidR="00456002" w:rsidRPr="00032DCC" w:rsidRDefault="00456002" w:rsidP="005C647E">
            <w:pPr>
              <w:rPr>
                <w:rFonts w:cs="Tahoma"/>
              </w:rPr>
            </w:pPr>
          </w:p>
          <w:p w:rsidR="00456002" w:rsidRPr="00032DCC" w:rsidRDefault="00456002" w:rsidP="005C647E">
            <w:pPr>
              <w:rPr>
                <w:rFonts w:cs="Tahoma"/>
              </w:rPr>
            </w:pPr>
            <w:r w:rsidRPr="00032DCC">
              <w:rPr>
                <w:rFonts w:cs="Tahoma"/>
                <w:szCs w:val="18"/>
              </w:rPr>
              <w:t>I prezzi della Società sono basati su un contratto concluso tra la Società e il suo rivenditore. Tuttavia Microsoft fornisce al rivenditore i seguenti criteri relativi ai</w:t>
            </w:r>
            <w:r w:rsidR="00C50A5D" w:rsidRPr="00032DCC">
              <w:rPr>
                <w:rFonts w:cs="Tahoma"/>
                <w:szCs w:val="18"/>
              </w:rPr>
              <w:t> </w:t>
            </w:r>
            <w:r w:rsidRPr="00032DCC">
              <w:rPr>
                <w:rFonts w:cs="Tahoma"/>
                <w:szCs w:val="18"/>
              </w:rPr>
              <w:t>prezzi e ai punti per aiutarlo a definire i prezzi per il cliente finale:</w:t>
            </w:r>
            <w:r w:rsidR="00C551C9" w:rsidRPr="00032DCC">
              <w:rPr>
                <w:rFonts w:cs="Tahoma"/>
                <w:szCs w:val="18"/>
              </w:rPr>
              <w:t xml:space="preserve"> </w:t>
            </w:r>
          </w:p>
          <w:p w:rsidR="00456002" w:rsidRPr="00032DCC" w:rsidRDefault="00456002" w:rsidP="005C647E">
            <w:pPr>
              <w:rPr>
                <w:rFonts w:cs="Tahoma"/>
                <w:sz w:val="12"/>
                <w:szCs w:val="12"/>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923FF" w:rsidRPr="00032DCC" w:rsidTr="00C923FF">
              <w:trPr>
                <w:trHeight w:hRule="exact" w:val="98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923FF" w:rsidRPr="00032DCC" w:rsidRDefault="00C923FF" w:rsidP="00775EB9">
                  <w:pPr>
                    <w:jc w:val="center"/>
                    <w:rPr>
                      <w:rFonts w:cs="Tahoma"/>
                      <w:b/>
                      <w:sz w:val="20"/>
                      <w:szCs w:val="20"/>
                    </w:rPr>
                  </w:pPr>
                  <w:r w:rsidRPr="00032DCC">
                    <w:rPr>
                      <w:rFonts w:cs="Tahoma"/>
                      <w:b/>
                      <w:sz w:val="20"/>
                      <w:szCs w:val="20"/>
                    </w:rPr>
                    <w:t>Livello di Prezzo in</w:t>
                  </w:r>
                  <w:r w:rsidR="00775EB9" w:rsidRPr="00032DCC">
                    <w:rPr>
                      <w:rFonts w:cs="Tahoma"/>
                      <w:b/>
                      <w:sz w:val="20"/>
                      <w:szCs w:val="20"/>
                    </w:rPr>
                    <w:t> </w:t>
                  </w:r>
                  <w:r w:rsidRPr="00032DCC">
                    <w:rPr>
                      <w:rFonts w:cs="Tahoma"/>
                      <w:b/>
                      <w:sz w:val="20"/>
                      <w:szCs w:val="20"/>
                    </w:rPr>
                    <w:t>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923FF" w:rsidRPr="00032DCC" w:rsidRDefault="00C923FF" w:rsidP="00C923FF">
                  <w:pPr>
                    <w:jc w:val="center"/>
                    <w:rPr>
                      <w:rFonts w:cs="Tahoma"/>
                      <w:b/>
                      <w:sz w:val="20"/>
                      <w:szCs w:val="20"/>
                    </w:rPr>
                  </w:pPr>
                  <w:r w:rsidRPr="00032DCC">
                    <w:rPr>
                      <w:rFonts w:cs="Tahoma"/>
                      <w:b/>
                      <w:sz w:val="20"/>
                      <w:szCs w:val="20"/>
                    </w:rPr>
                    <w:t>Minimo Punti Annuali per Pool</w:t>
                  </w:r>
                </w:p>
              </w:tc>
            </w:tr>
            <w:tr w:rsidR="00C923FF" w:rsidRPr="00032DCC" w:rsidTr="003A4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3A4676">
                  <w:pPr>
                    <w:jc w:val="center"/>
                    <w:rPr>
                      <w:rFonts w:cs="Tahoma"/>
                      <w:szCs w:val="18"/>
                    </w:rPr>
                  </w:pPr>
                  <w:r w:rsidRPr="00032DCC">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3A4676">
                  <w:pPr>
                    <w:jc w:val="center"/>
                    <w:rPr>
                      <w:rFonts w:cs="Tahoma"/>
                      <w:szCs w:val="18"/>
                    </w:rPr>
                  </w:pPr>
                  <w:r w:rsidRPr="00032DCC">
                    <w:rPr>
                      <w:rFonts w:cs="Tahoma"/>
                      <w:szCs w:val="18"/>
                    </w:rPr>
                    <w:t>500</w:t>
                  </w:r>
                </w:p>
              </w:tc>
            </w:tr>
            <w:tr w:rsidR="00C923FF" w:rsidRPr="00032DCC" w:rsidTr="003A4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3A4676">
                  <w:pPr>
                    <w:jc w:val="center"/>
                    <w:rPr>
                      <w:rFonts w:cs="Tahoma"/>
                      <w:szCs w:val="18"/>
                    </w:rPr>
                  </w:pPr>
                  <w:r w:rsidRPr="00032DCC">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C923FF">
                  <w:pPr>
                    <w:jc w:val="center"/>
                    <w:rPr>
                      <w:rFonts w:cs="Tahoma"/>
                      <w:szCs w:val="18"/>
                    </w:rPr>
                  </w:pPr>
                  <w:r w:rsidRPr="00032DCC">
                    <w:rPr>
                      <w:rFonts w:cs="Tahoma"/>
                      <w:szCs w:val="18"/>
                    </w:rPr>
                    <w:t>4.000</w:t>
                  </w:r>
                </w:p>
              </w:tc>
            </w:tr>
            <w:tr w:rsidR="00C923FF" w:rsidRPr="00032DCC" w:rsidTr="003A4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3A4676">
                  <w:pPr>
                    <w:jc w:val="center"/>
                    <w:rPr>
                      <w:rFonts w:cs="Tahoma"/>
                      <w:szCs w:val="18"/>
                    </w:rPr>
                  </w:pPr>
                  <w:r w:rsidRPr="00032DCC">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C923FF">
                  <w:pPr>
                    <w:jc w:val="center"/>
                    <w:rPr>
                      <w:rFonts w:cs="Tahoma"/>
                      <w:szCs w:val="18"/>
                    </w:rPr>
                  </w:pPr>
                  <w:r w:rsidRPr="00032DCC">
                    <w:rPr>
                      <w:rFonts w:cs="Tahoma"/>
                      <w:szCs w:val="18"/>
                    </w:rPr>
                    <w:t>10.000</w:t>
                  </w:r>
                </w:p>
              </w:tc>
            </w:tr>
            <w:tr w:rsidR="00C923FF" w:rsidRPr="00032DCC" w:rsidTr="003A4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3A4676">
                  <w:pPr>
                    <w:jc w:val="center"/>
                    <w:rPr>
                      <w:rFonts w:cs="Tahoma"/>
                      <w:szCs w:val="18"/>
                    </w:rPr>
                  </w:pPr>
                  <w:r w:rsidRPr="00032DCC">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23FF" w:rsidRPr="00032DCC" w:rsidRDefault="00C923FF" w:rsidP="00C923FF">
                  <w:pPr>
                    <w:jc w:val="center"/>
                    <w:rPr>
                      <w:rFonts w:cs="Tahoma"/>
                      <w:szCs w:val="18"/>
                    </w:rPr>
                  </w:pPr>
                  <w:r w:rsidRPr="00032DCC">
                    <w:rPr>
                      <w:rFonts w:cs="Tahoma"/>
                      <w:szCs w:val="18"/>
                    </w:rPr>
                    <w:t>25.000</w:t>
                  </w:r>
                </w:p>
              </w:tc>
            </w:tr>
          </w:tbl>
          <w:p w:rsidR="00456002" w:rsidRPr="00032DCC" w:rsidRDefault="005E7A2D" w:rsidP="00230E01">
            <w:pPr>
              <w:pStyle w:val="AppendixBodyText"/>
              <w:spacing w:after="0"/>
              <w:ind w:left="605" w:right="720"/>
              <w:rPr>
                <w:rFonts w:ascii="Tahoma" w:hAnsi="Tahoma" w:cs="Tahoma"/>
              </w:rPr>
            </w:pPr>
            <w:r w:rsidRPr="00032DCC">
              <w:rPr>
                <w:rFonts w:ascii="Tahoma" w:hAnsi="Tahoma" w:cs="Tahoma"/>
                <w:i/>
                <w:sz w:val="16"/>
              </w:rPr>
              <w:t>Nota: qualsiasi punto che la società ha in eccesso rispetto al livello minimo di prezzo verrà riportato all</w:t>
            </w:r>
            <w:r w:rsidR="005942D3">
              <w:rPr>
                <w:rFonts w:ascii="Tahoma" w:hAnsi="Tahoma" w:cs="Tahoma"/>
                <w:i/>
                <w:sz w:val="16"/>
              </w:rPr>
              <w:t>’</w:t>
            </w:r>
            <w:r w:rsidRPr="00032DCC">
              <w:rPr>
                <w:rFonts w:ascii="Tahoma" w:hAnsi="Tahoma" w:cs="Tahoma"/>
                <w:i/>
                <w:sz w:val="16"/>
              </w:rPr>
              <w:t>anno successivo per il controllo della conformità di tale anno. Ad esempio, qualora la società abbia 4.500 punti al momento del controllo annuale della conformità, 500 punti verranno riportati all</w:t>
            </w:r>
            <w:r w:rsidR="005942D3">
              <w:rPr>
                <w:rFonts w:ascii="Tahoma" w:hAnsi="Tahoma" w:cs="Tahoma"/>
                <w:i/>
                <w:sz w:val="16"/>
              </w:rPr>
              <w:t>’</w:t>
            </w:r>
            <w:r w:rsidRPr="00032DCC">
              <w:rPr>
                <w:rFonts w:ascii="Tahoma" w:hAnsi="Tahoma" w:cs="Tahoma"/>
                <w:i/>
                <w:sz w:val="16"/>
              </w:rPr>
              <w:t>anno successivo per essere utilizzati per la conformità di quell</w:t>
            </w:r>
            <w:r w:rsidR="005942D3">
              <w:rPr>
                <w:rFonts w:ascii="Tahoma" w:hAnsi="Tahoma" w:cs="Tahoma"/>
                <w:i/>
                <w:sz w:val="16"/>
              </w:rPr>
              <w:t>’</w:t>
            </w:r>
            <w:r w:rsidRPr="00032DCC">
              <w:rPr>
                <w:rFonts w:ascii="Tahoma" w:hAnsi="Tahoma" w:cs="Tahoma"/>
                <w:i/>
                <w:sz w:val="16"/>
              </w:rPr>
              <w:t>anno.</w:t>
            </w:r>
          </w:p>
          <w:p w:rsidR="00230E01" w:rsidRPr="00032DCC" w:rsidRDefault="00230E01" w:rsidP="00EB6317">
            <w:pPr>
              <w:pStyle w:val="AppendixBodyText"/>
              <w:spacing w:after="0"/>
              <w:ind w:right="720"/>
              <w:rPr>
                <w:rFonts w:ascii="Tahoma" w:hAnsi="Tahoma" w:cs="Tahoma"/>
                <w:color w:val="000000"/>
                <w:sz w:val="18"/>
                <w:szCs w:val="18"/>
                <w:lang w:eastAsia="ja-JP"/>
              </w:rPr>
            </w:pPr>
          </w:p>
        </w:tc>
      </w:tr>
      <w:tr w:rsidR="00456002" w:rsidRPr="00032DCC" w:rsidTr="00E72B9D">
        <w:tc>
          <w:tcPr>
            <w:tcW w:w="2270" w:type="dxa"/>
            <w:shd w:val="clear" w:color="auto" w:fill="auto"/>
          </w:tcPr>
          <w:p w:rsidR="00456002" w:rsidRPr="00032DCC" w:rsidRDefault="00456002" w:rsidP="00A70464">
            <w:pPr>
              <w:pStyle w:val="AppendixBodyText"/>
              <w:spacing w:before="60"/>
              <w:ind w:right="720"/>
              <w:rPr>
                <w:rFonts w:ascii="Tahoma" w:hAnsi="Tahoma" w:cs="Tahoma"/>
                <w:b/>
                <w:color w:val="000000"/>
                <w:szCs w:val="18"/>
                <w:lang w:eastAsia="ja-JP"/>
              </w:rPr>
            </w:pPr>
            <w:r w:rsidRPr="00032DCC">
              <w:rPr>
                <w:rFonts w:ascii="Tahoma" w:hAnsi="Tahoma" w:cs="Tahoma"/>
                <w:b/>
                <w:color w:val="000000"/>
                <w:szCs w:val="18"/>
              </w:rPr>
              <w:lastRenderedPageBreak/>
              <w:t>School</w:t>
            </w:r>
          </w:p>
        </w:tc>
        <w:tc>
          <w:tcPr>
            <w:tcW w:w="6946" w:type="dxa"/>
            <w:shd w:val="clear" w:color="auto" w:fill="auto"/>
          </w:tcPr>
          <w:p w:rsidR="00456002" w:rsidRPr="00032DCC" w:rsidRDefault="00456002" w:rsidP="00775EB9">
            <w:pPr>
              <w:pStyle w:val="AppendixBodyText"/>
              <w:spacing w:before="60"/>
              <w:ind w:right="378"/>
              <w:rPr>
                <w:rFonts w:ascii="Tahoma" w:hAnsi="Tahoma" w:cs="Tahoma"/>
              </w:rPr>
            </w:pPr>
            <w:r w:rsidRPr="00032DCC">
              <w:rPr>
                <w:rFonts w:ascii="Tahoma" w:hAnsi="Tahoma" w:cs="Tahoma"/>
                <w:sz w:val="18"/>
              </w:rPr>
              <w:t>Il Contratto School</w:t>
            </w:r>
            <w:r w:rsidRPr="00032DCC">
              <w:rPr>
                <w:rFonts w:ascii="Tahoma" w:hAnsi="Tahoma" w:cs="Tahoma"/>
                <w:b/>
                <w:sz w:val="18"/>
              </w:rPr>
              <w:t xml:space="preserve"> </w:t>
            </w:r>
            <w:r w:rsidRPr="00032DCC">
              <w:rPr>
                <w:rFonts w:ascii="Tahoma" w:hAnsi="Tahoma" w:cs="Tahoma"/>
                <w:sz w:val="18"/>
              </w:rPr>
              <w:t>richiede un ordine minimo di 300 unità.</w:t>
            </w:r>
            <w:r w:rsidR="00C551C9" w:rsidRPr="00032DCC">
              <w:rPr>
                <w:rFonts w:ascii="Tahoma" w:hAnsi="Tahoma" w:cs="Tahoma"/>
                <w:sz w:val="18"/>
              </w:rPr>
              <w:t xml:space="preserve"> </w:t>
            </w:r>
            <w:r w:rsidRPr="00032DCC">
              <w:rPr>
                <w:rFonts w:ascii="Tahoma" w:hAnsi="Tahoma" w:cs="Tahoma"/>
                <w:sz w:val="18"/>
              </w:rPr>
              <w:t>Le unità sono determinate moltiplicando il numero totale di applicazioni, sistemi e CAL selezionati per il numero totale di PC idonei o di Personale non docente/FTE idoneo. Il requisito minimo di ordine potrà variare in base all</w:t>
            </w:r>
            <w:r w:rsidR="005942D3">
              <w:rPr>
                <w:rFonts w:ascii="Tahoma" w:hAnsi="Tahoma" w:cs="Tahoma"/>
                <w:sz w:val="18"/>
              </w:rPr>
              <w:t>’</w:t>
            </w:r>
            <w:r w:rsidRPr="00032DCC">
              <w:rPr>
                <w:rFonts w:ascii="Tahoma" w:hAnsi="Tahoma" w:cs="Tahoma"/>
                <w:sz w:val="18"/>
              </w:rPr>
              <w:t>area geografica.</w:t>
            </w:r>
          </w:p>
          <w:p w:rsidR="00406CB0" w:rsidRPr="00032DCC" w:rsidRDefault="00406CB0" w:rsidP="00A70464">
            <w:pPr>
              <w:pStyle w:val="AppendixBodyText"/>
              <w:spacing w:after="0"/>
              <w:ind w:right="720"/>
              <w:rPr>
                <w:rFonts w:ascii="Tahoma" w:hAnsi="Tahoma" w:cs="Tahoma"/>
                <w:sz w:val="18"/>
                <w:szCs w:val="18"/>
              </w:rPr>
            </w:pPr>
          </w:p>
          <w:p w:rsidR="00456002" w:rsidRPr="00032DCC" w:rsidRDefault="00456002" w:rsidP="00775EB9">
            <w:pPr>
              <w:tabs>
                <w:tab w:val="left" w:pos="8640"/>
              </w:tabs>
              <w:ind w:right="288"/>
              <w:rPr>
                <w:rFonts w:cs="Tahoma"/>
              </w:rPr>
            </w:pPr>
            <w:r w:rsidRPr="00032DCC">
              <w:rPr>
                <w:rFonts w:cs="Tahoma"/>
                <w:b/>
                <w:bCs/>
                <w:color w:val="000000"/>
                <w:szCs w:val="20"/>
              </w:rPr>
              <w:t>Nota:</w:t>
            </w:r>
            <w:r w:rsidRPr="00032DCC">
              <w:rPr>
                <w:rFonts w:cs="Tahoma"/>
                <w:color w:val="000000"/>
                <w:szCs w:val="20"/>
              </w:rPr>
              <w:t xml:space="preserve"> Le società in possesso del Contratto School non sono idonee a scegliere prodotti applicativi, di sistema, con Licenza </w:t>
            </w:r>
            <w:r w:rsidR="005942D3">
              <w:rPr>
                <w:rFonts w:cs="Tahoma"/>
                <w:color w:val="000000"/>
                <w:szCs w:val="20"/>
              </w:rPr>
              <w:t>“</w:t>
            </w:r>
            <w:r w:rsidRPr="00032DCC">
              <w:rPr>
                <w:rFonts w:cs="Tahoma"/>
                <w:color w:val="000000"/>
                <w:szCs w:val="20"/>
              </w:rPr>
              <w:t>Subscription</w:t>
            </w:r>
            <w:r w:rsidR="005942D3">
              <w:rPr>
                <w:rFonts w:cs="Tahoma"/>
                <w:color w:val="000000"/>
                <w:szCs w:val="20"/>
              </w:rPr>
              <w:t>”</w:t>
            </w:r>
            <w:r w:rsidRPr="00032DCC">
              <w:rPr>
                <w:rFonts w:cs="Tahoma"/>
                <w:color w:val="000000"/>
                <w:szCs w:val="20"/>
              </w:rPr>
              <w:t xml:space="preserve"> (utente/dispositivo) e</w:t>
            </w:r>
            <w:r w:rsidR="00775EB9" w:rsidRPr="00032DCC">
              <w:rPr>
                <w:rFonts w:cs="Tahoma"/>
                <w:color w:val="000000"/>
                <w:szCs w:val="20"/>
              </w:rPr>
              <w:t> </w:t>
            </w:r>
            <w:r w:rsidRPr="00032DCC">
              <w:rPr>
                <w:rFonts w:cs="Tahoma"/>
                <w:color w:val="000000"/>
                <w:szCs w:val="20"/>
              </w:rPr>
              <w:t xml:space="preserve">CAL solo per una parte dei PC inclusi nella sottoscrizione, </w:t>
            </w:r>
            <w:r w:rsidRPr="00032DCC">
              <w:rPr>
                <w:rFonts w:cs="Tahoma"/>
                <w:color w:val="000000"/>
                <w:szCs w:val="18"/>
              </w:rPr>
              <w:t>se non dichiarato espressamente nelle Note relative alle Condizioni del Prodotto contenute nella Lista dei Prodotti</w:t>
            </w:r>
            <w:r w:rsidRPr="00032DCC">
              <w:rPr>
                <w:rFonts w:cs="Tahoma"/>
                <w:color w:val="000000"/>
                <w:szCs w:val="20"/>
              </w:rPr>
              <w:t>. Ad esempio, qualora la sottoscrizione comprenda la totalità</w:t>
            </w:r>
            <w:r w:rsidR="00775EB9" w:rsidRPr="00032DCC">
              <w:rPr>
                <w:rFonts w:cs="Tahoma"/>
                <w:color w:val="000000"/>
                <w:szCs w:val="20"/>
              </w:rPr>
              <w:t> </w:t>
            </w:r>
            <w:r w:rsidRPr="00032DCC">
              <w:rPr>
                <w:rFonts w:cs="Tahoma"/>
                <w:color w:val="000000"/>
                <w:szCs w:val="20"/>
              </w:rPr>
              <w:t>dei</w:t>
            </w:r>
            <w:r w:rsidR="00775EB9" w:rsidRPr="00032DCC">
              <w:rPr>
                <w:rFonts w:cs="Tahoma"/>
                <w:color w:val="000000"/>
                <w:szCs w:val="20"/>
              </w:rPr>
              <w:t> </w:t>
            </w:r>
            <w:r w:rsidRPr="00032DCC">
              <w:rPr>
                <w:rFonts w:cs="Tahoma"/>
                <w:color w:val="000000"/>
                <w:szCs w:val="20"/>
              </w:rPr>
              <w:t xml:space="preserve">PC, i prodotti applicativi, di sistema, con Licenza </w:t>
            </w:r>
            <w:r w:rsidR="005942D3">
              <w:rPr>
                <w:rFonts w:cs="Tahoma"/>
                <w:color w:val="000000"/>
                <w:szCs w:val="20"/>
              </w:rPr>
              <w:t>“</w:t>
            </w:r>
            <w:r w:rsidRPr="00032DCC">
              <w:rPr>
                <w:rFonts w:cs="Tahoma"/>
                <w:color w:val="000000"/>
                <w:szCs w:val="20"/>
              </w:rPr>
              <w:t>Subscription</w:t>
            </w:r>
            <w:r w:rsidR="005942D3">
              <w:rPr>
                <w:rFonts w:cs="Tahoma"/>
                <w:color w:val="000000"/>
                <w:szCs w:val="20"/>
              </w:rPr>
              <w:t>”</w:t>
            </w:r>
            <w:r w:rsidRPr="00032DCC">
              <w:rPr>
                <w:rFonts w:cs="Tahoma"/>
                <w:color w:val="000000"/>
                <w:szCs w:val="20"/>
              </w:rPr>
              <w:t xml:space="preserve"> (utente/dispositivo) e CAL selezionati riguarderanno tutti i PC, anche nel caso in</w:t>
            </w:r>
            <w:r w:rsidR="00775EB9" w:rsidRPr="00032DCC">
              <w:rPr>
                <w:rFonts w:cs="Tahoma"/>
                <w:color w:val="000000"/>
                <w:szCs w:val="20"/>
              </w:rPr>
              <w:t> </w:t>
            </w:r>
            <w:r w:rsidRPr="00032DCC">
              <w:rPr>
                <w:rFonts w:cs="Tahoma"/>
                <w:color w:val="000000"/>
                <w:szCs w:val="20"/>
              </w:rPr>
              <w:t>cui un particolare prodotto venga eseguito su un solo componente di tali PC.</w:t>
            </w:r>
          </w:p>
          <w:p w:rsidR="00230E01" w:rsidRPr="00032DCC" w:rsidRDefault="00230E01" w:rsidP="00230E01">
            <w:pPr>
              <w:tabs>
                <w:tab w:val="left" w:pos="8640"/>
              </w:tabs>
              <w:ind w:right="720"/>
              <w:rPr>
                <w:rFonts w:cs="Tahoma"/>
                <w:color w:val="000000"/>
                <w:szCs w:val="20"/>
                <w:lang w:eastAsia="ja-JP"/>
              </w:rPr>
            </w:pPr>
          </w:p>
        </w:tc>
      </w:tr>
      <w:tr w:rsidR="00456002" w:rsidRPr="00032DCC" w:rsidTr="00E72B9D">
        <w:tc>
          <w:tcPr>
            <w:tcW w:w="2270" w:type="dxa"/>
            <w:shd w:val="clear" w:color="auto" w:fill="auto"/>
          </w:tcPr>
          <w:p w:rsidR="00456002" w:rsidRPr="00032DCC" w:rsidRDefault="00456002" w:rsidP="00A70464">
            <w:pPr>
              <w:pStyle w:val="AppendixBodyText"/>
              <w:spacing w:before="60"/>
              <w:ind w:right="720"/>
              <w:rPr>
                <w:rFonts w:ascii="Tahoma" w:hAnsi="Tahoma" w:cs="Tahoma"/>
                <w:b/>
                <w:color w:val="000000"/>
                <w:sz w:val="18"/>
                <w:szCs w:val="18"/>
                <w:lang w:eastAsia="ja-JP"/>
              </w:rPr>
            </w:pPr>
            <w:r w:rsidRPr="00032DCC">
              <w:rPr>
                <w:rFonts w:ascii="Tahoma" w:hAnsi="Tahoma" w:cs="Tahoma"/>
                <w:b/>
              </w:rPr>
              <w:t>Contratto Enterprise e</w:t>
            </w:r>
            <w:r w:rsidR="00911676" w:rsidRPr="00032DCC">
              <w:rPr>
                <w:rFonts w:ascii="Tahoma" w:hAnsi="Tahoma" w:cs="Tahoma"/>
                <w:b/>
              </w:rPr>
              <w:t xml:space="preserve"> </w:t>
            </w:r>
            <w:r w:rsidRPr="00032DCC">
              <w:rPr>
                <w:rFonts w:ascii="Tahoma" w:hAnsi="Tahoma" w:cs="Tahoma"/>
                <w:b/>
              </w:rPr>
              <w:t>Contratto Enterprise Subscription</w:t>
            </w:r>
          </w:p>
        </w:tc>
        <w:tc>
          <w:tcPr>
            <w:tcW w:w="6946" w:type="dxa"/>
            <w:shd w:val="clear" w:color="auto" w:fill="auto"/>
          </w:tcPr>
          <w:p w:rsidR="00456002" w:rsidRPr="00032DCC" w:rsidRDefault="00456002" w:rsidP="00A70464">
            <w:pPr>
              <w:spacing w:before="60"/>
              <w:rPr>
                <w:rFonts w:cs="Tahoma"/>
              </w:rPr>
            </w:pPr>
            <w:r w:rsidRPr="00032DCC">
              <w:rPr>
                <w:rFonts w:cs="Tahoma"/>
              </w:rPr>
              <w:t>Il Contratto Enterprise (EA) e il Contratto Enterprise Subscription (ESA) richiedono almeno 250 Dispositivi/Desktop Qualificati o Utenti Qualificati.</w:t>
            </w:r>
          </w:p>
          <w:p w:rsidR="00456002" w:rsidRPr="00032DCC" w:rsidRDefault="00456002" w:rsidP="00A70464">
            <w:pPr>
              <w:rPr>
                <w:rFonts w:cs="Tahoma"/>
              </w:rPr>
            </w:pPr>
          </w:p>
          <w:p w:rsidR="0091793D" w:rsidRPr="00032DCC" w:rsidRDefault="0091793D" w:rsidP="004B6D8C">
            <w:pPr>
              <w:spacing w:after="60"/>
              <w:rPr>
                <w:rFonts w:cs="Tahoma"/>
              </w:rPr>
            </w:pPr>
            <w:r w:rsidRPr="00032DCC">
              <w:rPr>
                <w:rFonts w:cs="Tahoma"/>
                <w:b/>
              </w:rPr>
              <w:t>Dispositivi/Desktop Qualificati</w:t>
            </w:r>
          </w:p>
          <w:p w:rsidR="0091793D" w:rsidRPr="00032DCC" w:rsidRDefault="0091793D" w:rsidP="00003D41">
            <w:pPr>
              <w:rPr>
                <w:rFonts w:cs="Tahoma"/>
              </w:rPr>
            </w:pPr>
            <w:bookmarkStart w:id="620" w:name="_Toc323159729"/>
            <w:bookmarkStart w:id="621" w:name="_Toc325313134"/>
            <w:bookmarkStart w:id="622" w:name="_Toc325609169"/>
            <w:r w:rsidRPr="00032DCC">
              <w:rPr>
                <w:rFonts w:cs="Tahoma"/>
              </w:rPr>
              <w:t xml:space="preserve">Nonostante quanto diversamente stabilito nel contratto multilicenza, </w:t>
            </w:r>
            <w:r w:rsidR="00D211D7" w:rsidRPr="00032DCC">
              <w:rPr>
                <w:rFonts w:cs="Tahoma"/>
              </w:rPr>
              <w:t>I </w:t>
            </w:r>
            <w:r w:rsidRPr="00032DCC">
              <w:rPr>
                <w:rFonts w:cs="Tahoma"/>
              </w:rPr>
              <w:t xml:space="preserve">Dispositivi/Desktop Qualificati non includono </w:t>
            </w:r>
            <w:r w:rsidRPr="00032DCC">
              <w:rPr>
                <w:rFonts w:cs="Tahoma"/>
                <w:iCs/>
              </w:rPr>
              <w:t>dispositivi di terzi qualificanti</w:t>
            </w:r>
            <w:r w:rsidRPr="00032DCC">
              <w:rPr>
                <w:rFonts w:cs="Tahoma"/>
              </w:rPr>
              <w:t xml:space="preserve"> tramite </w:t>
            </w:r>
            <w:r w:rsidR="00D211D7" w:rsidRPr="00032DCC">
              <w:rPr>
                <w:rFonts w:cs="Tahoma"/>
              </w:rPr>
              <w:t>I </w:t>
            </w:r>
            <w:r w:rsidRPr="00032DCC">
              <w:rPr>
                <w:rFonts w:cs="Tahoma"/>
              </w:rPr>
              <w:t>quali gli utenti possono accedere e utilizzare il software esclusivamente ai sensi dei</w:t>
            </w:r>
            <w:r w:rsidR="00D211D7" w:rsidRPr="00032DCC">
              <w:rPr>
                <w:rFonts w:cs="Tahoma"/>
              </w:rPr>
              <w:t> </w:t>
            </w:r>
            <w:r w:rsidRPr="00032DCC">
              <w:rPr>
                <w:rFonts w:cs="Tahoma"/>
              </w:rPr>
              <w:t>Diritti di Utilizzo del Roaming applicabili a:</w:t>
            </w:r>
            <w:bookmarkEnd w:id="620"/>
            <w:bookmarkEnd w:id="621"/>
            <w:bookmarkEnd w:id="622"/>
          </w:p>
          <w:p w:rsidR="00456002" w:rsidRPr="00032DCC" w:rsidRDefault="00456002" w:rsidP="00A70464">
            <w:pPr>
              <w:rPr>
                <w:rFonts w:cs="Tahoma"/>
              </w:rPr>
            </w:pPr>
          </w:p>
          <w:p w:rsidR="00406CB0" w:rsidRPr="00032DCC" w:rsidRDefault="00456002" w:rsidP="003E6191">
            <w:pPr>
              <w:numPr>
                <w:ilvl w:val="0"/>
                <w:numId w:val="63"/>
              </w:numPr>
              <w:spacing w:after="60"/>
              <w:rPr>
                <w:rFonts w:cs="Tahoma"/>
              </w:rPr>
            </w:pPr>
            <w:r w:rsidRPr="00032DCC">
              <w:rPr>
                <w:rFonts w:cs="Tahoma"/>
              </w:rPr>
              <w:t xml:space="preserve">Windows Software Assurance, </w:t>
            </w:r>
          </w:p>
          <w:p w:rsidR="00456002" w:rsidRPr="00032DCC" w:rsidRDefault="00456002" w:rsidP="003E6191">
            <w:pPr>
              <w:numPr>
                <w:ilvl w:val="0"/>
                <w:numId w:val="63"/>
              </w:numPr>
              <w:spacing w:after="60"/>
              <w:rPr>
                <w:rFonts w:cs="Tahoma"/>
              </w:rPr>
            </w:pPr>
            <w:r w:rsidRPr="00032DCC">
              <w:rPr>
                <w:rFonts w:cs="Tahoma"/>
              </w:rPr>
              <w:t xml:space="preserve">Windows Virtual Desktop Access, </w:t>
            </w:r>
          </w:p>
          <w:p w:rsidR="00456002" w:rsidRPr="00032DCC" w:rsidRDefault="00456002" w:rsidP="003E6191">
            <w:pPr>
              <w:numPr>
                <w:ilvl w:val="0"/>
                <w:numId w:val="63"/>
              </w:numPr>
              <w:spacing w:after="60"/>
              <w:rPr>
                <w:rFonts w:cs="Tahoma"/>
              </w:rPr>
            </w:pPr>
            <w:r w:rsidRPr="00032DCC">
              <w:rPr>
                <w:rFonts w:cs="Tahoma"/>
              </w:rPr>
              <w:t xml:space="preserve">Virtual Desktop Infrastructure Suite, </w:t>
            </w:r>
          </w:p>
          <w:p w:rsidR="00456002" w:rsidRPr="00032DCC" w:rsidRDefault="00456002" w:rsidP="003E6191">
            <w:pPr>
              <w:numPr>
                <w:ilvl w:val="0"/>
                <w:numId w:val="63"/>
              </w:numPr>
              <w:spacing w:after="60"/>
              <w:rPr>
                <w:rFonts w:cs="Tahoma"/>
              </w:rPr>
            </w:pPr>
            <w:r w:rsidRPr="00032DCC">
              <w:rPr>
                <w:rFonts w:cs="Tahoma"/>
              </w:rPr>
              <w:t xml:space="preserve">MDOP per Software Assurance e </w:t>
            </w:r>
          </w:p>
          <w:p w:rsidR="00456002" w:rsidRPr="00032DCC" w:rsidRDefault="00456002" w:rsidP="003E6191">
            <w:pPr>
              <w:numPr>
                <w:ilvl w:val="0"/>
                <w:numId w:val="63"/>
              </w:numPr>
              <w:spacing w:after="60"/>
              <w:rPr>
                <w:rFonts w:cs="Tahoma"/>
              </w:rPr>
            </w:pPr>
            <w:r w:rsidRPr="00032DCC">
              <w:rPr>
                <w:rFonts w:cs="Tahoma"/>
              </w:rPr>
              <w:t>Software Assurance per tutte le versioni di Office, Project e Visio che</w:t>
            </w:r>
            <w:r w:rsidR="00B179FE" w:rsidRPr="00032DCC">
              <w:rPr>
                <w:rFonts w:cs="Tahoma"/>
              </w:rPr>
              <w:t> </w:t>
            </w:r>
            <w:r w:rsidRPr="00032DCC">
              <w:rPr>
                <w:rFonts w:cs="Tahoma"/>
              </w:rPr>
              <w:t>includono i Diritti di Utilizzo Roaming.</w:t>
            </w:r>
            <w:r w:rsidR="00C551C9" w:rsidRPr="00032DCC">
              <w:rPr>
                <w:rFonts w:cs="Tahoma"/>
              </w:rPr>
              <w:t xml:space="preserve"> </w:t>
            </w:r>
          </w:p>
          <w:p w:rsidR="00456002" w:rsidRPr="00032DCC" w:rsidRDefault="00456002" w:rsidP="00A70464">
            <w:pPr>
              <w:rPr>
                <w:rFonts w:cs="Tahoma"/>
              </w:rPr>
            </w:pPr>
          </w:p>
          <w:p w:rsidR="00456002" w:rsidRPr="00032DCC" w:rsidRDefault="00456002" w:rsidP="00003D41">
            <w:pPr>
              <w:rPr>
                <w:rFonts w:cs="Tahoma"/>
              </w:rPr>
            </w:pPr>
            <w:bookmarkStart w:id="623" w:name="_Toc323159730"/>
            <w:bookmarkStart w:id="624" w:name="_Toc325313135"/>
            <w:bookmarkStart w:id="625" w:name="_Toc325609170"/>
            <w:r w:rsidRPr="00032DCC">
              <w:rPr>
                <w:rFonts w:cs="Tahoma"/>
              </w:rPr>
              <w:t xml:space="preserve">Un </w:t>
            </w:r>
            <w:r w:rsidR="005942D3">
              <w:rPr>
                <w:rFonts w:cs="Tahoma"/>
              </w:rPr>
              <w:t>“</w:t>
            </w:r>
            <w:r w:rsidRPr="00032DCC">
              <w:rPr>
                <w:rFonts w:cs="Tahoma"/>
              </w:rPr>
              <w:t>dispositivo di terzi qualificante</w:t>
            </w:r>
            <w:r w:rsidR="005942D3">
              <w:rPr>
                <w:rFonts w:cs="Tahoma"/>
              </w:rPr>
              <w:t>”</w:t>
            </w:r>
            <w:r w:rsidRPr="00032DCC">
              <w:rPr>
                <w:rFonts w:cs="Tahoma"/>
              </w:rPr>
              <w:t xml:space="preserve"> è un dispositivo non controllato, direttamente o</w:t>
            </w:r>
            <w:r w:rsidR="00B179FE" w:rsidRPr="00032DCC">
              <w:rPr>
                <w:rFonts w:cs="Tahoma"/>
              </w:rPr>
              <w:t> </w:t>
            </w:r>
            <w:r w:rsidRPr="00032DCC">
              <w:rPr>
                <w:rFonts w:cs="Tahoma"/>
              </w:rPr>
              <w:t>indirettamente, dal licenziatario o dalle sue consociate (ad esempio un chiosco pubblico di terzi). Per ulteriori informazioni, vedere i Diritti di Utilizzo del Prodotto.</w:t>
            </w:r>
            <w:bookmarkEnd w:id="623"/>
            <w:bookmarkEnd w:id="624"/>
            <w:bookmarkEnd w:id="625"/>
          </w:p>
          <w:p w:rsidR="00456002" w:rsidRPr="00032DCC" w:rsidRDefault="00456002" w:rsidP="00E64551">
            <w:pPr>
              <w:pStyle w:val="Heading3"/>
              <w:ind w:left="70"/>
              <w:rPr>
                <w:rFonts w:ascii="Tahoma" w:hAnsi="Tahoma" w:cs="Tahoma"/>
                <w:sz w:val="18"/>
                <w:szCs w:val="18"/>
              </w:rPr>
            </w:pPr>
          </w:p>
          <w:p w:rsidR="0091793D" w:rsidRPr="00032DCC" w:rsidRDefault="0091793D" w:rsidP="004B6D8C">
            <w:pPr>
              <w:spacing w:after="60"/>
              <w:rPr>
                <w:rFonts w:cs="Tahoma"/>
              </w:rPr>
            </w:pPr>
            <w:r w:rsidRPr="00032DCC">
              <w:rPr>
                <w:rFonts w:cs="Tahoma"/>
                <w:b/>
              </w:rPr>
              <w:t xml:space="preserve">Esenzioni degli Utenti Qualificati </w:t>
            </w:r>
          </w:p>
          <w:p w:rsidR="00456002" w:rsidRPr="00032DCC" w:rsidRDefault="00456002" w:rsidP="004B6D8C">
            <w:pPr>
              <w:pStyle w:val="AppendixBodyText"/>
              <w:ind w:right="720"/>
              <w:rPr>
                <w:rFonts w:ascii="Tahoma" w:hAnsi="Tahoma" w:cs="Tahoma"/>
              </w:rPr>
            </w:pPr>
            <w:r w:rsidRPr="00032DCC">
              <w:rPr>
                <w:rFonts w:ascii="Tahoma" w:hAnsi="Tahoma" w:cs="Tahoma"/>
                <w:sz w:val="18"/>
              </w:rPr>
              <w:t>Una persona che accede al software server o ai servizi online unicamente con le licenze identificate nel seguente elenco viene esentata dall</w:t>
            </w:r>
            <w:r w:rsidR="005942D3">
              <w:rPr>
                <w:rFonts w:ascii="Tahoma" w:hAnsi="Tahoma" w:cs="Tahoma"/>
                <w:sz w:val="18"/>
              </w:rPr>
              <w:t>’</w:t>
            </w:r>
            <w:r w:rsidRPr="00032DCC">
              <w:rPr>
                <w:rFonts w:ascii="Tahoma" w:hAnsi="Tahoma" w:cs="Tahoma"/>
                <w:sz w:val="18"/>
              </w:rPr>
              <w:t>essere conteggiata come Utente Qualificato:</w:t>
            </w:r>
          </w:p>
          <w:p w:rsidR="00456002" w:rsidRPr="00032DCC" w:rsidRDefault="00456002" w:rsidP="00A70464">
            <w:pPr>
              <w:pStyle w:val="AppendixBodyText"/>
              <w:spacing w:after="0"/>
              <w:ind w:right="720"/>
              <w:rPr>
                <w:rFonts w:ascii="Tahoma" w:hAnsi="Tahoma" w:cs="Tahoma"/>
                <w:sz w:val="18"/>
                <w:szCs w:val="18"/>
              </w:rPr>
            </w:pPr>
          </w:p>
          <w:p w:rsidR="00456002" w:rsidRPr="00032DCC" w:rsidRDefault="00456002" w:rsidP="003E6191">
            <w:pPr>
              <w:numPr>
                <w:ilvl w:val="0"/>
                <w:numId w:val="63"/>
              </w:numPr>
              <w:spacing w:after="60"/>
              <w:rPr>
                <w:rFonts w:cs="Tahoma"/>
              </w:rPr>
            </w:pPr>
            <w:r w:rsidRPr="00032DCC">
              <w:rPr>
                <w:rFonts w:cs="Tahoma"/>
              </w:rPr>
              <w:t xml:space="preserve">Licenza </w:t>
            </w:r>
            <w:r w:rsidR="005942D3">
              <w:rPr>
                <w:rFonts w:cs="Tahoma"/>
              </w:rPr>
              <w:t>“</w:t>
            </w:r>
            <w:r w:rsidRPr="00032DCC">
              <w:rPr>
                <w:rFonts w:cs="Tahoma"/>
              </w:rPr>
              <w:t>Subscription</w:t>
            </w:r>
            <w:r w:rsidR="005942D3">
              <w:rPr>
                <w:rFonts w:cs="Tahoma"/>
              </w:rPr>
              <w:t>”</w:t>
            </w:r>
            <w:r w:rsidRPr="00032DCC">
              <w:rPr>
                <w:rFonts w:cs="Tahoma"/>
              </w:rPr>
              <w:t xml:space="preserve"> Utente (USL) per Office 365 Enterprise K1 o K2</w:t>
            </w:r>
          </w:p>
          <w:p w:rsidR="00456002" w:rsidRPr="00032DCC" w:rsidRDefault="00456002" w:rsidP="003E6191">
            <w:pPr>
              <w:numPr>
                <w:ilvl w:val="0"/>
                <w:numId w:val="63"/>
              </w:numPr>
              <w:spacing w:after="60"/>
              <w:rPr>
                <w:rFonts w:cs="Tahoma"/>
              </w:rPr>
            </w:pPr>
            <w:r w:rsidRPr="00032DCC">
              <w:rPr>
                <w:rFonts w:cs="Tahoma"/>
              </w:rPr>
              <w:t>USL Chiosco SharePoint</w:t>
            </w:r>
          </w:p>
          <w:p w:rsidR="00456002" w:rsidRPr="00032DCC" w:rsidRDefault="00456002" w:rsidP="003E6191">
            <w:pPr>
              <w:numPr>
                <w:ilvl w:val="0"/>
                <w:numId w:val="63"/>
              </w:numPr>
              <w:spacing w:after="60"/>
              <w:rPr>
                <w:rFonts w:cs="Tahoma"/>
              </w:rPr>
            </w:pPr>
            <w:r w:rsidRPr="00032DCC">
              <w:rPr>
                <w:rFonts w:cs="Tahoma"/>
              </w:rPr>
              <w:t>USL Chiosco Exchange Online</w:t>
            </w:r>
          </w:p>
          <w:p w:rsidR="00456002" w:rsidRPr="00032DCC" w:rsidRDefault="00456002" w:rsidP="003E6191">
            <w:pPr>
              <w:numPr>
                <w:ilvl w:val="0"/>
                <w:numId w:val="63"/>
              </w:numPr>
              <w:spacing w:after="60"/>
              <w:rPr>
                <w:rFonts w:cs="Tahoma"/>
              </w:rPr>
            </w:pPr>
            <w:r w:rsidRPr="00032DCC">
              <w:rPr>
                <w:rFonts w:cs="Tahoma"/>
              </w:rPr>
              <w:t>Le licenze per i prodotti software server o i servizi online che non richiedono licenze individuali per gli utenti o i dispositivi che accedono a</w:t>
            </w:r>
            <w:r w:rsidR="00B179FE" w:rsidRPr="00032DCC">
              <w:rPr>
                <w:rFonts w:cs="Tahoma"/>
              </w:rPr>
              <w:t> </w:t>
            </w:r>
            <w:r w:rsidRPr="00032DCC">
              <w:rPr>
                <w:rFonts w:cs="Tahoma"/>
              </w:rPr>
              <w:t>tali</w:t>
            </w:r>
            <w:r w:rsidR="00B179FE" w:rsidRPr="00032DCC">
              <w:rPr>
                <w:rFonts w:cs="Tahoma"/>
              </w:rPr>
              <w:t> </w:t>
            </w:r>
            <w:r w:rsidRPr="00032DCC">
              <w:rPr>
                <w:rFonts w:cs="Tahoma"/>
              </w:rPr>
              <w:t>prodotti o servizi online (come le Client Access License, le Licenze di</w:t>
            </w:r>
            <w:r w:rsidR="00B179FE" w:rsidRPr="00032DCC">
              <w:rPr>
                <w:rFonts w:cs="Tahoma"/>
              </w:rPr>
              <w:t> </w:t>
            </w:r>
            <w:r w:rsidRPr="00032DCC">
              <w:rPr>
                <w:rFonts w:cs="Tahoma"/>
              </w:rPr>
              <w:t>Gestione Client, nonché le licenze USL e DSL).</w:t>
            </w:r>
          </w:p>
          <w:p w:rsidR="00456002" w:rsidRPr="00032DCC" w:rsidRDefault="00456002" w:rsidP="003E6191">
            <w:pPr>
              <w:numPr>
                <w:ilvl w:val="0"/>
                <w:numId w:val="63"/>
              </w:numPr>
              <w:spacing w:after="60"/>
              <w:rPr>
                <w:rFonts w:cs="Tahoma"/>
              </w:rPr>
            </w:pPr>
            <w:r w:rsidRPr="00032DCC">
              <w:rPr>
                <w:rFonts w:cs="Tahoma"/>
              </w:rPr>
              <w:t>Qualunque Licenza External Connector</w:t>
            </w:r>
          </w:p>
          <w:p w:rsidR="00456002" w:rsidRPr="00032DCC" w:rsidRDefault="00456002" w:rsidP="00A70464">
            <w:pPr>
              <w:pStyle w:val="AppendixBodyText"/>
              <w:spacing w:after="0"/>
              <w:ind w:right="720"/>
              <w:rPr>
                <w:rFonts w:ascii="Tahoma" w:hAnsi="Tahoma" w:cs="Tahoma"/>
                <w:sz w:val="18"/>
                <w:szCs w:val="18"/>
              </w:rPr>
            </w:pPr>
          </w:p>
          <w:p w:rsidR="00230E01" w:rsidRPr="00032DCC" w:rsidRDefault="00456002" w:rsidP="00960CD2">
            <w:pPr>
              <w:pStyle w:val="AppendixBodyText"/>
              <w:spacing w:after="0"/>
              <w:ind w:right="378"/>
              <w:rPr>
                <w:rFonts w:ascii="Tahoma" w:hAnsi="Tahoma" w:cs="Tahoma"/>
                <w:sz w:val="18"/>
                <w:lang w:eastAsia="ja-JP"/>
              </w:rPr>
            </w:pPr>
            <w:r w:rsidRPr="00032DCC">
              <w:rPr>
                <w:rFonts w:ascii="Tahoma" w:hAnsi="Tahoma" w:cs="Tahoma"/>
                <w:sz w:val="18"/>
              </w:rPr>
              <w:t>Queste esenzioni per gli Utenti Qualificati si applicano a tutte le società che</w:t>
            </w:r>
            <w:r w:rsidR="00D67C61" w:rsidRPr="00032DCC">
              <w:rPr>
                <w:rFonts w:ascii="Tahoma" w:hAnsi="Tahoma" w:cs="Tahoma"/>
                <w:sz w:val="18"/>
              </w:rPr>
              <w:t> </w:t>
            </w:r>
            <w:r w:rsidRPr="00032DCC">
              <w:rPr>
                <w:rFonts w:ascii="Tahoma" w:hAnsi="Tahoma" w:cs="Tahoma"/>
                <w:sz w:val="18"/>
              </w:rPr>
              <w:t>abbiano stipulato contratti EA ed ESA, indipendentemente dal fatto che le</w:t>
            </w:r>
            <w:r w:rsidR="00D67C61" w:rsidRPr="00032DCC">
              <w:rPr>
                <w:rFonts w:ascii="Tahoma" w:hAnsi="Tahoma" w:cs="Tahoma"/>
                <w:sz w:val="18"/>
              </w:rPr>
              <w:t> </w:t>
            </w:r>
            <w:r w:rsidRPr="00032DCC">
              <w:rPr>
                <w:rFonts w:ascii="Tahoma" w:hAnsi="Tahoma" w:cs="Tahoma"/>
                <w:sz w:val="18"/>
              </w:rPr>
              <w:t>esenzioni per gli Utenti Qualificati siano contemplate o meno nelle condizioni dei contratti delle società.</w:t>
            </w:r>
            <w:r w:rsidR="00960CD2" w:rsidRPr="00032DCC">
              <w:rPr>
                <w:rFonts w:ascii="Tahoma" w:hAnsi="Tahoma" w:cs="Tahoma"/>
                <w:sz w:val="18"/>
                <w:lang w:eastAsia="ja-JP"/>
              </w:rPr>
              <w:t xml:space="preserve"> </w:t>
            </w:r>
          </w:p>
        </w:tc>
      </w:tr>
      <w:tr w:rsidR="00456002" w:rsidRPr="00032DCC" w:rsidTr="00E72B9D">
        <w:tc>
          <w:tcPr>
            <w:tcW w:w="2270" w:type="dxa"/>
            <w:shd w:val="clear" w:color="auto" w:fill="auto"/>
          </w:tcPr>
          <w:p w:rsidR="00456002" w:rsidRPr="00032DCC" w:rsidRDefault="00456002" w:rsidP="00A70464">
            <w:pPr>
              <w:pStyle w:val="AppendixBodyText"/>
              <w:spacing w:before="60"/>
              <w:ind w:right="720"/>
              <w:rPr>
                <w:rFonts w:ascii="Tahoma" w:hAnsi="Tahoma" w:cs="Tahoma"/>
                <w:b/>
                <w:lang w:eastAsia="ja-JP"/>
              </w:rPr>
            </w:pPr>
            <w:r w:rsidRPr="00032DCC">
              <w:rPr>
                <w:rFonts w:ascii="Tahoma" w:hAnsi="Tahoma" w:cs="Tahoma"/>
                <w:b/>
                <w:color w:val="000000"/>
                <w:szCs w:val="18"/>
              </w:rPr>
              <w:lastRenderedPageBreak/>
              <w:t>EES</w:t>
            </w:r>
          </w:p>
        </w:tc>
        <w:tc>
          <w:tcPr>
            <w:tcW w:w="6946" w:type="dxa"/>
            <w:shd w:val="clear" w:color="auto" w:fill="auto"/>
          </w:tcPr>
          <w:p w:rsidR="00456002" w:rsidRPr="00032DCC" w:rsidRDefault="00456002" w:rsidP="00A70464">
            <w:pPr>
              <w:pStyle w:val="ListParagraph"/>
              <w:spacing w:before="60"/>
              <w:ind w:left="0"/>
              <w:contextualSpacing w:val="0"/>
              <w:rPr>
                <w:rFonts w:ascii="Tahoma" w:hAnsi="Tahoma" w:cs="Tahoma"/>
              </w:rPr>
            </w:pPr>
            <w:r w:rsidRPr="00032DCC">
              <w:rPr>
                <w:rFonts w:ascii="Tahoma" w:hAnsi="Tahoma" w:cs="Tahoma"/>
                <w:sz w:val="18"/>
                <w:szCs w:val="18"/>
              </w:rPr>
              <w:t>EES richiede un ordine minimo, come specificato di seguito:</w:t>
            </w:r>
            <w:r w:rsidR="00C551C9" w:rsidRPr="00032DCC">
              <w:rPr>
                <w:rFonts w:ascii="Tahoma" w:hAnsi="Tahoma" w:cs="Tahoma"/>
                <w:sz w:val="18"/>
                <w:szCs w:val="18"/>
              </w:rPr>
              <w:t xml:space="preserve"> </w:t>
            </w:r>
          </w:p>
          <w:p w:rsidR="00406CB0" w:rsidRPr="00032DCC" w:rsidRDefault="00406CB0" w:rsidP="00A70464">
            <w:pPr>
              <w:pStyle w:val="ListParagraph"/>
              <w:ind w:left="0"/>
              <w:contextualSpacing w:val="0"/>
              <w:rPr>
                <w:rFonts w:ascii="Tahoma" w:hAnsi="Tahoma" w:cs="Tahoma"/>
                <w:sz w:val="18"/>
                <w:szCs w:val="18"/>
              </w:rPr>
            </w:pPr>
          </w:p>
          <w:p w:rsidR="00456002" w:rsidRPr="00032DCC" w:rsidRDefault="00456002" w:rsidP="003E6191">
            <w:pPr>
              <w:numPr>
                <w:ilvl w:val="0"/>
                <w:numId w:val="63"/>
              </w:numPr>
              <w:spacing w:after="60"/>
              <w:rPr>
                <w:rFonts w:cs="Tahoma"/>
              </w:rPr>
            </w:pPr>
            <w:r w:rsidRPr="00032DCC">
              <w:rPr>
                <w:rFonts w:cs="Tahoma"/>
              </w:rPr>
              <w:t>almeno un Prodotto della Piattaforma Desktop per un Numero dell</w:t>
            </w:r>
            <w:r w:rsidR="005942D3">
              <w:rPr>
                <w:rFonts w:cs="Tahoma"/>
              </w:rPr>
              <w:t>’</w:t>
            </w:r>
            <w:r w:rsidRPr="00032DCC">
              <w:rPr>
                <w:rFonts w:cs="Tahoma"/>
              </w:rPr>
              <w:t>intera organizzazione di almeno 1000 O</w:t>
            </w:r>
          </w:p>
          <w:p w:rsidR="00456002" w:rsidRPr="00032DCC" w:rsidRDefault="00456002" w:rsidP="003E6191">
            <w:pPr>
              <w:numPr>
                <w:ilvl w:val="0"/>
                <w:numId w:val="63"/>
              </w:numPr>
              <w:spacing w:after="60"/>
              <w:rPr>
                <w:rFonts w:cs="Tahoma"/>
              </w:rPr>
            </w:pPr>
            <w:r w:rsidRPr="00032DCC">
              <w:rPr>
                <w:rFonts w:cs="Tahoma"/>
              </w:rPr>
              <w:t>almeno un Servizio Online della Piattaforma per il Personale Docente/Non Docente su una quantità di 1000 O</w:t>
            </w:r>
          </w:p>
          <w:p w:rsidR="00456002" w:rsidRPr="00032DCC" w:rsidRDefault="00456002" w:rsidP="003E6191">
            <w:pPr>
              <w:numPr>
                <w:ilvl w:val="0"/>
                <w:numId w:val="63"/>
              </w:numPr>
              <w:spacing w:after="60"/>
              <w:rPr>
                <w:rFonts w:cs="Tahoma"/>
              </w:rPr>
            </w:pPr>
            <w:r w:rsidRPr="00032DCC">
              <w:rPr>
                <w:rFonts w:cs="Tahoma"/>
              </w:rPr>
              <w:t>almeno un Prodotto della Piattaforma Desktop per un Numero degli Studenti di almeno 1000 O</w:t>
            </w:r>
          </w:p>
          <w:p w:rsidR="00456002" w:rsidRPr="00032DCC" w:rsidRDefault="00456002" w:rsidP="003E6191">
            <w:pPr>
              <w:numPr>
                <w:ilvl w:val="0"/>
                <w:numId w:val="63"/>
              </w:numPr>
              <w:spacing w:after="60"/>
              <w:rPr>
                <w:rFonts w:cs="Tahoma"/>
              </w:rPr>
            </w:pPr>
            <w:r w:rsidRPr="00032DCC">
              <w:rPr>
                <w:rFonts w:cs="Tahoma"/>
              </w:rPr>
              <w:t xml:space="preserve">almeno un Servizio Online della Piattaforma per gli Studenti su una quantità di 1000 O </w:t>
            </w:r>
          </w:p>
          <w:p w:rsidR="00456002" w:rsidRPr="00032DCC" w:rsidRDefault="00456002" w:rsidP="00A70464">
            <w:pPr>
              <w:rPr>
                <w:rFonts w:cs="Tahoma"/>
              </w:rPr>
            </w:pPr>
          </w:p>
          <w:p w:rsidR="00A9013C" w:rsidRPr="00032DCC" w:rsidRDefault="00456002" w:rsidP="005C647E">
            <w:pPr>
              <w:rPr>
                <w:rFonts w:cs="Tahoma"/>
              </w:rPr>
            </w:pPr>
            <w:r w:rsidRPr="00032DCC">
              <w:rPr>
                <w:rFonts w:cs="Tahoma"/>
                <w:b/>
                <w:color w:val="000000"/>
                <w:szCs w:val="18"/>
              </w:rPr>
              <w:t>Nota:</w:t>
            </w:r>
            <w:r w:rsidRPr="00032DCC">
              <w:rPr>
                <w:rFonts w:cs="Tahoma"/>
                <w:color w:val="000000"/>
                <w:szCs w:val="18"/>
              </w:rPr>
              <w:t xml:space="preserve"> è possibile ignorare il requisito di quantità per l</w:t>
            </w:r>
            <w:r w:rsidR="005942D3">
              <w:rPr>
                <w:rFonts w:cs="Tahoma"/>
                <w:color w:val="000000"/>
                <w:szCs w:val="18"/>
              </w:rPr>
              <w:t>’</w:t>
            </w:r>
            <w:r w:rsidRPr="00032DCC">
              <w:rPr>
                <w:rFonts w:cs="Tahoma"/>
                <w:color w:val="000000"/>
                <w:szCs w:val="18"/>
              </w:rPr>
              <w:t>ordine nel caso in cui venga fornita un</w:t>
            </w:r>
            <w:r w:rsidR="005942D3">
              <w:rPr>
                <w:rFonts w:cs="Tahoma"/>
                <w:color w:val="000000"/>
                <w:szCs w:val="18"/>
              </w:rPr>
              <w:t>’</w:t>
            </w:r>
            <w:r w:rsidRPr="00032DCC">
              <w:rPr>
                <w:rFonts w:cs="Tahoma"/>
                <w:color w:val="000000"/>
                <w:szCs w:val="18"/>
              </w:rPr>
              <w:t>iscrizione qualificante.</w:t>
            </w:r>
          </w:p>
          <w:p w:rsidR="00406CB0" w:rsidRPr="00032DCC" w:rsidRDefault="00406CB0" w:rsidP="005C647E">
            <w:pPr>
              <w:rPr>
                <w:rFonts w:cs="Tahoma"/>
              </w:rPr>
            </w:pPr>
          </w:p>
          <w:p w:rsidR="00822871" w:rsidRPr="00032DCC" w:rsidRDefault="00A9013C" w:rsidP="00230E01">
            <w:pPr>
              <w:rPr>
                <w:rFonts w:cs="Tahoma"/>
              </w:rPr>
            </w:pPr>
            <w:r w:rsidRPr="00032DCC">
              <w:rPr>
                <w:rFonts w:cs="Tahoma"/>
                <w:b/>
                <w:color w:val="000000"/>
                <w:szCs w:val="18"/>
              </w:rPr>
              <w:t xml:space="preserve">Nota: </w:t>
            </w:r>
            <w:r w:rsidRPr="00032DCC">
              <w:rPr>
                <w:rFonts w:cs="Tahoma"/>
                <w:color w:val="000000"/>
                <w:szCs w:val="18"/>
              </w:rPr>
              <w:t>le licenze CAL (Client Access License) acquistate ai sensi del contratto</w:t>
            </w:r>
            <w:r w:rsidR="00844333" w:rsidRPr="00032DCC">
              <w:rPr>
                <w:rFonts w:cs="Tahoma"/>
                <w:color w:val="000000"/>
                <w:szCs w:val="18"/>
              </w:rPr>
              <w:t> </w:t>
            </w:r>
            <w:r w:rsidRPr="00032DCC">
              <w:rPr>
                <w:rFonts w:cs="Tahoma"/>
                <w:color w:val="000000"/>
                <w:szCs w:val="18"/>
              </w:rPr>
              <w:t>Enrollment for Education Solutions (EES) nell</w:t>
            </w:r>
            <w:r w:rsidR="005942D3">
              <w:rPr>
                <w:rFonts w:cs="Tahoma"/>
                <w:color w:val="000000"/>
                <w:szCs w:val="18"/>
              </w:rPr>
              <w:t>’</w:t>
            </w:r>
            <w:r w:rsidRPr="00032DCC">
              <w:rPr>
                <w:rFonts w:cs="Tahoma"/>
                <w:color w:val="000000"/>
                <w:szCs w:val="18"/>
              </w:rPr>
              <w:t>opzione non per l</w:t>
            </w:r>
            <w:r w:rsidR="005942D3">
              <w:rPr>
                <w:rFonts w:cs="Tahoma"/>
                <w:color w:val="000000"/>
                <w:szCs w:val="18"/>
              </w:rPr>
              <w:t>’</w:t>
            </w:r>
            <w:r w:rsidRPr="00032DCC">
              <w:rPr>
                <w:rFonts w:cs="Tahoma"/>
                <w:color w:val="000000"/>
                <w:szCs w:val="18"/>
              </w:rPr>
              <w:t>intera Organizzazione potranno essere cedute e utilizzate come licenze CAL per dispositivo o user CAL, a discrezione dell</w:t>
            </w:r>
            <w:r w:rsidR="005942D3">
              <w:rPr>
                <w:rFonts w:cs="Tahoma"/>
                <w:color w:val="000000"/>
                <w:szCs w:val="18"/>
              </w:rPr>
              <w:t>’</w:t>
            </w:r>
            <w:r w:rsidRPr="00032DCC">
              <w:rPr>
                <w:rFonts w:cs="Tahoma"/>
                <w:color w:val="000000"/>
                <w:szCs w:val="18"/>
              </w:rPr>
              <w:t>Istituto. Le user CAL non potranno essere cedute di</w:t>
            </w:r>
            <w:r w:rsidR="00844333" w:rsidRPr="00032DCC">
              <w:rPr>
                <w:rFonts w:cs="Tahoma"/>
                <w:color w:val="000000"/>
                <w:szCs w:val="18"/>
              </w:rPr>
              <w:t> </w:t>
            </w:r>
            <w:r w:rsidRPr="00032DCC">
              <w:rPr>
                <w:rFonts w:cs="Tahoma"/>
                <w:color w:val="000000"/>
                <w:szCs w:val="18"/>
              </w:rPr>
              <w:t>nuovo come licenze CAL per dispositivo e le licenze CAL per dispositivo non potranno essere cedute di nuovo come user CAL, tranne nel caso di seguito indicato. Qualsiasi licenza CAL ordinata in base all</w:t>
            </w:r>
            <w:r w:rsidR="005942D3">
              <w:rPr>
                <w:rFonts w:cs="Tahoma"/>
                <w:color w:val="000000"/>
                <w:szCs w:val="18"/>
              </w:rPr>
              <w:t>’</w:t>
            </w:r>
            <w:r w:rsidRPr="00032DCC">
              <w:rPr>
                <w:rFonts w:cs="Tahoma"/>
                <w:color w:val="000000"/>
                <w:szCs w:val="18"/>
              </w:rPr>
              <w:t>opzione non per l</w:t>
            </w:r>
            <w:r w:rsidR="005942D3">
              <w:rPr>
                <w:rFonts w:cs="Tahoma"/>
                <w:color w:val="000000"/>
                <w:szCs w:val="18"/>
              </w:rPr>
              <w:t>’</w:t>
            </w:r>
            <w:r w:rsidRPr="00032DCC">
              <w:rPr>
                <w:rFonts w:cs="Tahoma"/>
                <w:color w:val="000000"/>
                <w:szCs w:val="18"/>
              </w:rPr>
              <w:t>intera Organizzazione potrà essere ceduta di nuovo e utilizzata come licenza CAL per</w:t>
            </w:r>
            <w:r w:rsidR="00844333" w:rsidRPr="00032DCC">
              <w:rPr>
                <w:rFonts w:cs="Tahoma"/>
                <w:color w:val="000000"/>
                <w:szCs w:val="18"/>
              </w:rPr>
              <w:t> </w:t>
            </w:r>
            <w:r w:rsidRPr="00032DCC">
              <w:rPr>
                <w:rFonts w:cs="Tahoma"/>
                <w:color w:val="000000"/>
                <w:szCs w:val="18"/>
              </w:rPr>
              <w:t>dispositivo o user CAL in fase di rinnovo della sottoscrizione attraverso un</w:t>
            </w:r>
            <w:r w:rsidR="00844333" w:rsidRPr="00032DCC">
              <w:rPr>
                <w:rFonts w:cs="Tahoma"/>
                <w:color w:val="000000"/>
                <w:szCs w:val="18"/>
              </w:rPr>
              <w:t> </w:t>
            </w:r>
            <w:r w:rsidRPr="00032DCC">
              <w:rPr>
                <w:rFonts w:cs="Tahoma"/>
                <w:color w:val="000000"/>
                <w:szCs w:val="18"/>
              </w:rPr>
              <w:t>nuovo</w:t>
            </w:r>
            <w:r w:rsidR="00844333" w:rsidRPr="00032DCC">
              <w:rPr>
                <w:rFonts w:cs="Tahoma"/>
                <w:color w:val="000000"/>
                <w:szCs w:val="18"/>
              </w:rPr>
              <w:t> </w:t>
            </w:r>
            <w:r w:rsidRPr="00032DCC">
              <w:rPr>
                <w:rFonts w:cs="Tahoma"/>
                <w:color w:val="000000"/>
                <w:szCs w:val="18"/>
              </w:rPr>
              <w:t>Contratto.</w:t>
            </w:r>
          </w:p>
          <w:p w:rsidR="00230E01" w:rsidRPr="00032DCC" w:rsidRDefault="00230E01" w:rsidP="00230E01">
            <w:pPr>
              <w:rPr>
                <w:rFonts w:cs="Tahoma"/>
                <w:color w:val="000000"/>
                <w:szCs w:val="18"/>
              </w:rPr>
            </w:pPr>
          </w:p>
        </w:tc>
      </w:tr>
    </w:tbl>
    <w:p w:rsidR="00366502" w:rsidRPr="00032DCC" w:rsidRDefault="00366502" w:rsidP="00456002">
      <w:pPr>
        <w:pStyle w:val="Heading3"/>
        <w:ind w:right="720"/>
        <w:rPr>
          <w:rFonts w:ascii="Tahoma" w:hAnsi="Tahoma" w:cs="Tahoma"/>
        </w:rPr>
      </w:pPr>
      <w:bookmarkStart w:id="626" w:name="_Toc323159731"/>
      <w:bookmarkStart w:id="627" w:name="_Toc325609171"/>
      <w:bookmarkStart w:id="628" w:name="_Toc336338192"/>
    </w:p>
    <w:p w:rsidR="00456002" w:rsidRPr="00032DCC" w:rsidRDefault="00456002" w:rsidP="00456002">
      <w:pPr>
        <w:pStyle w:val="Heading3"/>
        <w:ind w:right="720"/>
        <w:rPr>
          <w:rFonts w:ascii="Tahoma" w:hAnsi="Tahoma" w:cs="Tahoma"/>
        </w:rPr>
      </w:pPr>
      <w:bookmarkStart w:id="629" w:name="_Toc361834571"/>
      <w:r w:rsidRPr="00032DCC">
        <w:rPr>
          <w:rFonts w:ascii="Tahoma" w:hAnsi="Tahoma" w:cs="Tahoma"/>
          <w:sz w:val="24"/>
          <w:szCs w:val="22"/>
        </w:rPr>
        <w:t>Piattaforme</w:t>
      </w:r>
      <w:bookmarkEnd w:id="626"/>
      <w:bookmarkEnd w:id="627"/>
      <w:bookmarkEnd w:id="628"/>
      <w:bookmarkEnd w:id="629"/>
    </w:p>
    <w:p w:rsidR="00456002" w:rsidRPr="00032DC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032DCC" w:rsidTr="00960CD2">
        <w:trPr>
          <w:tblHeader/>
        </w:trPr>
        <w:tc>
          <w:tcPr>
            <w:tcW w:w="1890" w:type="dxa"/>
            <w:shd w:val="clear" w:color="auto" w:fill="FABF8F"/>
          </w:tcPr>
          <w:p w:rsidR="00456002" w:rsidRPr="00032DCC" w:rsidRDefault="00456002" w:rsidP="00E64551">
            <w:pPr>
              <w:rPr>
                <w:rFonts w:cs="Tahoma"/>
                <w:b/>
                <w:sz w:val="22"/>
                <w:lang w:eastAsia="ja-JP"/>
              </w:rPr>
            </w:pPr>
            <w:r w:rsidRPr="00032DCC">
              <w:rPr>
                <w:rFonts w:cs="Tahoma"/>
                <w:b/>
                <w:sz w:val="22"/>
              </w:rPr>
              <w:t>Programmi</w:t>
            </w:r>
          </w:p>
        </w:tc>
        <w:tc>
          <w:tcPr>
            <w:tcW w:w="7308" w:type="dxa"/>
            <w:shd w:val="clear" w:color="auto" w:fill="FABF8F"/>
          </w:tcPr>
          <w:p w:rsidR="00456002" w:rsidRPr="00032DCC" w:rsidRDefault="00456002" w:rsidP="005C647E">
            <w:pPr>
              <w:jc w:val="center"/>
              <w:rPr>
                <w:rFonts w:cs="Tahoma"/>
                <w:b/>
                <w:sz w:val="22"/>
                <w:lang w:eastAsia="ja-JP"/>
              </w:rPr>
            </w:pPr>
            <w:r w:rsidRPr="00032DCC">
              <w:rPr>
                <w:rFonts w:cs="Tahoma"/>
                <w:b/>
                <w:sz w:val="22"/>
              </w:rPr>
              <w:t>Piattaforme</w:t>
            </w:r>
          </w:p>
        </w:tc>
      </w:tr>
      <w:tr w:rsidR="00456002" w:rsidRPr="00032DCC" w:rsidTr="00E72B9D">
        <w:tc>
          <w:tcPr>
            <w:tcW w:w="1890" w:type="dxa"/>
            <w:shd w:val="clear" w:color="auto" w:fill="auto"/>
          </w:tcPr>
          <w:p w:rsidR="00456002" w:rsidRPr="00032DCC" w:rsidRDefault="00DD367D" w:rsidP="00844333">
            <w:pPr>
              <w:spacing w:before="60"/>
              <w:rPr>
                <w:rFonts w:cs="Tahoma"/>
                <w:b/>
                <w:lang w:eastAsia="ja-JP"/>
              </w:rPr>
            </w:pPr>
            <w:r w:rsidRPr="00032DCC">
              <w:rPr>
                <w:rFonts w:cs="Tahoma"/>
                <w:b/>
              </w:rPr>
              <w:t>Contratto Enterprise e</w:t>
            </w:r>
            <w:r w:rsidR="00844333" w:rsidRPr="00032DCC">
              <w:rPr>
                <w:rFonts w:cs="Tahoma"/>
                <w:b/>
              </w:rPr>
              <w:t> </w:t>
            </w:r>
            <w:r w:rsidRPr="00032DCC">
              <w:rPr>
                <w:rFonts w:cs="Tahoma"/>
                <w:b/>
              </w:rPr>
              <w:t>Contratto Enterprise Subscription</w:t>
            </w:r>
          </w:p>
        </w:tc>
        <w:tc>
          <w:tcPr>
            <w:tcW w:w="7308" w:type="dxa"/>
            <w:shd w:val="clear" w:color="auto" w:fill="auto"/>
          </w:tcPr>
          <w:p w:rsidR="00456002" w:rsidRPr="00032DCC" w:rsidRDefault="00456002" w:rsidP="003E6191">
            <w:pPr>
              <w:pStyle w:val="ListParagraph"/>
              <w:numPr>
                <w:ilvl w:val="0"/>
                <w:numId w:val="122"/>
              </w:numPr>
              <w:spacing w:before="60" w:after="60"/>
              <w:ind w:left="245"/>
              <w:rPr>
                <w:rFonts w:ascii="Tahoma" w:hAnsi="Tahoma" w:cs="Tahoma"/>
              </w:rPr>
            </w:pPr>
            <w:r w:rsidRPr="00032DCC">
              <w:rPr>
                <w:rFonts w:ascii="Tahoma" w:hAnsi="Tahoma" w:cs="Tahoma"/>
                <w:b/>
                <w:sz w:val="18"/>
              </w:rPr>
              <w:t>Prodotti della Piattaforma Enterprise Desktop</w:t>
            </w:r>
          </w:p>
          <w:p w:rsidR="00456002" w:rsidRPr="00032DCC" w:rsidRDefault="00456002" w:rsidP="004B6D8C">
            <w:pPr>
              <w:rPr>
                <w:rFonts w:cs="Tahoma"/>
              </w:rPr>
            </w:pPr>
            <w:r w:rsidRPr="00032DCC">
              <w:rPr>
                <w:rFonts w:cs="Tahoma"/>
                <w:color w:val="000000"/>
                <w:szCs w:val="18"/>
              </w:rPr>
              <w:t>I prodotti della piattaforma Enterprise Desktop sono disponibili per le società con un</w:t>
            </w:r>
            <w:r w:rsidR="00844333" w:rsidRPr="00032DCC">
              <w:rPr>
                <w:rFonts w:cs="Tahoma"/>
                <w:color w:val="000000"/>
                <w:szCs w:val="18"/>
              </w:rPr>
              <w:t> </w:t>
            </w:r>
            <w:r w:rsidRPr="00032DCC">
              <w:rPr>
                <w:rFonts w:cs="Tahoma"/>
                <w:color w:val="000000"/>
                <w:szCs w:val="18"/>
              </w:rPr>
              <w:t xml:space="preserve">Contratto Enterprise. La Piattaforma Enterprise Desktop include la versione più aggiornata di Office </w:t>
            </w:r>
            <w:r w:rsidRPr="00032DCC">
              <w:rPr>
                <w:rFonts w:cs="Tahoma"/>
                <w:szCs w:val="18"/>
              </w:rPr>
              <w:t>Professional Plus</w:t>
            </w:r>
            <w:r w:rsidRPr="00032DCC">
              <w:rPr>
                <w:rFonts w:cs="Tahoma"/>
                <w:color w:val="000000"/>
                <w:szCs w:val="18"/>
              </w:rPr>
              <w:t>, dell</w:t>
            </w:r>
            <w:r w:rsidR="005942D3">
              <w:rPr>
                <w:rFonts w:cs="Tahoma"/>
                <w:color w:val="000000"/>
                <w:szCs w:val="18"/>
              </w:rPr>
              <w:t>’</w:t>
            </w:r>
            <w:r w:rsidRPr="00032DCC">
              <w:rPr>
                <w:rFonts w:cs="Tahoma"/>
                <w:color w:val="000000"/>
                <w:szCs w:val="18"/>
              </w:rPr>
              <w:t xml:space="preserve">Aggiornamento per il Sistema Operativo Windows 8 Pro o Windows Virtual Desktop Access (VDA) e la licenza Enterprise CAL Suite. I Prodotti della Piattaforma Enterprise Desktop sono indicati da una </w:t>
            </w:r>
            <w:r w:rsidR="005942D3">
              <w:rPr>
                <w:rFonts w:cs="Tahoma"/>
                <w:color w:val="000000"/>
                <w:szCs w:val="18"/>
              </w:rPr>
              <w:t>“</w:t>
            </w:r>
            <w:r w:rsidRPr="00032DCC">
              <w:rPr>
                <w:rFonts w:cs="Tahoma"/>
                <w:color w:val="000000"/>
                <w:szCs w:val="18"/>
              </w:rPr>
              <w:t>E</w:t>
            </w:r>
            <w:r w:rsidR="005942D3">
              <w:rPr>
                <w:rFonts w:cs="Tahoma"/>
                <w:color w:val="000000"/>
                <w:szCs w:val="18"/>
              </w:rPr>
              <w:t>”</w:t>
            </w:r>
            <w:r w:rsidRPr="00032DCC">
              <w:rPr>
                <w:rFonts w:cs="Tahoma"/>
                <w:color w:val="000000"/>
                <w:szCs w:val="18"/>
              </w:rPr>
              <w:t xml:space="preserve"> nelle colonne del Contratto Enterprise.</w:t>
            </w:r>
            <w:r w:rsidR="00C551C9" w:rsidRPr="00032DCC">
              <w:rPr>
                <w:rFonts w:cs="Tahoma"/>
                <w:color w:val="000000"/>
                <w:szCs w:val="18"/>
              </w:rPr>
              <w:t xml:space="preserve"> </w:t>
            </w:r>
            <w:r w:rsidRPr="00032DCC">
              <w:rPr>
                <w:rFonts w:cs="Tahoma"/>
                <w:color w:val="000000"/>
                <w:szCs w:val="18"/>
              </w:rPr>
              <w:t>Le società che hanno sottoscritto un Contratto Enterprise ed Enterprise Subscription possono anch</w:t>
            </w:r>
            <w:r w:rsidR="005942D3">
              <w:rPr>
                <w:rFonts w:cs="Tahoma"/>
                <w:color w:val="000000"/>
                <w:szCs w:val="18"/>
              </w:rPr>
              <w:t>’</w:t>
            </w:r>
            <w:r w:rsidRPr="00032DCC">
              <w:rPr>
                <w:rFonts w:cs="Tahoma"/>
                <w:color w:val="000000"/>
                <w:szCs w:val="18"/>
              </w:rPr>
              <w:t>esse acquistare la piattaforma Enterprise Desktop con MDOP.</w:t>
            </w:r>
          </w:p>
          <w:p w:rsidR="00456002" w:rsidRPr="00032DCC" w:rsidRDefault="00456002" w:rsidP="005C647E">
            <w:pPr>
              <w:rPr>
                <w:rFonts w:cs="Tahoma"/>
              </w:rPr>
            </w:pPr>
          </w:p>
          <w:p w:rsidR="00456002" w:rsidRPr="00032DCC" w:rsidRDefault="00456002" w:rsidP="003E6191">
            <w:pPr>
              <w:pStyle w:val="ListParagraph"/>
              <w:numPr>
                <w:ilvl w:val="0"/>
                <w:numId w:val="122"/>
              </w:numPr>
              <w:spacing w:after="60"/>
              <w:ind w:left="252"/>
              <w:rPr>
                <w:rFonts w:ascii="Tahoma" w:hAnsi="Tahoma" w:cs="Tahoma"/>
              </w:rPr>
            </w:pPr>
            <w:r w:rsidRPr="00032DCC">
              <w:rPr>
                <w:rFonts w:ascii="Tahoma" w:hAnsi="Tahoma" w:cs="Tahoma"/>
                <w:b/>
                <w:sz w:val="18"/>
              </w:rPr>
              <w:t>Prodotti della Piattaforma Professional Desktop</w:t>
            </w:r>
          </w:p>
          <w:p w:rsidR="00456002" w:rsidRPr="00032DCC" w:rsidRDefault="00456002" w:rsidP="004B6D8C">
            <w:pPr>
              <w:rPr>
                <w:rFonts w:cs="Tahoma"/>
              </w:rPr>
            </w:pPr>
            <w:r w:rsidRPr="00032DCC">
              <w:rPr>
                <w:rFonts w:cs="Tahoma"/>
                <w:color w:val="000000"/>
                <w:szCs w:val="18"/>
              </w:rPr>
              <w:t>I prodotti della piattaforma Professional Desktop sono disponibili per le società che hanno sottoscritto un Contratto Enterprise. La Piattaforma Professional Desktop include la versione più aggiornata di Office Professional Plus, l</w:t>
            </w:r>
            <w:r w:rsidR="005942D3">
              <w:rPr>
                <w:rFonts w:cs="Tahoma"/>
                <w:color w:val="000000"/>
                <w:szCs w:val="18"/>
              </w:rPr>
              <w:t>’</w:t>
            </w:r>
            <w:r w:rsidRPr="00032DCC">
              <w:rPr>
                <w:rFonts w:cs="Tahoma"/>
                <w:color w:val="000000"/>
                <w:szCs w:val="18"/>
              </w:rPr>
              <w:t>Aggiornamento per il Sistema Operativo Windows 8 Pro o Windows Virtual Enterprise Desktop Access (VDA) (solo per</w:t>
            </w:r>
            <w:r w:rsidR="00844333" w:rsidRPr="00032DCC">
              <w:rPr>
                <w:rFonts w:cs="Tahoma"/>
                <w:color w:val="000000"/>
                <w:szCs w:val="18"/>
              </w:rPr>
              <w:t> I </w:t>
            </w:r>
            <w:r w:rsidRPr="00032DCC">
              <w:rPr>
                <w:rFonts w:cs="Tahoma"/>
                <w:color w:val="000000"/>
                <w:szCs w:val="18"/>
              </w:rPr>
              <w:t xml:space="preserve">Contratti EA) e la licenza Core CAL Suite. I prodotti della piattaforma Professional Desktop sono indicati da una </w:t>
            </w:r>
            <w:r w:rsidR="005942D3">
              <w:rPr>
                <w:rFonts w:cs="Tahoma"/>
                <w:color w:val="000000"/>
                <w:szCs w:val="18"/>
              </w:rPr>
              <w:t>“</w:t>
            </w:r>
            <w:r w:rsidRPr="00032DCC">
              <w:rPr>
                <w:rFonts w:cs="Tahoma"/>
                <w:color w:val="000000"/>
                <w:szCs w:val="18"/>
              </w:rPr>
              <w:t>E</w:t>
            </w:r>
            <w:r w:rsidR="005942D3">
              <w:rPr>
                <w:rFonts w:cs="Tahoma"/>
                <w:color w:val="000000"/>
                <w:szCs w:val="18"/>
              </w:rPr>
              <w:t>”</w:t>
            </w:r>
            <w:r w:rsidRPr="00032DCC">
              <w:rPr>
                <w:rFonts w:cs="Tahoma"/>
                <w:color w:val="000000"/>
                <w:szCs w:val="18"/>
              </w:rPr>
              <w:t xml:space="preserve"> nelle colonne del Contratto Enterprise. Le società che hanno sottoscritto un Contratto Enterprise ed Enterprise Subscription possono anch</w:t>
            </w:r>
            <w:r w:rsidR="005942D3">
              <w:rPr>
                <w:rFonts w:cs="Tahoma"/>
                <w:color w:val="000000"/>
                <w:szCs w:val="18"/>
              </w:rPr>
              <w:t>’</w:t>
            </w:r>
            <w:r w:rsidRPr="00032DCC">
              <w:rPr>
                <w:rFonts w:cs="Tahoma"/>
                <w:color w:val="000000"/>
                <w:szCs w:val="18"/>
              </w:rPr>
              <w:t>esse acquistare la piattaforma Professional Desktop con MDOP.</w:t>
            </w:r>
          </w:p>
          <w:p w:rsidR="00456002" w:rsidRPr="00032DCC" w:rsidRDefault="00456002" w:rsidP="005C647E">
            <w:pPr>
              <w:rPr>
                <w:rFonts w:cs="Tahoma"/>
                <w:szCs w:val="18"/>
                <w:lang w:eastAsia="ja-JP"/>
              </w:rPr>
            </w:pPr>
          </w:p>
        </w:tc>
      </w:tr>
      <w:tr w:rsidR="00456002" w:rsidRPr="00032DCC" w:rsidTr="00844333">
        <w:trPr>
          <w:cantSplit/>
          <w:trHeight w:val="278"/>
        </w:trPr>
        <w:tc>
          <w:tcPr>
            <w:tcW w:w="1890" w:type="dxa"/>
            <w:shd w:val="clear" w:color="auto" w:fill="auto"/>
          </w:tcPr>
          <w:p w:rsidR="00456002" w:rsidRPr="00032DCC" w:rsidRDefault="00456002" w:rsidP="00960CD2">
            <w:pPr>
              <w:spacing w:before="60"/>
              <w:rPr>
                <w:rFonts w:cs="Tahoma"/>
                <w:b/>
                <w:lang w:eastAsia="ja-JP"/>
              </w:rPr>
            </w:pPr>
            <w:r w:rsidRPr="00032DCC">
              <w:rPr>
                <w:rFonts w:cs="Tahoma"/>
                <w:b/>
                <w:sz w:val="20"/>
              </w:rPr>
              <w:lastRenderedPageBreak/>
              <w:t>Open Value e</w:t>
            </w:r>
            <w:r w:rsidR="00960CD2" w:rsidRPr="00032DCC">
              <w:rPr>
                <w:rFonts w:cs="Tahoma"/>
                <w:b/>
                <w:sz w:val="20"/>
              </w:rPr>
              <w:t> </w:t>
            </w:r>
            <w:r w:rsidRPr="00032DCC">
              <w:rPr>
                <w:rFonts w:cs="Tahoma"/>
                <w:b/>
                <w:sz w:val="20"/>
              </w:rPr>
              <w:t>Open Value Subscription (per Società Commerciali ed Enti Pubblici)</w:t>
            </w:r>
          </w:p>
        </w:tc>
        <w:tc>
          <w:tcPr>
            <w:tcW w:w="7308" w:type="dxa"/>
            <w:shd w:val="clear" w:color="auto" w:fill="auto"/>
          </w:tcPr>
          <w:p w:rsidR="00456002" w:rsidRPr="00032DCC" w:rsidRDefault="00456002" w:rsidP="003E6191">
            <w:pPr>
              <w:pStyle w:val="ListParagraph"/>
              <w:numPr>
                <w:ilvl w:val="0"/>
                <w:numId w:val="122"/>
              </w:numPr>
              <w:spacing w:before="60" w:after="60"/>
              <w:ind w:left="245"/>
              <w:rPr>
                <w:rFonts w:ascii="Tahoma" w:hAnsi="Tahoma" w:cs="Tahoma"/>
              </w:rPr>
            </w:pPr>
            <w:r w:rsidRPr="00032DCC">
              <w:rPr>
                <w:rFonts w:ascii="Tahoma" w:hAnsi="Tahoma" w:cs="Tahoma"/>
                <w:b/>
                <w:sz w:val="18"/>
              </w:rPr>
              <w:t>Prodotti della Piattaforma Desktop Personalizzati</w:t>
            </w:r>
          </w:p>
          <w:p w:rsidR="00456002" w:rsidRPr="00032DCC" w:rsidRDefault="00456002" w:rsidP="004B6D8C">
            <w:pPr>
              <w:rPr>
                <w:rFonts w:cs="Tahoma"/>
              </w:rPr>
            </w:pPr>
            <w:r w:rsidRPr="00032DCC">
              <w:rPr>
                <w:rFonts w:cs="Tahoma"/>
                <w:color w:val="000000"/>
                <w:szCs w:val="18"/>
              </w:rPr>
              <w:t>I Prodotti della Piattaforma Desktop Personalizzati sono disponibili per le società Open Value e Open Value Subscription quando scelgono l</w:t>
            </w:r>
            <w:r w:rsidR="005942D3">
              <w:rPr>
                <w:rFonts w:cs="Tahoma"/>
                <w:color w:val="000000"/>
                <w:szCs w:val="18"/>
              </w:rPr>
              <w:t>’</w:t>
            </w:r>
            <w:r w:rsidRPr="00032DCC">
              <w:rPr>
                <w:rFonts w:cs="Tahoma"/>
                <w:color w:val="000000"/>
                <w:szCs w:val="18"/>
              </w:rPr>
              <w:t>opzione per l</w:t>
            </w:r>
            <w:r w:rsidR="005942D3">
              <w:rPr>
                <w:rFonts w:cs="Tahoma"/>
                <w:color w:val="000000"/>
                <w:szCs w:val="18"/>
              </w:rPr>
              <w:t>’</w:t>
            </w:r>
            <w:r w:rsidRPr="00032DCC">
              <w:rPr>
                <w:rFonts w:cs="Tahoma"/>
                <w:szCs w:val="18"/>
              </w:rPr>
              <w:t>intera organizzazione/a livello aziendale</w:t>
            </w:r>
            <w:r w:rsidRPr="00032DCC">
              <w:rPr>
                <w:rFonts w:cs="Tahoma"/>
                <w:color w:val="000000"/>
                <w:szCs w:val="18"/>
              </w:rPr>
              <w:t>. La Piattaforma Desktop Personalizzata include le versioni correnti di Office Professional Plus, l</w:t>
            </w:r>
            <w:r w:rsidR="005942D3">
              <w:rPr>
                <w:rFonts w:cs="Tahoma"/>
                <w:color w:val="000000"/>
                <w:szCs w:val="18"/>
              </w:rPr>
              <w:t>’</w:t>
            </w:r>
            <w:r w:rsidRPr="00032DCC">
              <w:rPr>
                <w:rFonts w:cs="Tahoma"/>
                <w:color w:val="000000"/>
                <w:szCs w:val="18"/>
              </w:rPr>
              <w:t xml:space="preserve">Aggiornamento per il Sistema Operativo Windows 8 Pro*, la licenza di accesso client per Enterprise CAL Suite, Core CAL Suite, Essential Business Server CAL Suite o Small Business Server CAL Suite. I Prodotti della Piattaforma Desktop Personalizzati sono indicati da una </w:t>
            </w:r>
            <w:r w:rsidR="005942D3">
              <w:rPr>
                <w:rFonts w:cs="Tahoma"/>
                <w:color w:val="000000"/>
                <w:szCs w:val="18"/>
              </w:rPr>
              <w:t>“</w:t>
            </w:r>
            <w:r w:rsidRPr="00032DCC">
              <w:rPr>
                <w:rFonts w:cs="Tahoma"/>
                <w:color w:val="000000"/>
                <w:szCs w:val="18"/>
              </w:rPr>
              <w:t>E</w:t>
            </w:r>
            <w:r w:rsidR="005942D3">
              <w:rPr>
                <w:rFonts w:cs="Tahoma"/>
                <w:color w:val="000000"/>
                <w:szCs w:val="18"/>
              </w:rPr>
              <w:t>”</w:t>
            </w:r>
            <w:r w:rsidRPr="00032DCC">
              <w:rPr>
                <w:rFonts w:cs="Tahoma"/>
                <w:color w:val="000000"/>
                <w:szCs w:val="18"/>
              </w:rPr>
              <w:t xml:space="preserve"> nelle colonne Open Value.</w:t>
            </w:r>
            <w:r w:rsidR="00C551C9" w:rsidRPr="00032DCC">
              <w:rPr>
                <w:rFonts w:cs="Tahoma"/>
                <w:color w:val="000000"/>
                <w:szCs w:val="18"/>
              </w:rPr>
              <w:t xml:space="preserve"> </w:t>
            </w:r>
          </w:p>
          <w:p w:rsidR="00456002" w:rsidRPr="00032DCC" w:rsidRDefault="00456002" w:rsidP="005C647E">
            <w:pPr>
              <w:rPr>
                <w:rFonts w:cs="Tahoma"/>
                <w:szCs w:val="18"/>
                <w:lang w:eastAsia="ja-JP"/>
              </w:rPr>
            </w:pPr>
          </w:p>
        </w:tc>
      </w:tr>
      <w:tr w:rsidR="00456002" w:rsidRPr="00032DCC" w:rsidTr="00E72B9D">
        <w:trPr>
          <w:trHeight w:val="278"/>
        </w:trPr>
        <w:tc>
          <w:tcPr>
            <w:tcW w:w="1890" w:type="dxa"/>
            <w:shd w:val="clear" w:color="auto" w:fill="auto"/>
          </w:tcPr>
          <w:p w:rsidR="00456002" w:rsidRPr="00032DCC" w:rsidRDefault="00456002" w:rsidP="00E31F8A">
            <w:pPr>
              <w:spacing w:before="60"/>
              <w:rPr>
                <w:rFonts w:cs="Tahoma"/>
                <w:b/>
                <w:lang w:eastAsia="ja-JP"/>
              </w:rPr>
            </w:pPr>
            <w:r w:rsidRPr="00032DCC">
              <w:rPr>
                <w:rFonts w:cs="Tahoma"/>
                <w:b/>
                <w:sz w:val="20"/>
              </w:rPr>
              <w:t xml:space="preserve">Piattaforme Academic </w:t>
            </w:r>
            <w:r w:rsidR="00E31F8A" w:rsidRPr="00032DCC">
              <w:rPr>
                <w:rFonts w:cs="Tahoma"/>
                <w:b/>
                <w:sz w:val="20"/>
              </w:rPr>
              <w:br/>
            </w:r>
            <w:r w:rsidRPr="00032DCC">
              <w:rPr>
                <w:rFonts w:cs="Tahoma"/>
                <w:b/>
                <w:sz w:val="20"/>
              </w:rPr>
              <w:t>(EES, OVS-ES e</w:t>
            </w:r>
            <w:r w:rsidR="00E31F8A" w:rsidRPr="00032DCC">
              <w:rPr>
                <w:rFonts w:cs="Tahoma"/>
                <w:b/>
                <w:sz w:val="20"/>
              </w:rPr>
              <w:t> </w:t>
            </w:r>
            <w:r w:rsidRPr="00032DCC">
              <w:rPr>
                <w:rFonts w:cs="Tahoma"/>
                <w:b/>
                <w:sz w:val="20"/>
              </w:rPr>
              <w:t>Contratto School)</w:t>
            </w:r>
          </w:p>
        </w:tc>
        <w:tc>
          <w:tcPr>
            <w:tcW w:w="7308" w:type="dxa"/>
            <w:shd w:val="clear" w:color="auto" w:fill="auto"/>
          </w:tcPr>
          <w:p w:rsidR="00821966" w:rsidRPr="00032DCC" w:rsidRDefault="00456002" w:rsidP="003E6191">
            <w:pPr>
              <w:pStyle w:val="ListParagraph"/>
              <w:numPr>
                <w:ilvl w:val="0"/>
                <w:numId w:val="122"/>
              </w:numPr>
              <w:spacing w:before="60" w:after="60"/>
              <w:ind w:left="245"/>
              <w:contextualSpacing w:val="0"/>
              <w:rPr>
                <w:rFonts w:ascii="Tahoma" w:hAnsi="Tahoma" w:cs="Tahoma"/>
              </w:rPr>
            </w:pPr>
            <w:r w:rsidRPr="00032DCC">
              <w:rPr>
                <w:rFonts w:ascii="Tahoma" w:hAnsi="Tahoma" w:cs="Tahoma"/>
                <w:b/>
                <w:sz w:val="18"/>
              </w:rPr>
              <w:t>Prodotti della Piattaforma Desktop Education e Piattaforma Desktop School con Enterprise CAL Suite</w:t>
            </w:r>
          </w:p>
          <w:p w:rsidR="00456002" w:rsidRPr="00032DCC" w:rsidRDefault="00456002" w:rsidP="003E6191">
            <w:pPr>
              <w:pStyle w:val="ListParagraph"/>
              <w:numPr>
                <w:ilvl w:val="0"/>
                <w:numId w:val="122"/>
              </w:numPr>
              <w:spacing w:after="60"/>
              <w:ind w:left="252"/>
              <w:rPr>
                <w:rFonts w:ascii="Tahoma" w:hAnsi="Tahoma" w:cs="Tahoma"/>
              </w:rPr>
            </w:pPr>
            <w:r w:rsidRPr="00032DCC">
              <w:rPr>
                <w:rFonts w:ascii="Tahoma" w:hAnsi="Tahoma" w:cs="Tahoma"/>
                <w:b/>
                <w:sz w:val="18"/>
              </w:rPr>
              <w:t>Prodotti della Piattaforma Desktop Education e Piattaforma Desktop School con Core CAL Suite</w:t>
            </w:r>
          </w:p>
          <w:p w:rsidR="00456002" w:rsidRPr="00032DCC" w:rsidRDefault="00456002" w:rsidP="00821966">
            <w:pPr>
              <w:rPr>
                <w:rFonts w:cs="Tahoma"/>
              </w:rPr>
            </w:pPr>
            <w:r w:rsidRPr="00032DCC">
              <w:rPr>
                <w:rFonts w:cs="Tahoma"/>
                <w:szCs w:val="18"/>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5942D3">
              <w:rPr>
                <w:rFonts w:cs="Tahoma"/>
                <w:szCs w:val="18"/>
              </w:rPr>
              <w:t>’</w:t>
            </w:r>
            <w:r w:rsidRPr="00032DCC">
              <w:rPr>
                <w:rFonts w:cs="Tahoma"/>
                <w:szCs w:val="18"/>
              </w:rPr>
              <w:t xml:space="preserve">Aggiornamento per il Sistema Operativo Windows 8 Pro e la licenza Enterprise CAL Suite. </w:t>
            </w:r>
          </w:p>
          <w:p w:rsidR="00456002" w:rsidRPr="00032DCC" w:rsidRDefault="00456002" w:rsidP="00E64551">
            <w:pPr>
              <w:ind w:left="360"/>
              <w:rPr>
                <w:rFonts w:cs="Tahoma"/>
              </w:rPr>
            </w:pPr>
          </w:p>
          <w:p w:rsidR="00456002" w:rsidRPr="00032DCC" w:rsidRDefault="00456002" w:rsidP="00821966">
            <w:pPr>
              <w:rPr>
                <w:rFonts w:cs="Tahoma"/>
              </w:rPr>
            </w:pPr>
            <w:r w:rsidRPr="00032DCC">
              <w:rPr>
                <w:rFonts w:cs="Tahoma"/>
                <w:iCs/>
                <w:szCs w:val="18"/>
              </w:rPr>
              <w:t>Il Prodotto della Piattaforma Desktop School nel listino prezzi conta come 3 unità.</w:t>
            </w:r>
          </w:p>
          <w:p w:rsidR="00456002" w:rsidRPr="00032DCC" w:rsidRDefault="00456002" w:rsidP="00821966">
            <w:pPr>
              <w:rPr>
                <w:rFonts w:cs="Tahoma"/>
              </w:rPr>
            </w:pPr>
          </w:p>
          <w:p w:rsidR="00456002" w:rsidRPr="00032DCC" w:rsidRDefault="00456002" w:rsidP="00844333">
            <w:pPr>
              <w:tabs>
                <w:tab w:val="left" w:pos="8640"/>
              </w:tabs>
              <w:ind w:right="180"/>
              <w:rPr>
                <w:rFonts w:cs="Tahoma"/>
              </w:rPr>
            </w:pPr>
            <w:r w:rsidRPr="00032DCC">
              <w:rPr>
                <w:rFonts w:cs="Tahoma"/>
                <w:b/>
                <w:bCs/>
                <w:color w:val="000000"/>
                <w:szCs w:val="18"/>
              </w:rPr>
              <w:t xml:space="preserve">Nota: </w:t>
            </w:r>
            <w:r w:rsidRPr="00032DCC">
              <w:rPr>
                <w:rFonts w:cs="Tahoma"/>
                <w:bCs/>
                <w:color w:val="000000"/>
                <w:szCs w:val="18"/>
              </w:rPr>
              <w:t>le società con contratti EES e OVS-ES non sono idonee a scegliere Prodotti della</w:t>
            </w:r>
            <w:r w:rsidR="00844333" w:rsidRPr="00032DCC">
              <w:rPr>
                <w:rFonts w:cs="Tahoma"/>
                <w:bCs/>
                <w:color w:val="000000"/>
                <w:szCs w:val="18"/>
              </w:rPr>
              <w:t> </w:t>
            </w:r>
            <w:r w:rsidRPr="00032DCC">
              <w:rPr>
                <w:rFonts w:cs="Tahoma"/>
                <w:bCs/>
                <w:color w:val="000000"/>
                <w:szCs w:val="18"/>
              </w:rPr>
              <w:t>Piattaforma Desktop e singoli prodotti con CAL inclusi nella Core CAL Suite o</w:t>
            </w:r>
            <w:r w:rsidR="00844333" w:rsidRPr="00032DCC">
              <w:rPr>
                <w:rFonts w:cs="Tahoma"/>
                <w:bCs/>
                <w:color w:val="000000"/>
                <w:szCs w:val="18"/>
              </w:rPr>
              <w:t> </w:t>
            </w:r>
            <w:r w:rsidRPr="00032DCC">
              <w:rPr>
                <w:rFonts w:cs="Tahoma"/>
                <w:bCs/>
                <w:color w:val="000000"/>
                <w:szCs w:val="18"/>
              </w:rPr>
              <w:t>nell</w:t>
            </w:r>
            <w:r w:rsidR="005942D3">
              <w:rPr>
                <w:rFonts w:cs="Tahoma"/>
                <w:bCs/>
                <w:color w:val="000000"/>
                <w:szCs w:val="18"/>
              </w:rPr>
              <w:t>’</w:t>
            </w:r>
            <w:r w:rsidRPr="00032DCC">
              <w:rPr>
                <w:rFonts w:cs="Tahoma"/>
                <w:bCs/>
                <w:color w:val="000000"/>
                <w:szCs w:val="18"/>
              </w:rPr>
              <w:t>Enterprise CAL Suite per un solo componente del Numero dell</w:t>
            </w:r>
            <w:r w:rsidR="005942D3">
              <w:rPr>
                <w:rFonts w:cs="Tahoma"/>
                <w:bCs/>
                <w:color w:val="000000"/>
                <w:szCs w:val="18"/>
              </w:rPr>
              <w:t>’</w:t>
            </w:r>
            <w:r w:rsidRPr="00032DCC">
              <w:rPr>
                <w:rFonts w:cs="Tahoma"/>
                <w:bCs/>
                <w:color w:val="000000"/>
                <w:szCs w:val="18"/>
              </w:rPr>
              <w:t>intera organizzazione e/o degli Studenti. Ad esempio, qualora la sottoscrizione sia applicabile a 1.200 dipendenti full time dell</w:t>
            </w:r>
            <w:r w:rsidR="005942D3">
              <w:rPr>
                <w:rFonts w:cs="Tahoma"/>
                <w:bCs/>
                <w:color w:val="000000"/>
                <w:szCs w:val="18"/>
              </w:rPr>
              <w:t>’</w:t>
            </w:r>
            <w:r w:rsidRPr="00032DCC">
              <w:rPr>
                <w:rFonts w:cs="Tahoma"/>
                <w:bCs/>
                <w:color w:val="000000"/>
                <w:szCs w:val="18"/>
              </w:rPr>
              <w:t>intera organizzazione, i Prodotti della Piattaforma Desktop e i prodotti dei componenti di CAL Suite selezionati saranno applicabili a</w:t>
            </w:r>
            <w:r w:rsidR="00844333" w:rsidRPr="00032DCC">
              <w:rPr>
                <w:rFonts w:cs="Tahoma"/>
                <w:bCs/>
                <w:color w:val="000000"/>
                <w:szCs w:val="18"/>
              </w:rPr>
              <w:t> </w:t>
            </w:r>
            <w:r w:rsidRPr="00032DCC">
              <w:rPr>
                <w:rFonts w:cs="Tahoma"/>
                <w:bCs/>
                <w:color w:val="000000"/>
                <w:szCs w:val="18"/>
              </w:rPr>
              <w:t>1.000 dipendenti dell</w:t>
            </w:r>
            <w:r w:rsidR="005942D3">
              <w:rPr>
                <w:rFonts w:cs="Tahoma"/>
                <w:bCs/>
                <w:color w:val="000000"/>
                <w:szCs w:val="18"/>
              </w:rPr>
              <w:t>’</w:t>
            </w:r>
            <w:r w:rsidRPr="00032DCC">
              <w:rPr>
                <w:rFonts w:cs="Tahoma"/>
                <w:bCs/>
                <w:color w:val="000000"/>
                <w:szCs w:val="18"/>
              </w:rPr>
              <w:t>intera organizzazione, anche nel caso in cui su un componente di tali PC venga eseguito un particolare prodotto della Piattaforma Desktop o un prodotto con CAL del componente.</w:t>
            </w:r>
          </w:p>
          <w:p w:rsidR="00456002" w:rsidRPr="00032DCC" w:rsidRDefault="00456002" w:rsidP="005C647E">
            <w:pPr>
              <w:rPr>
                <w:rFonts w:cs="Tahoma"/>
                <w:szCs w:val="18"/>
                <w:lang w:eastAsia="ja-JP"/>
              </w:rPr>
            </w:pPr>
          </w:p>
        </w:tc>
      </w:tr>
    </w:tbl>
    <w:p w:rsidR="00456002" w:rsidRPr="00032DCC" w:rsidRDefault="00456002" w:rsidP="00456002">
      <w:pPr>
        <w:pStyle w:val="Heading4"/>
        <w:tabs>
          <w:tab w:val="clear" w:pos="720"/>
          <w:tab w:val="num" w:pos="0"/>
        </w:tabs>
        <w:ind w:left="0" w:right="720" w:firstLine="0"/>
        <w:rPr>
          <w:rFonts w:ascii="Tahoma" w:hAnsi="Tahoma" w:cs="Tahoma"/>
          <w:sz w:val="18"/>
          <w:szCs w:val="18"/>
        </w:rPr>
      </w:pPr>
    </w:p>
    <w:p w:rsidR="004641FD" w:rsidRPr="00032DCC" w:rsidRDefault="00755633" w:rsidP="004641FD">
      <w:pPr>
        <w:pStyle w:val="Heading3"/>
        <w:ind w:right="720"/>
        <w:rPr>
          <w:rFonts w:ascii="Tahoma" w:hAnsi="Tahoma" w:cs="Tahoma"/>
        </w:rPr>
      </w:pPr>
      <w:bookmarkStart w:id="630" w:name="_Toc336338193"/>
      <w:bookmarkStart w:id="631" w:name="_Toc361834572"/>
      <w:r w:rsidRPr="00032DCC">
        <w:rPr>
          <w:rFonts w:ascii="Tahoma" w:hAnsi="Tahoma" w:cs="Tahoma"/>
          <w:sz w:val="24"/>
          <w:szCs w:val="22"/>
        </w:rPr>
        <w:t>Definizione di Gestione per i Dispositivi Qualificanti</w:t>
      </w:r>
      <w:bookmarkEnd w:id="630"/>
      <w:bookmarkEnd w:id="631"/>
    </w:p>
    <w:p w:rsidR="00406CB0" w:rsidRPr="00032DCC" w:rsidRDefault="00406CB0" w:rsidP="00406CB0">
      <w:pPr>
        <w:rPr>
          <w:rFonts w:cs="Tahoma"/>
        </w:rPr>
      </w:pPr>
    </w:p>
    <w:p w:rsidR="004641FD" w:rsidRPr="00032DCC" w:rsidRDefault="004641FD" w:rsidP="004641FD">
      <w:pPr>
        <w:rPr>
          <w:rFonts w:cs="Tahoma"/>
        </w:rPr>
      </w:pPr>
      <w:r w:rsidRPr="00032DCC">
        <w:rPr>
          <w:rFonts w:cs="Tahoma"/>
        </w:rPr>
        <w:t xml:space="preserve">Una società titolare di Contratti Multilicenza </w:t>
      </w:r>
      <w:r w:rsidR="005942D3">
        <w:rPr>
          <w:rFonts w:cs="Tahoma"/>
        </w:rPr>
        <w:t>“</w:t>
      </w:r>
      <w:r w:rsidRPr="00032DCC">
        <w:rPr>
          <w:rFonts w:cs="Tahoma"/>
        </w:rPr>
        <w:t>gestisce</w:t>
      </w:r>
      <w:r w:rsidR="005942D3">
        <w:rPr>
          <w:rFonts w:cs="Tahoma"/>
        </w:rPr>
        <w:t>”</w:t>
      </w:r>
      <w:r w:rsidRPr="00032DCC">
        <w:rPr>
          <w:rFonts w:cs="Tahoma"/>
        </w:rPr>
        <w:t xml:space="preserve"> qualsiasi dispositivo su cui controlla direttamente o</w:t>
      </w:r>
      <w:r w:rsidR="00E31F8A" w:rsidRPr="00032DCC">
        <w:rPr>
          <w:rFonts w:cs="Tahoma"/>
        </w:rPr>
        <w:t> </w:t>
      </w:r>
      <w:r w:rsidRPr="00032DCC">
        <w:rPr>
          <w:rFonts w:cs="Tahoma"/>
        </w:rPr>
        <w:t>indirettamente uno o più ambienti del sistema operativo.</w:t>
      </w:r>
      <w:r w:rsidR="00C551C9" w:rsidRPr="00032DCC">
        <w:rPr>
          <w:rFonts w:cs="Tahoma"/>
        </w:rPr>
        <w:t xml:space="preserve"> </w:t>
      </w:r>
      <w:r w:rsidRPr="00032DCC">
        <w:rPr>
          <w:rFonts w:cs="Tahoma"/>
        </w:rPr>
        <w:t>Ad esempio, una società titolare di Contratti Multilicenza gestisce qualsiasi dispositivo</w:t>
      </w:r>
    </w:p>
    <w:p w:rsidR="00406CB0" w:rsidRPr="00032DCC" w:rsidRDefault="00406CB0" w:rsidP="00822871">
      <w:pPr>
        <w:spacing w:after="60"/>
        <w:rPr>
          <w:rFonts w:cs="Tahoma"/>
        </w:rPr>
      </w:pPr>
    </w:p>
    <w:p w:rsidR="004641FD" w:rsidRPr="00032DCC" w:rsidRDefault="004641FD" w:rsidP="00822871">
      <w:pPr>
        <w:numPr>
          <w:ilvl w:val="0"/>
          <w:numId w:val="19"/>
        </w:numPr>
        <w:spacing w:after="60"/>
        <w:rPr>
          <w:rFonts w:cs="Tahoma"/>
        </w:rPr>
      </w:pPr>
      <w:r w:rsidRPr="00032DCC">
        <w:rPr>
          <w:rFonts w:cs="Tahoma"/>
        </w:rPr>
        <w:t>che autorizza a unirsi al suo dominio OPPURE</w:t>
      </w:r>
    </w:p>
    <w:p w:rsidR="004641FD" w:rsidRPr="00032DCC" w:rsidRDefault="004641FD" w:rsidP="00822871">
      <w:pPr>
        <w:numPr>
          <w:ilvl w:val="0"/>
          <w:numId w:val="19"/>
        </w:numPr>
        <w:spacing w:after="60"/>
        <w:rPr>
          <w:rFonts w:cs="Tahoma"/>
        </w:rPr>
      </w:pPr>
      <w:r w:rsidRPr="00032DCC">
        <w:rPr>
          <w:rFonts w:cs="Tahoma"/>
        </w:rPr>
        <w:t>che autentica come requisito per utilizzare le applicazioni mentre si trova in sede OPPURE</w:t>
      </w:r>
    </w:p>
    <w:p w:rsidR="004641FD" w:rsidRPr="00032DCC" w:rsidRDefault="004641FD" w:rsidP="00822871">
      <w:pPr>
        <w:numPr>
          <w:ilvl w:val="0"/>
          <w:numId w:val="19"/>
        </w:numPr>
        <w:spacing w:after="60"/>
        <w:rPr>
          <w:rFonts w:cs="Tahoma"/>
        </w:rPr>
      </w:pPr>
      <w:r w:rsidRPr="00032DCC">
        <w:rPr>
          <w:rFonts w:cs="Tahoma"/>
        </w:rPr>
        <w:t>su cui installa agenti (ad esempio, antivirus, antimalware o altri agenti imposti dai criteri della società) OPPURE</w:t>
      </w:r>
    </w:p>
    <w:p w:rsidR="004641FD" w:rsidRPr="00032DCC" w:rsidRDefault="004641FD" w:rsidP="00822871">
      <w:pPr>
        <w:numPr>
          <w:ilvl w:val="0"/>
          <w:numId w:val="19"/>
        </w:numPr>
        <w:spacing w:after="60"/>
        <w:rPr>
          <w:rFonts w:cs="Tahoma"/>
        </w:rPr>
      </w:pPr>
      <w:r w:rsidRPr="00032DCC">
        <w:rPr>
          <w:rFonts w:cs="Tahoma"/>
        </w:rPr>
        <w:t>al quale applica e per il quale rende attuabili* direttamente o indirettamente i criteri di gruppo OPPURE</w:t>
      </w:r>
    </w:p>
    <w:p w:rsidR="004641FD" w:rsidRPr="00032DCC" w:rsidRDefault="004641FD" w:rsidP="00822871">
      <w:pPr>
        <w:numPr>
          <w:ilvl w:val="0"/>
          <w:numId w:val="19"/>
        </w:numPr>
        <w:spacing w:after="60"/>
        <w:rPr>
          <w:rFonts w:cs="Tahoma"/>
        </w:rPr>
      </w:pPr>
      <w:r w:rsidRPr="00032DCC">
        <w:rPr>
          <w:rFonts w:cs="Tahoma"/>
        </w:rPr>
        <w:t>tramite il quale richiede o riceve dati e configura o fornisce istruzioni all</w:t>
      </w:r>
      <w:r w:rsidR="005942D3">
        <w:rPr>
          <w:rFonts w:cs="Tahoma"/>
        </w:rPr>
        <w:t>’</w:t>
      </w:r>
      <w:r w:rsidRPr="00032DCC">
        <w:rPr>
          <w:rFonts w:cs="Tahoma"/>
        </w:rPr>
        <w:t>hardware o al software associato direttamente o indirettamente a un ambiente del sistema operativo OPPURE</w:t>
      </w:r>
    </w:p>
    <w:p w:rsidR="004641FD" w:rsidRPr="00032DCC" w:rsidRDefault="004641FD" w:rsidP="00822871">
      <w:pPr>
        <w:numPr>
          <w:ilvl w:val="0"/>
          <w:numId w:val="19"/>
        </w:numPr>
        <w:spacing w:after="60"/>
        <w:rPr>
          <w:rFonts w:cs="Tahoma"/>
        </w:rPr>
      </w:pPr>
      <w:r w:rsidRPr="00032DCC">
        <w:rPr>
          <w:rFonts w:cs="Tahoma"/>
        </w:rPr>
        <w:t>che autorizza ad accedere a un</w:t>
      </w:r>
      <w:r w:rsidR="005942D3">
        <w:rPr>
          <w:rFonts w:cs="Tahoma"/>
        </w:rPr>
        <w:t>’</w:t>
      </w:r>
      <w:r w:rsidRPr="00032DCC">
        <w:rPr>
          <w:rFonts w:cs="Tahoma"/>
        </w:rPr>
        <w:t>infrastruttura desktop virtuale (Virtual Desktop Infrastructure o</w:t>
      </w:r>
      <w:r w:rsidR="00E31F8A" w:rsidRPr="00032DCC">
        <w:rPr>
          <w:rFonts w:cs="Tahoma"/>
        </w:rPr>
        <w:t> </w:t>
      </w:r>
      <w:r w:rsidRPr="00032DCC">
        <w:rPr>
          <w:rFonts w:cs="Tahoma"/>
        </w:rPr>
        <w:t>VDI) esterna a Windows Software Assurance, Windows Intune (Per Dispositivo) o ai Diritti di</w:t>
      </w:r>
      <w:r w:rsidR="00E31F8A" w:rsidRPr="00032DCC">
        <w:rPr>
          <w:rFonts w:cs="Tahoma"/>
        </w:rPr>
        <w:t> </w:t>
      </w:r>
      <w:r w:rsidRPr="00032DCC">
        <w:rPr>
          <w:rFonts w:cs="Tahoma"/>
        </w:rPr>
        <w:t>Roaming per Windows Virtual Desktop Access.</w:t>
      </w:r>
    </w:p>
    <w:p w:rsidR="00755633" w:rsidRPr="00032DCC" w:rsidRDefault="00755633" w:rsidP="00755633">
      <w:pPr>
        <w:ind w:left="1440"/>
        <w:rPr>
          <w:rFonts w:cs="Tahoma"/>
        </w:rPr>
      </w:pPr>
    </w:p>
    <w:p w:rsidR="00BC6F37" w:rsidRPr="00032DCC" w:rsidRDefault="00BC6F37" w:rsidP="00755633">
      <w:pPr>
        <w:ind w:left="1440"/>
        <w:rPr>
          <w:rFonts w:cs="Tahoma"/>
        </w:rPr>
      </w:pPr>
    </w:p>
    <w:p w:rsidR="004641FD" w:rsidRPr="00032DCC" w:rsidRDefault="004641FD" w:rsidP="004641FD">
      <w:pPr>
        <w:rPr>
          <w:rFonts w:cs="Tahoma"/>
        </w:rPr>
      </w:pPr>
      <w:r w:rsidRPr="00032DCC">
        <w:rPr>
          <w:rFonts w:cs="Tahoma"/>
        </w:rPr>
        <w:lastRenderedPageBreak/>
        <w:t>Un dispositivo che accede solo a un</w:t>
      </w:r>
      <w:r w:rsidR="005942D3">
        <w:rPr>
          <w:rFonts w:cs="Tahoma"/>
        </w:rPr>
        <w:t>’</w:t>
      </w:r>
      <w:r w:rsidRPr="00032DCC">
        <w:rPr>
          <w:rFonts w:cs="Tahoma"/>
        </w:rPr>
        <w:t>infrastruttura VDI ai sensi dei Diritti di Roaming o utilizza Windows To Go su un</w:t>
      </w:r>
      <w:r w:rsidR="00E31F8A" w:rsidRPr="00032DCC">
        <w:rPr>
          <w:rFonts w:cs="Tahoma"/>
        </w:rPr>
        <w:t> </w:t>
      </w:r>
      <w:r w:rsidRPr="00032DCC">
        <w:rPr>
          <w:rFonts w:cs="Tahoma"/>
        </w:rPr>
        <w:t>Dispositivo di Terzi Qualificante solo all</w:t>
      </w:r>
      <w:r w:rsidR="005942D3">
        <w:rPr>
          <w:rFonts w:cs="Tahoma"/>
        </w:rPr>
        <w:t>’</w:t>
      </w:r>
      <w:r w:rsidRPr="00032DCC">
        <w:rPr>
          <w:rFonts w:cs="Tahoma"/>
        </w:rPr>
        <w:t xml:space="preserve">esterno dei locali della società, e non viene gestito per altri scopi nella modalità ivi descritta, non è considerato </w:t>
      </w:r>
      <w:r w:rsidR="005942D3">
        <w:rPr>
          <w:rFonts w:cs="Tahoma"/>
        </w:rPr>
        <w:t>“</w:t>
      </w:r>
      <w:r w:rsidRPr="00032DCC">
        <w:rPr>
          <w:rFonts w:cs="Tahoma"/>
        </w:rPr>
        <w:t>gestito</w:t>
      </w:r>
      <w:r w:rsidR="005942D3">
        <w:rPr>
          <w:rFonts w:cs="Tahoma"/>
        </w:rPr>
        <w:t>”</w:t>
      </w:r>
      <w:r w:rsidRPr="00032DCC">
        <w:rPr>
          <w:rFonts w:cs="Tahoma"/>
        </w:rPr>
        <w:t xml:space="preserve"> ai fini dell</w:t>
      </w:r>
      <w:r w:rsidR="005942D3">
        <w:rPr>
          <w:rFonts w:cs="Tahoma"/>
        </w:rPr>
        <w:t>’</w:t>
      </w:r>
      <w:r w:rsidRPr="00032DCC">
        <w:rPr>
          <w:rFonts w:cs="Tahoma"/>
        </w:rPr>
        <w:t>interpretazione della presente definizione.</w:t>
      </w:r>
    </w:p>
    <w:p w:rsidR="00755633" w:rsidRPr="00032DCC" w:rsidRDefault="00755633" w:rsidP="004641FD">
      <w:pPr>
        <w:rPr>
          <w:rFonts w:cs="Tahoma"/>
        </w:rPr>
      </w:pPr>
    </w:p>
    <w:p w:rsidR="00371299" w:rsidRPr="00032DCC" w:rsidRDefault="004641FD" w:rsidP="00510F6B">
      <w:pPr>
        <w:rPr>
          <w:rFonts w:cs="Tahoma"/>
        </w:rPr>
      </w:pPr>
      <w:r w:rsidRPr="00032DCC">
        <w:rPr>
          <w:rFonts w:cs="Tahoma"/>
        </w:rPr>
        <w:t>*Una società titolare di Contratti Multilicenza che controlla la disponibilità di nuovi aggiornamenti per il software del</w:t>
      </w:r>
      <w:r w:rsidR="00BC6F37" w:rsidRPr="00032DCC">
        <w:rPr>
          <w:rFonts w:cs="Tahoma"/>
        </w:rPr>
        <w:t> </w:t>
      </w:r>
      <w:r w:rsidRPr="00032DCC">
        <w:rPr>
          <w:rFonts w:cs="Tahoma"/>
        </w:rPr>
        <w:t>sistema operativo o la protezione/i virus, e che informa l</w:t>
      </w:r>
      <w:r w:rsidR="005942D3">
        <w:rPr>
          <w:rFonts w:cs="Tahoma"/>
        </w:rPr>
        <w:t>’</w:t>
      </w:r>
      <w:r w:rsidRPr="00032DCC">
        <w:rPr>
          <w:rFonts w:cs="Tahoma"/>
        </w:rPr>
        <w:t>utente solo nel caso in cui non siano aggiornati, non sta</w:t>
      </w:r>
      <w:r w:rsidR="00BC6F37" w:rsidRPr="00032DCC">
        <w:rPr>
          <w:rFonts w:cs="Tahoma"/>
        </w:rPr>
        <w:t> </w:t>
      </w:r>
      <w:r w:rsidR="005942D3">
        <w:rPr>
          <w:rFonts w:cs="Tahoma"/>
        </w:rPr>
        <w:t>”</w:t>
      </w:r>
      <w:r w:rsidRPr="00032DCC">
        <w:rPr>
          <w:rFonts w:cs="Tahoma"/>
        </w:rPr>
        <w:t>attuando i criteri di gruppo</w:t>
      </w:r>
      <w:r w:rsidR="005942D3">
        <w:rPr>
          <w:rFonts w:cs="Tahoma"/>
        </w:rPr>
        <w:t>”</w:t>
      </w:r>
      <w:r w:rsidRPr="00032DCC">
        <w:rPr>
          <w:rFonts w:cs="Tahoma"/>
        </w:rPr>
        <w:t xml:space="preserve"> per gli scopi previsti dal presente esempio.</w:t>
      </w:r>
      <w:r w:rsidR="00C551C9" w:rsidRPr="00032DCC">
        <w:rPr>
          <w:rFonts w:cs="Tahoma"/>
        </w:rPr>
        <w:t xml:space="preserve"> </w:t>
      </w:r>
    </w:p>
    <w:p w:rsidR="00991DD4" w:rsidRPr="00032DCC" w:rsidRDefault="00991DD4" w:rsidP="00510F6B">
      <w:pPr>
        <w:rPr>
          <w:rFonts w:cs="Tahoma"/>
        </w:rPr>
      </w:pPr>
    </w:p>
    <w:p w:rsidR="00406CB0" w:rsidRPr="00032DCC" w:rsidRDefault="00023FE7" w:rsidP="00406CB0">
      <w:pPr>
        <w:pStyle w:val="Heading3"/>
        <w:rPr>
          <w:rFonts w:ascii="Tahoma" w:hAnsi="Tahoma" w:cs="Tahoma"/>
        </w:rPr>
      </w:pPr>
      <w:bookmarkStart w:id="632" w:name="_Toc243157227"/>
      <w:bookmarkStart w:id="633" w:name="_Toc336338194"/>
      <w:bookmarkStart w:id="634" w:name="_Toc361834573"/>
      <w:r w:rsidRPr="00032DCC">
        <w:rPr>
          <w:rFonts w:ascii="Tahoma" w:hAnsi="Tahoma" w:cs="Tahoma"/>
          <w:sz w:val="24"/>
        </w:rPr>
        <w:t>Prodotti Qualificati per lo Sconto Up-to-Date (UTD)</w:t>
      </w:r>
      <w:bookmarkEnd w:id="632"/>
      <w:bookmarkEnd w:id="633"/>
      <w:bookmarkEnd w:id="634"/>
    </w:p>
    <w:p w:rsidR="00406CB0" w:rsidRPr="00032DCC" w:rsidRDefault="00406CB0" w:rsidP="00406CB0">
      <w:pPr>
        <w:pStyle w:val="Heading3"/>
        <w:rPr>
          <w:rFonts w:ascii="Tahoma" w:hAnsi="Tahoma" w:cs="Tahoma"/>
          <w:sz w:val="18"/>
          <w:szCs w:val="18"/>
        </w:rPr>
      </w:pPr>
    </w:p>
    <w:p w:rsidR="00023FE7" w:rsidRPr="00032DCC" w:rsidRDefault="00023FE7" w:rsidP="00477B4D">
      <w:pPr>
        <w:rPr>
          <w:rFonts w:cs="Tahoma"/>
        </w:rPr>
      </w:pPr>
      <w:r w:rsidRPr="00032DCC">
        <w:rPr>
          <w:rFonts w:cs="Tahoma"/>
        </w:rPr>
        <w:t xml:space="preserve">Le società Open Value Subscription sono idonee allo Sconto UTD durante il primo anno del contratto </w:t>
      </w:r>
      <w:r w:rsidR="005942D3">
        <w:rPr>
          <w:rFonts w:cs="Tahoma"/>
        </w:rPr>
        <w:t>“</w:t>
      </w:r>
      <w:r w:rsidRPr="00032DCC">
        <w:rPr>
          <w:rFonts w:cs="Tahoma"/>
        </w:rPr>
        <w:t>subscription</w:t>
      </w:r>
      <w:r w:rsidR="005942D3">
        <w:rPr>
          <w:rFonts w:cs="Tahoma"/>
        </w:rPr>
        <w:t>”</w:t>
      </w:r>
      <w:r w:rsidRPr="00032DCC">
        <w:rPr>
          <w:rFonts w:cs="Tahoma"/>
        </w:rPr>
        <w:t xml:space="preserve">. Le società qualificanti potranno acquistare le Licenze UTD indicate di seguito, qualora siano in possesso della licenza per una delle versioni qualificanti corrispondenti precedenti o correnti tramite OEM, FPP o Contratti Multilicenza. </w:t>
      </w:r>
      <w:r w:rsidRPr="00032DCC">
        <w:rPr>
          <w:rFonts w:cs="Tahoma"/>
          <w:color w:val="000000"/>
        </w:rPr>
        <w:t>A</w:t>
      </w:r>
      <w:r w:rsidR="00BC6F37" w:rsidRPr="00032DCC">
        <w:rPr>
          <w:rFonts w:cs="Tahoma"/>
          <w:color w:val="000000"/>
        </w:rPr>
        <w:t> </w:t>
      </w:r>
      <w:r w:rsidRPr="00032DCC">
        <w:rPr>
          <w:rFonts w:cs="Tahoma"/>
          <w:color w:val="000000"/>
        </w:rPr>
        <w:t>livello generale, lo sconto viene concesso solo alla versione corrente del prodotto o alla versione immediatamente precedente. Lo Sconto UTD è indipendente dalla piattaforma, pertanto anche Mac avrà diritto allo sconto.</w:t>
      </w:r>
    </w:p>
    <w:p w:rsidR="00C353DE" w:rsidRPr="00032DCC" w:rsidRDefault="00C353DE">
      <w:pPr>
        <w:pStyle w:val="FootnoteBulletLevel1"/>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032DCC"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032DCC" w:rsidRDefault="00023FE7">
            <w:pPr>
              <w:ind w:right="720"/>
              <w:jc w:val="center"/>
              <w:rPr>
                <w:rFonts w:eastAsia="Calibri" w:cs="Tahoma"/>
                <w:b/>
                <w:bCs/>
                <w:color w:val="404040"/>
              </w:rPr>
            </w:pPr>
            <w:r w:rsidRPr="00032DCC">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032DCC" w:rsidRDefault="00023FE7">
            <w:pPr>
              <w:ind w:right="720"/>
              <w:jc w:val="center"/>
              <w:rPr>
                <w:rFonts w:eastAsia="Calibri" w:cs="Tahoma"/>
                <w:b/>
                <w:bCs/>
                <w:color w:val="404040"/>
              </w:rPr>
            </w:pPr>
            <w:r w:rsidRPr="00032DCC">
              <w:rPr>
                <w:rFonts w:cs="Tahoma"/>
                <w:b/>
                <w:bCs/>
              </w:rPr>
              <w:t>Versione Qualificante</w:t>
            </w: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30E01">
            <w:pPr>
              <w:spacing w:before="60"/>
              <w:ind w:left="360" w:right="720"/>
              <w:jc w:val="center"/>
              <w:rPr>
                <w:rFonts w:eastAsia="Calibri" w:cs="Tahoma"/>
                <w:szCs w:val="18"/>
              </w:rPr>
            </w:pPr>
            <w:r w:rsidRPr="00032DCC">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032DCC" w:rsidRDefault="00023FE7" w:rsidP="00230E01">
            <w:pPr>
              <w:pStyle w:val="Bulletedlistflush"/>
              <w:spacing w:before="60"/>
              <w:ind w:left="576" w:right="720" w:firstLine="0"/>
              <w:jc w:val="center"/>
              <w:rPr>
                <w:rFonts w:ascii="Tahoma" w:hAnsi="Tahoma" w:cs="Tahoma"/>
              </w:rPr>
            </w:pPr>
            <w:r w:rsidRPr="00032DCC">
              <w:rPr>
                <w:rFonts w:ascii="Tahoma" w:hAnsi="Tahoma" w:cs="Tahoma"/>
                <w:sz w:val="18"/>
                <w:szCs w:val="18"/>
              </w:rPr>
              <w:t>Qualsiasi Core CAL</w:t>
            </w:r>
          </w:p>
          <w:p w:rsidR="00023FE7" w:rsidRPr="00032DCC" w:rsidRDefault="00023FE7" w:rsidP="00230E01">
            <w:pPr>
              <w:pStyle w:val="Bulletedlistflush"/>
              <w:ind w:left="576" w:right="720" w:firstLine="0"/>
              <w:jc w:val="center"/>
              <w:rPr>
                <w:rFonts w:ascii="Tahoma" w:hAnsi="Tahoma" w:cs="Tahoma"/>
                <w:sz w:val="18"/>
                <w:szCs w:val="18"/>
              </w:rPr>
            </w:pP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BC6F37">
            <w:pPr>
              <w:spacing w:before="60"/>
              <w:ind w:left="360" w:right="720"/>
              <w:jc w:val="center"/>
              <w:rPr>
                <w:rFonts w:eastAsia="Calibri" w:cs="Tahoma"/>
                <w:szCs w:val="18"/>
              </w:rPr>
            </w:pPr>
            <w:r w:rsidRPr="00032DCC">
              <w:rPr>
                <w:rFonts w:cs="Tahoma"/>
                <w:szCs w:val="18"/>
              </w:rPr>
              <w:t xml:space="preserve">Enterprise CAL </w:t>
            </w:r>
            <w:r w:rsidR="00BC6F37" w:rsidRPr="00032DCC">
              <w:rPr>
                <w:rFonts w:cs="Tahoma"/>
                <w:szCs w:val="18"/>
              </w:rPr>
              <w:br/>
            </w:r>
            <w:r w:rsidR="00F31938">
              <w:rPr>
                <w:rFonts w:cs="Tahoma"/>
                <w:szCs w:val="18"/>
              </w:rPr>
              <w:t>(</w:t>
            </w:r>
            <w:r w:rsidRPr="00032DCC">
              <w:rPr>
                <w:rFonts w:cs="Tahoma"/>
                <w:szCs w:val="18"/>
              </w:rPr>
              <w:t>Dispositivo o Utente)</w:t>
            </w:r>
          </w:p>
        </w:tc>
        <w:tc>
          <w:tcPr>
            <w:tcW w:w="4298" w:type="dxa"/>
            <w:tcBorders>
              <w:top w:val="nil"/>
              <w:left w:val="nil"/>
              <w:bottom w:val="single" w:sz="8" w:space="0" w:color="auto"/>
              <w:right w:val="single" w:sz="8" w:space="0" w:color="auto"/>
            </w:tcBorders>
          </w:tcPr>
          <w:p w:rsidR="00023FE7" w:rsidRPr="00032DCC" w:rsidRDefault="00023FE7" w:rsidP="00230E01">
            <w:pPr>
              <w:pStyle w:val="Bulletedlistflush"/>
              <w:spacing w:before="60"/>
              <w:ind w:left="576" w:right="720" w:firstLine="0"/>
              <w:jc w:val="center"/>
              <w:rPr>
                <w:rFonts w:ascii="Tahoma" w:hAnsi="Tahoma" w:cs="Tahoma"/>
                <w:sz w:val="18"/>
                <w:szCs w:val="18"/>
              </w:rPr>
            </w:pPr>
            <w:r w:rsidRPr="00032DCC">
              <w:rPr>
                <w:rFonts w:ascii="Tahoma" w:hAnsi="Tahoma" w:cs="Tahoma"/>
                <w:sz w:val="18"/>
                <w:szCs w:val="18"/>
              </w:rPr>
              <w:t>Qualsiasi Enterprise CAL</w:t>
            </w:r>
          </w:p>
        </w:tc>
      </w:tr>
      <w:tr w:rsidR="0000615E" w:rsidRPr="00032DCC" w:rsidTr="0044720D">
        <w:trPr>
          <w:trHeight w:val="576"/>
        </w:trPr>
        <w:tc>
          <w:tcPr>
            <w:tcW w:w="3809" w:type="dxa"/>
            <w:tcBorders>
              <w:top w:val="nil"/>
              <w:left w:val="single" w:sz="8" w:space="0" w:color="auto"/>
              <w:bottom w:val="single" w:sz="8" w:space="0" w:color="auto"/>
              <w:right w:val="single" w:sz="8" w:space="0" w:color="auto"/>
            </w:tcBorders>
          </w:tcPr>
          <w:p w:rsidR="0000615E" w:rsidRPr="00032DCC" w:rsidRDefault="0000615E" w:rsidP="00230E01">
            <w:pPr>
              <w:spacing w:before="60"/>
              <w:ind w:left="360" w:right="720"/>
              <w:jc w:val="center"/>
              <w:rPr>
                <w:rFonts w:eastAsia="Calibri" w:cs="Tahoma"/>
                <w:szCs w:val="18"/>
              </w:rPr>
            </w:pPr>
            <w:r w:rsidRPr="00032DCC">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032DCC" w:rsidRDefault="008B2AA7" w:rsidP="00230E01">
            <w:pPr>
              <w:pStyle w:val="Bulletedlistflush"/>
              <w:spacing w:before="60"/>
              <w:ind w:left="576" w:right="720" w:firstLine="0"/>
              <w:jc w:val="center"/>
              <w:rPr>
                <w:rFonts w:ascii="Tahoma" w:hAnsi="Tahoma" w:cs="Tahoma"/>
              </w:rPr>
            </w:pPr>
            <w:r w:rsidRPr="00032DCC">
              <w:rPr>
                <w:rFonts w:ascii="Tahoma" w:hAnsi="Tahoma" w:cs="Tahoma"/>
                <w:sz w:val="18"/>
                <w:szCs w:val="18"/>
              </w:rPr>
              <w:t>Office Professional Plus 2013</w:t>
            </w:r>
          </w:p>
          <w:p w:rsidR="0000615E" w:rsidRPr="00032DCC" w:rsidRDefault="0000615E" w:rsidP="00230E01">
            <w:pPr>
              <w:pStyle w:val="Bulletedlistflush"/>
              <w:ind w:left="576" w:right="720" w:firstLine="0"/>
              <w:jc w:val="center"/>
              <w:rPr>
                <w:rFonts w:ascii="Tahoma" w:hAnsi="Tahoma" w:cs="Tahoma"/>
              </w:rPr>
            </w:pPr>
            <w:r w:rsidRPr="00032DCC">
              <w:rPr>
                <w:rFonts w:ascii="Tahoma" w:hAnsi="Tahoma" w:cs="Tahoma"/>
                <w:sz w:val="18"/>
                <w:szCs w:val="18"/>
              </w:rPr>
              <w:t>Office Professional Plus 2010</w:t>
            </w:r>
          </w:p>
          <w:p w:rsidR="002D0FAC" w:rsidRPr="00032DCC" w:rsidRDefault="002D0FAC" w:rsidP="00230E01">
            <w:pPr>
              <w:pStyle w:val="Bulletedlistflush"/>
              <w:ind w:left="576" w:right="720" w:firstLine="0"/>
              <w:jc w:val="center"/>
              <w:rPr>
                <w:rFonts w:ascii="Tahoma" w:hAnsi="Tahoma" w:cs="Tahoma"/>
              </w:rPr>
            </w:pPr>
            <w:r w:rsidRPr="00032DCC">
              <w:rPr>
                <w:rFonts w:ascii="Tahoma" w:hAnsi="Tahoma" w:cs="Tahoma"/>
                <w:sz w:val="18"/>
                <w:szCs w:val="18"/>
              </w:rPr>
              <w:t>Office 2013 Professional</w:t>
            </w:r>
          </w:p>
          <w:p w:rsidR="0000615E" w:rsidRPr="00032DCC" w:rsidRDefault="0000615E" w:rsidP="00230E01">
            <w:pPr>
              <w:pStyle w:val="Bulletedlistflush"/>
              <w:ind w:left="576" w:right="720" w:firstLine="0"/>
              <w:jc w:val="center"/>
              <w:rPr>
                <w:rFonts w:ascii="Tahoma" w:hAnsi="Tahoma" w:cs="Tahoma"/>
              </w:rPr>
            </w:pPr>
            <w:r w:rsidRPr="00032DCC">
              <w:rPr>
                <w:rFonts w:ascii="Tahoma" w:hAnsi="Tahoma" w:cs="Tahoma"/>
                <w:sz w:val="18"/>
                <w:szCs w:val="18"/>
              </w:rPr>
              <w:t>Office 2010 Professional</w:t>
            </w:r>
          </w:p>
          <w:p w:rsidR="0000615E" w:rsidRPr="00032DCC" w:rsidRDefault="0000615E" w:rsidP="008B2AA7">
            <w:pPr>
              <w:pStyle w:val="Bulletedlistflush"/>
              <w:ind w:left="576" w:right="720" w:firstLine="0"/>
              <w:jc w:val="center"/>
              <w:rPr>
                <w:rFonts w:ascii="Tahoma" w:hAnsi="Tahoma" w:cs="Tahoma"/>
                <w:sz w:val="18"/>
                <w:szCs w:val="18"/>
              </w:rPr>
            </w:pP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30E01">
            <w:pPr>
              <w:spacing w:before="60"/>
              <w:ind w:left="360" w:right="720"/>
              <w:jc w:val="center"/>
              <w:rPr>
                <w:rFonts w:eastAsia="Calibri" w:cs="Tahoma"/>
                <w:color w:val="000000"/>
                <w:szCs w:val="18"/>
              </w:rPr>
            </w:pPr>
            <w:r w:rsidRPr="00032DCC">
              <w:rPr>
                <w:rFonts w:cs="Tahoma"/>
                <w:color w:val="000000"/>
                <w:szCs w:val="18"/>
              </w:rPr>
              <w:t xml:space="preserve">CAL per Small Business Server Standard 2011 </w:t>
            </w:r>
            <w:r w:rsidR="00BC6F37" w:rsidRPr="00032DCC">
              <w:rPr>
                <w:rFonts w:cs="Tahoma"/>
                <w:color w:val="000000"/>
                <w:szCs w:val="18"/>
              </w:rPr>
              <w:br/>
            </w:r>
            <w:r w:rsidRPr="00032DCC">
              <w:rPr>
                <w:rFonts w:cs="Tahoma"/>
                <w:color w:val="000000"/>
                <w:szCs w:val="18"/>
              </w:rPr>
              <w:t>(Dispositivo o Utente)</w:t>
            </w:r>
          </w:p>
        </w:tc>
        <w:tc>
          <w:tcPr>
            <w:tcW w:w="4298" w:type="dxa"/>
            <w:tcBorders>
              <w:top w:val="nil"/>
              <w:left w:val="nil"/>
              <w:bottom w:val="single" w:sz="8" w:space="0" w:color="auto"/>
              <w:right w:val="single" w:sz="8" w:space="0" w:color="auto"/>
            </w:tcBorders>
          </w:tcPr>
          <w:p w:rsidR="00684C4D" w:rsidRPr="00032DCC" w:rsidRDefault="00684C4D" w:rsidP="00230E01">
            <w:pPr>
              <w:spacing w:before="60"/>
              <w:ind w:left="576" w:right="720"/>
              <w:jc w:val="center"/>
              <w:rPr>
                <w:rFonts w:cs="Tahoma"/>
              </w:rPr>
            </w:pPr>
            <w:r w:rsidRPr="00032DCC">
              <w:rPr>
                <w:rFonts w:eastAsia="Calibri" w:cs="Tahoma"/>
                <w:color w:val="000000"/>
                <w:szCs w:val="18"/>
              </w:rPr>
              <w:t>CAL per Windows Small Business Server 2011</w:t>
            </w:r>
          </w:p>
          <w:p w:rsidR="00023FE7" w:rsidRPr="00032DCC" w:rsidRDefault="00023FE7">
            <w:pPr>
              <w:pStyle w:val="Bulletedlistflush"/>
              <w:ind w:left="576" w:right="720" w:firstLine="0"/>
              <w:jc w:val="center"/>
              <w:rPr>
                <w:rFonts w:ascii="Tahoma" w:hAnsi="Tahoma" w:cs="Tahoma"/>
              </w:rPr>
            </w:pPr>
            <w:r w:rsidRPr="00032DCC">
              <w:rPr>
                <w:rFonts w:ascii="Tahoma" w:hAnsi="Tahoma" w:cs="Tahoma"/>
                <w:color w:val="000000"/>
                <w:sz w:val="18"/>
                <w:szCs w:val="18"/>
              </w:rPr>
              <w:t>CAL per Windows Small Business Server Standard 2008</w:t>
            </w:r>
          </w:p>
          <w:p w:rsidR="00023FE7" w:rsidRPr="00032DCC" w:rsidRDefault="00023FE7" w:rsidP="00230E01">
            <w:pPr>
              <w:pStyle w:val="Bulletedlistflush"/>
              <w:ind w:left="576" w:right="720" w:firstLine="0"/>
              <w:jc w:val="center"/>
              <w:rPr>
                <w:rFonts w:ascii="Tahoma" w:hAnsi="Tahoma" w:cs="Tahoma"/>
                <w:color w:val="000000"/>
                <w:sz w:val="18"/>
                <w:szCs w:val="18"/>
              </w:rPr>
            </w:pP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30E01">
            <w:pPr>
              <w:spacing w:before="60"/>
              <w:ind w:left="360" w:right="720"/>
              <w:jc w:val="center"/>
              <w:rPr>
                <w:rFonts w:eastAsia="Calibri" w:cs="Tahoma"/>
                <w:szCs w:val="18"/>
              </w:rPr>
            </w:pPr>
            <w:r w:rsidRPr="00032DCC">
              <w:rPr>
                <w:rFonts w:cs="Tahoma"/>
                <w:szCs w:val="18"/>
              </w:rPr>
              <w:t xml:space="preserve">CAL per Small Business Server Premium 2011 </w:t>
            </w:r>
            <w:r w:rsidR="00BC6F37" w:rsidRPr="00032DCC">
              <w:rPr>
                <w:rFonts w:cs="Tahoma"/>
                <w:szCs w:val="18"/>
              </w:rPr>
              <w:br/>
            </w:r>
            <w:r w:rsidRPr="00032DCC">
              <w:rPr>
                <w:rFonts w:cs="Tahoma"/>
                <w:szCs w:val="18"/>
              </w:rPr>
              <w:t>(Dispositivo o Utente)</w:t>
            </w:r>
          </w:p>
        </w:tc>
        <w:tc>
          <w:tcPr>
            <w:tcW w:w="4298" w:type="dxa"/>
            <w:tcBorders>
              <w:top w:val="nil"/>
              <w:left w:val="nil"/>
              <w:bottom w:val="single" w:sz="8" w:space="0" w:color="auto"/>
              <w:right w:val="single" w:sz="8" w:space="0" w:color="auto"/>
            </w:tcBorders>
          </w:tcPr>
          <w:p w:rsidR="00684C4D" w:rsidRPr="00032DCC" w:rsidRDefault="00684C4D" w:rsidP="00230E01">
            <w:pPr>
              <w:spacing w:before="60"/>
              <w:ind w:left="576" w:right="720"/>
              <w:jc w:val="center"/>
              <w:rPr>
                <w:rFonts w:cs="Tahoma"/>
              </w:rPr>
            </w:pPr>
            <w:r w:rsidRPr="00032DCC">
              <w:rPr>
                <w:rFonts w:eastAsia="Calibri" w:cs="Tahoma"/>
                <w:color w:val="000000"/>
                <w:szCs w:val="18"/>
              </w:rPr>
              <w:t>CAL per Windows Small Business Server Premium 2011</w:t>
            </w:r>
          </w:p>
          <w:p w:rsidR="00023FE7" w:rsidRPr="00032DCC" w:rsidRDefault="00023FE7">
            <w:pPr>
              <w:pStyle w:val="Bulletedlistflush"/>
              <w:ind w:left="576" w:right="720" w:firstLine="0"/>
              <w:jc w:val="center"/>
              <w:rPr>
                <w:rFonts w:ascii="Tahoma" w:hAnsi="Tahoma" w:cs="Tahoma"/>
              </w:rPr>
            </w:pPr>
            <w:r w:rsidRPr="00032DCC">
              <w:rPr>
                <w:rFonts w:ascii="Tahoma" w:hAnsi="Tahoma" w:cs="Tahoma"/>
                <w:color w:val="000000"/>
                <w:sz w:val="18"/>
                <w:szCs w:val="18"/>
              </w:rPr>
              <w:t>CAL per Windows Small Business Server Premium 2008</w:t>
            </w:r>
          </w:p>
          <w:p w:rsidR="00023FE7" w:rsidRPr="00032DCC" w:rsidRDefault="00023FE7" w:rsidP="00230E01">
            <w:pPr>
              <w:pStyle w:val="Bulletedlistflush"/>
              <w:ind w:left="576" w:right="720" w:firstLine="0"/>
              <w:jc w:val="center"/>
              <w:rPr>
                <w:rFonts w:ascii="Tahoma" w:hAnsi="Tahoma" w:cs="Tahoma"/>
                <w:sz w:val="18"/>
                <w:szCs w:val="18"/>
              </w:rPr>
            </w:pP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30E01">
            <w:pPr>
              <w:spacing w:before="60"/>
              <w:ind w:left="360" w:right="720"/>
              <w:jc w:val="center"/>
              <w:rPr>
                <w:rFonts w:cs="Tahoma"/>
              </w:rPr>
            </w:pPr>
            <w:r w:rsidRPr="00032DCC">
              <w:rPr>
                <w:rFonts w:cs="Tahoma"/>
                <w:szCs w:val="18"/>
              </w:rPr>
              <w:t xml:space="preserve">CAL per Essential Business Server Standard 2008 </w:t>
            </w:r>
            <w:r w:rsidR="00BC6F37" w:rsidRPr="00032DCC">
              <w:rPr>
                <w:rFonts w:cs="Tahoma"/>
                <w:szCs w:val="18"/>
              </w:rPr>
              <w:br/>
            </w:r>
            <w:r w:rsidRPr="00032DCC">
              <w:rPr>
                <w:rFonts w:cs="Tahoma"/>
                <w:szCs w:val="18"/>
              </w:rPr>
              <w:t>(Dispositivo o Utente)</w:t>
            </w:r>
          </w:p>
          <w:p w:rsidR="00230E01" w:rsidRPr="00032DCC"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032DCC" w:rsidRDefault="00023FE7" w:rsidP="00230E01">
            <w:pPr>
              <w:pStyle w:val="Bulletedlistflush"/>
              <w:spacing w:before="60"/>
              <w:ind w:left="576" w:right="720" w:firstLine="0"/>
              <w:jc w:val="center"/>
              <w:rPr>
                <w:rFonts w:ascii="Tahoma" w:hAnsi="Tahoma" w:cs="Tahoma"/>
                <w:sz w:val="18"/>
                <w:szCs w:val="18"/>
              </w:rPr>
            </w:pPr>
            <w:r w:rsidRPr="00032DCC">
              <w:rPr>
                <w:rFonts w:ascii="Tahoma" w:hAnsi="Tahoma" w:cs="Tahoma"/>
                <w:sz w:val="18"/>
                <w:szCs w:val="18"/>
              </w:rPr>
              <w:t>CAL per Windows Essential Business Server Standard 2008</w:t>
            </w: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30E01">
            <w:pPr>
              <w:spacing w:before="60"/>
              <w:ind w:left="360" w:right="720"/>
              <w:jc w:val="center"/>
              <w:rPr>
                <w:rFonts w:cs="Tahoma"/>
              </w:rPr>
            </w:pPr>
            <w:r w:rsidRPr="00032DCC">
              <w:rPr>
                <w:rFonts w:cs="Tahoma"/>
                <w:szCs w:val="18"/>
              </w:rPr>
              <w:t xml:space="preserve">CAL per Essential Business Server Premium 2008 </w:t>
            </w:r>
            <w:r w:rsidR="00BC6F37" w:rsidRPr="00032DCC">
              <w:rPr>
                <w:rFonts w:cs="Tahoma"/>
                <w:szCs w:val="18"/>
              </w:rPr>
              <w:br/>
            </w:r>
            <w:r w:rsidRPr="00032DCC">
              <w:rPr>
                <w:rFonts w:cs="Tahoma"/>
                <w:szCs w:val="18"/>
              </w:rPr>
              <w:t>(Dispositivo o</w:t>
            </w:r>
            <w:r w:rsidR="00BC6F37" w:rsidRPr="00032DCC">
              <w:rPr>
                <w:rFonts w:cs="Tahoma"/>
                <w:szCs w:val="18"/>
              </w:rPr>
              <w:t> </w:t>
            </w:r>
            <w:r w:rsidRPr="00032DCC">
              <w:rPr>
                <w:rFonts w:cs="Tahoma"/>
                <w:szCs w:val="18"/>
              </w:rPr>
              <w:t>Utente)</w:t>
            </w:r>
          </w:p>
          <w:p w:rsidR="00230E01" w:rsidRPr="00032DCC"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032DCC" w:rsidRDefault="00023FE7" w:rsidP="00230E01">
            <w:pPr>
              <w:pStyle w:val="Bulletedlistflush"/>
              <w:spacing w:before="60"/>
              <w:ind w:left="576" w:right="720" w:firstLine="0"/>
              <w:jc w:val="center"/>
              <w:rPr>
                <w:rFonts w:ascii="Tahoma" w:hAnsi="Tahoma" w:cs="Tahoma"/>
                <w:sz w:val="18"/>
                <w:szCs w:val="18"/>
              </w:rPr>
            </w:pPr>
            <w:r w:rsidRPr="00032DCC">
              <w:rPr>
                <w:rFonts w:ascii="Tahoma" w:hAnsi="Tahoma" w:cs="Tahoma"/>
                <w:sz w:val="18"/>
                <w:szCs w:val="18"/>
              </w:rPr>
              <w:t>CAL per Windows Essential Business Server Premium 2008</w:t>
            </w:r>
          </w:p>
        </w:tc>
      </w:tr>
      <w:tr w:rsidR="00023FE7" w:rsidRPr="00032DCC" w:rsidTr="0044720D">
        <w:trPr>
          <w:trHeight w:val="576"/>
        </w:trPr>
        <w:tc>
          <w:tcPr>
            <w:tcW w:w="3809" w:type="dxa"/>
            <w:tcBorders>
              <w:top w:val="nil"/>
              <w:left w:val="single" w:sz="8" w:space="0" w:color="auto"/>
              <w:bottom w:val="single" w:sz="8" w:space="0" w:color="auto"/>
              <w:right w:val="single" w:sz="8" w:space="0" w:color="auto"/>
            </w:tcBorders>
          </w:tcPr>
          <w:p w:rsidR="00023FE7" w:rsidRPr="00032DCC" w:rsidRDefault="00023FE7" w:rsidP="00281082">
            <w:pPr>
              <w:spacing w:before="60"/>
              <w:ind w:left="360" w:right="720"/>
              <w:jc w:val="center"/>
              <w:rPr>
                <w:rFonts w:eastAsia="Calibri" w:cs="Tahoma"/>
                <w:szCs w:val="18"/>
              </w:rPr>
            </w:pPr>
            <w:r w:rsidRPr="00032DCC">
              <w:rPr>
                <w:rFonts w:cs="Tahoma"/>
                <w:szCs w:val="18"/>
              </w:rPr>
              <w:t xml:space="preserve">Aggiornamento per </w:t>
            </w:r>
            <w:r w:rsidR="00BC6F37" w:rsidRPr="00032DCC">
              <w:rPr>
                <w:rFonts w:cs="Tahoma"/>
                <w:szCs w:val="18"/>
              </w:rPr>
              <w:br/>
            </w:r>
            <w:r w:rsidRPr="00032DCC">
              <w:rPr>
                <w:rFonts w:cs="Tahoma"/>
                <w:szCs w:val="18"/>
              </w:rPr>
              <w:t>Windows 8 Pro</w:t>
            </w:r>
          </w:p>
        </w:tc>
        <w:tc>
          <w:tcPr>
            <w:tcW w:w="4298" w:type="dxa"/>
            <w:tcBorders>
              <w:top w:val="nil"/>
              <w:left w:val="nil"/>
              <w:bottom w:val="single" w:sz="8" w:space="0" w:color="auto"/>
              <w:right w:val="single" w:sz="8" w:space="0" w:color="auto"/>
            </w:tcBorders>
          </w:tcPr>
          <w:p w:rsidR="008B6EDD" w:rsidRPr="00032DCC" w:rsidRDefault="008B6EDD" w:rsidP="00230E01">
            <w:pPr>
              <w:pStyle w:val="Bulletedlistflush"/>
              <w:spacing w:before="60"/>
              <w:ind w:left="576" w:right="720" w:firstLine="0"/>
              <w:jc w:val="center"/>
              <w:rPr>
                <w:rFonts w:ascii="Tahoma" w:hAnsi="Tahoma" w:cs="Tahoma"/>
              </w:rPr>
            </w:pPr>
            <w:r w:rsidRPr="00032DCC">
              <w:rPr>
                <w:rFonts w:ascii="Tahoma" w:hAnsi="Tahoma" w:cs="Tahoma"/>
                <w:sz w:val="18"/>
                <w:szCs w:val="18"/>
              </w:rPr>
              <w:t>Windows 8 Pro</w:t>
            </w:r>
          </w:p>
          <w:p w:rsidR="00023FE7" w:rsidRPr="00032DCC" w:rsidRDefault="00023FE7" w:rsidP="008B6EDD">
            <w:pPr>
              <w:pStyle w:val="Bulletedlistflush"/>
              <w:ind w:left="576" w:right="720" w:firstLine="0"/>
              <w:jc w:val="center"/>
              <w:rPr>
                <w:rFonts w:ascii="Tahoma" w:hAnsi="Tahoma" w:cs="Tahoma"/>
                <w:sz w:val="18"/>
                <w:szCs w:val="18"/>
              </w:rPr>
            </w:pPr>
            <w:r w:rsidRPr="00032DCC">
              <w:rPr>
                <w:rFonts w:ascii="Tahoma" w:hAnsi="Tahoma" w:cs="Tahoma"/>
                <w:sz w:val="18"/>
                <w:szCs w:val="18"/>
              </w:rPr>
              <w:t>Windows 7 Professional</w:t>
            </w:r>
          </w:p>
        </w:tc>
      </w:tr>
    </w:tbl>
    <w:p w:rsidR="00991DD4" w:rsidRPr="00032DCC" w:rsidRDefault="00991DD4">
      <w:pPr>
        <w:rPr>
          <w:rFonts w:cs="Tahoma"/>
        </w:rPr>
      </w:pPr>
    </w:p>
    <w:p w:rsidR="00BC6F37" w:rsidRPr="00032DCC" w:rsidRDefault="00BC6F37">
      <w:pPr>
        <w:rPr>
          <w:rFonts w:cs="Tahoma"/>
        </w:rPr>
      </w:pPr>
    </w:p>
    <w:p w:rsidR="00BC6F37" w:rsidRPr="00032DCC" w:rsidRDefault="00BC6F37">
      <w:pPr>
        <w:rPr>
          <w:rFonts w:cs="Tahoma"/>
        </w:rPr>
      </w:pPr>
    </w:p>
    <w:p w:rsidR="00BC6F37" w:rsidRPr="00032DCC" w:rsidRDefault="00BC6F37">
      <w:pPr>
        <w:rPr>
          <w:rFonts w:cs="Tahoma"/>
        </w:rPr>
      </w:pPr>
    </w:p>
    <w:p w:rsidR="00BC6F37" w:rsidRPr="00032DCC" w:rsidRDefault="00BC6F37">
      <w:pPr>
        <w:rPr>
          <w:rFonts w:cs="Tahoma"/>
        </w:rPr>
      </w:pPr>
    </w:p>
    <w:p w:rsidR="00BC6F37" w:rsidRPr="00032DCC" w:rsidRDefault="00BC6F37">
      <w:pPr>
        <w:rPr>
          <w:rFonts w:cs="Tahoma"/>
        </w:rPr>
      </w:pPr>
    </w:p>
    <w:p w:rsidR="00456002" w:rsidRPr="00032DCC" w:rsidRDefault="00456002" w:rsidP="00456002">
      <w:pPr>
        <w:pStyle w:val="Heading2"/>
        <w:ind w:left="0"/>
        <w:rPr>
          <w:rFonts w:ascii="Tahoma" w:hAnsi="Tahoma" w:cs="Tahoma"/>
        </w:rPr>
      </w:pPr>
      <w:bookmarkStart w:id="635" w:name="_Toc336338195"/>
      <w:bookmarkStart w:id="636" w:name="_Toc361834574"/>
      <w:r w:rsidRPr="00032DCC">
        <w:rPr>
          <w:rFonts w:ascii="Tahoma" w:hAnsi="Tahoma" w:cs="Tahoma"/>
        </w:rPr>
        <w:lastRenderedPageBreak/>
        <w:t>Condizioni Aggiornate per i Programmi Contratto Enterprise e Contratto Subscription</w:t>
      </w:r>
      <w:bookmarkEnd w:id="635"/>
      <w:bookmarkEnd w:id="636"/>
    </w:p>
    <w:p w:rsidR="00456002" w:rsidRPr="00032DCC" w:rsidRDefault="00456002" w:rsidP="00456002">
      <w:pPr>
        <w:tabs>
          <w:tab w:val="left" w:pos="360"/>
        </w:tabs>
        <w:rPr>
          <w:rFonts w:cs="Tahoma"/>
        </w:rPr>
      </w:pPr>
    </w:p>
    <w:p w:rsidR="00456002" w:rsidRPr="00032DCC" w:rsidRDefault="00456002" w:rsidP="00F06EC5">
      <w:pPr>
        <w:keepNext/>
        <w:spacing w:after="60"/>
        <w:outlineLvl w:val="3"/>
        <w:rPr>
          <w:rFonts w:cs="Tahoma"/>
        </w:rPr>
      </w:pPr>
      <w:r w:rsidRPr="00032DCC">
        <w:rPr>
          <w:rFonts w:cs="Tahoma"/>
          <w:b/>
          <w:szCs w:val="20"/>
        </w:rPr>
        <w:t>Servizi Online Enterprise che soddisfano i requisiti dei Prodotti Enterprise</w:t>
      </w:r>
    </w:p>
    <w:p w:rsidR="00456002" w:rsidRPr="00032DCC" w:rsidRDefault="00456002" w:rsidP="00366502">
      <w:pPr>
        <w:tabs>
          <w:tab w:val="left" w:pos="360"/>
        </w:tabs>
        <w:rPr>
          <w:rFonts w:cs="Tahoma"/>
        </w:rPr>
      </w:pPr>
      <w:r w:rsidRPr="00032DCC">
        <w:rPr>
          <w:rFonts w:cs="Tahoma"/>
          <w:b/>
          <w:szCs w:val="20"/>
        </w:rPr>
        <w:t>Nota:</w:t>
      </w:r>
      <w:r w:rsidRPr="00032DCC">
        <w:rPr>
          <w:rFonts w:cs="Tahoma"/>
          <w:szCs w:val="20"/>
        </w:rPr>
        <w:t xml:space="preserve"> quanto segue si applica alle società in possesso delle Iscrizioni Enterprise ed Enterprise Subscription che sono</w:t>
      </w:r>
      <w:r w:rsidR="00242CF6" w:rsidRPr="00032DCC">
        <w:rPr>
          <w:rFonts w:cs="Tahoma"/>
          <w:szCs w:val="20"/>
        </w:rPr>
        <w:t> </w:t>
      </w:r>
      <w:r w:rsidRPr="00032DCC">
        <w:rPr>
          <w:rFonts w:cs="Tahoma"/>
          <w:szCs w:val="20"/>
        </w:rPr>
        <w:t xml:space="preserve">idonee ad acquistare i Servizi Online Enterprise. Le società che non sono certe della loro idoneità ad acquistare </w:t>
      </w:r>
      <w:r w:rsidR="00242CF6" w:rsidRPr="00032DCC">
        <w:rPr>
          <w:rFonts w:cs="Tahoma"/>
          <w:szCs w:val="20"/>
        </w:rPr>
        <w:t>I </w:t>
      </w:r>
      <w:r w:rsidRPr="00032DCC">
        <w:rPr>
          <w:rFonts w:cs="Tahoma"/>
          <w:szCs w:val="20"/>
        </w:rPr>
        <w:t>Servizi Online Enterprise dovranno contattare il loro Software Advisor, Rivenditore o Account Manager designato da</w:t>
      </w:r>
      <w:r w:rsidR="00242CF6" w:rsidRPr="00032DCC">
        <w:rPr>
          <w:rFonts w:cs="Tahoma"/>
          <w:szCs w:val="20"/>
        </w:rPr>
        <w:t> </w:t>
      </w:r>
      <w:r w:rsidRPr="00032DCC">
        <w:rPr>
          <w:rFonts w:cs="Tahoma"/>
          <w:szCs w:val="20"/>
        </w:rPr>
        <w:t>Microsoft per ulteriori informazioni.</w:t>
      </w:r>
      <w:r w:rsidR="00C551C9" w:rsidRPr="00032DCC">
        <w:rPr>
          <w:rFonts w:cs="Tahoma"/>
          <w:szCs w:val="20"/>
        </w:rPr>
        <w:t xml:space="preserve"> </w:t>
      </w:r>
    </w:p>
    <w:p w:rsidR="00456002" w:rsidRPr="00032DCC" w:rsidRDefault="00456002" w:rsidP="00366502">
      <w:pPr>
        <w:tabs>
          <w:tab w:val="left" w:pos="360"/>
        </w:tabs>
        <w:rPr>
          <w:rFonts w:cs="Tahoma"/>
        </w:rPr>
      </w:pPr>
    </w:p>
    <w:p w:rsidR="00456002" w:rsidRPr="00032DCC" w:rsidRDefault="00456002" w:rsidP="00366502">
      <w:pPr>
        <w:tabs>
          <w:tab w:val="left" w:pos="360"/>
        </w:tabs>
        <w:rPr>
          <w:rFonts w:cs="Tahoma"/>
        </w:rPr>
      </w:pPr>
      <w:r w:rsidRPr="00032DCC">
        <w:rPr>
          <w:rFonts w:cs="Tahoma"/>
          <w:szCs w:val="20"/>
        </w:rPr>
        <w:t>Una combinazione di Prodotti Enterprise e di Servizi Online Enterprise potrà essere utilizzata per soddisfare i requisiti dell</w:t>
      </w:r>
      <w:r w:rsidR="005942D3">
        <w:rPr>
          <w:rFonts w:cs="Tahoma"/>
          <w:szCs w:val="20"/>
        </w:rPr>
        <w:t>’</w:t>
      </w:r>
      <w:r w:rsidRPr="00032DCC">
        <w:rPr>
          <w:rFonts w:cs="Tahoma"/>
          <w:szCs w:val="20"/>
        </w:rPr>
        <w:t>intera Organizzazione in un</w:t>
      </w:r>
      <w:r w:rsidR="005942D3">
        <w:rPr>
          <w:rFonts w:cs="Tahoma"/>
          <w:szCs w:val="20"/>
        </w:rPr>
        <w:t>’</w:t>
      </w:r>
      <w:r w:rsidRPr="00032DCC">
        <w:rPr>
          <w:rFonts w:cs="Tahoma"/>
          <w:szCs w:val="20"/>
        </w:rPr>
        <w:t>Iscrizione Enterprise o Enterprise Subscription.</w:t>
      </w:r>
    </w:p>
    <w:p w:rsidR="00456002" w:rsidRPr="00032DCC" w:rsidRDefault="00456002" w:rsidP="00366502">
      <w:pPr>
        <w:tabs>
          <w:tab w:val="left" w:pos="360"/>
        </w:tabs>
        <w:rPr>
          <w:rFonts w:cs="Tahoma"/>
        </w:rPr>
      </w:pPr>
    </w:p>
    <w:p w:rsidR="00456002" w:rsidRPr="00032DCC" w:rsidRDefault="00456002" w:rsidP="00366502">
      <w:pPr>
        <w:tabs>
          <w:tab w:val="left" w:pos="360"/>
        </w:tabs>
        <w:rPr>
          <w:rFonts w:cs="Tahoma"/>
        </w:rPr>
      </w:pPr>
      <w:r w:rsidRPr="00032DCC">
        <w:rPr>
          <w:rFonts w:cs="Tahoma"/>
          <w:szCs w:val="20"/>
        </w:rPr>
        <w:t>Nella tabella che segue sono identificati i Servizi Online Enterprise e le eventuali CAL necessarie in grado di soddisfare il requisito per l</w:t>
      </w:r>
      <w:r w:rsidR="005942D3">
        <w:rPr>
          <w:rFonts w:cs="Tahoma"/>
          <w:szCs w:val="20"/>
        </w:rPr>
        <w:t>’</w:t>
      </w:r>
      <w:r w:rsidRPr="00032DCC">
        <w:rPr>
          <w:rFonts w:cs="Tahoma"/>
          <w:szCs w:val="20"/>
        </w:rPr>
        <w:t>intera Organizzazione per i Prodotti Enterprise.</w:t>
      </w:r>
      <w:r w:rsidR="00C551C9" w:rsidRPr="00032DCC">
        <w:rPr>
          <w:rFonts w:cs="Tahoma"/>
          <w:szCs w:val="20"/>
        </w:rPr>
        <w:t xml:space="preserve"> </w:t>
      </w:r>
    </w:p>
    <w:p w:rsidR="00456002" w:rsidRPr="00032DCC"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32DCC"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32DCC" w:rsidRDefault="00456002" w:rsidP="005C647E">
            <w:pPr>
              <w:keepNext/>
              <w:jc w:val="center"/>
              <w:rPr>
                <w:rFonts w:cs="Tahoma"/>
                <w:b/>
              </w:rPr>
            </w:pPr>
            <w:r w:rsidRPr="00032DCC">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032DCC" w:rsidRDefault="00456002" w:rsidP="005C647E">
            <w:pPr>
              <w:keepNext/>
              <w:jc w:val="center"/>
              <w:rPr>
                <w:rFonts w:cs="Tahoma"/>
                <w:b/>
              </w:rPr>
            </w:pPr>
            <w:r w:rsidRPr="00032DCC">
              <w:rPr>
                <w:rFonts w:cs="Tahoma"/>
                <w:b/>
                <w:bCs/>
              </w:rPr>
              <w:t>Servizi Online Enterprise***</w:t>
            </w:r>
          </w:p>
        </w:tc>
      </w:tr>
      <w:tr w:rsidR="00E71EB9" w:rsidRPr="00032DCC"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032DCC" w:rsidRDefault="00E71EB9" w:rsidP="005C647E">
            <w:pPr>
              <w:ind w:left="144"/>
              <w:rPr>
                <w:rFonts w:cs="Tahoma"/>
                <w:szCs w:val="18"/>
              </w:rPr>
            </w:pPr>
            <w:r w:rsidRPr="00032DCC">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032DCC" w:rsidRDefault="00E71EB9" w:rsidP="00346F4B">
            <w:pPr>
              <w:numPr>
                <w:ilvl w:val="0"/>
                <w:numId w:val="35"/>
              </w:numPr>
              <w:spacing w:before="60" w:after="60"/>
              <w:ind w:left="907"/>
              <w:rPr>
                <w:rFonts w:cs="Tahoma"/>
              </w:rPr>
            </w:pPr>
            <w:r w:rsidRPr="00032DCC">
              <w:rPr>
                <w:rFonts w:cs="Tahoma"/>
                <w:color w:val="000000"/>
                <w:szCs w:val="18"/>
              </w:rPr>
              <w:t>Office 365 (Enterprise E2)</w:t>
            </w:r>
          </w:p>
          <w:p w:rsidR="00E71EB9" w:rsidRPr="00032DCC" w:rsidRDefault="00E71EB9" w:rsidP="00346F4B">
            <w:pPr>
              <w:numPr>
                <w:ilvl w:val="0"/>
                <w:numId w:val="35"/>
              </w:numPr>
              <w:spacing w:after="60"/>
              <w:ind w:left="907"/>
              <w:rPr>
                <w:rFonts w:cs="Tahoma"/>
              </w:rPr>
            </w:pPr>
            <w:r w:rsidRPr="00032DCC">
              <w:rPr>
                <w:rFonts w:cs="Tahoma"/>
                <w:color w:val="000000"/>
                <w:szCs w:val="18"/>
              </w:rPr>
              <w:t>Office 365 (Enterprise E3)</w:t>
            </w:r>
          </w:p>
          <w:p w:rsidR="00E71EB9" w:rsidRPr="00032DCC" w:rsidRDefault="00E71EB9" w:rsidP="00346F4B">
            <w:pPr>
              <w:numPr>
                <w:ilvl w:val="0"/>
                <w:numId w:val="35"/>
              </w:numPr>
              <w:spacing w:after="60"/>
              <w:ind w:left="907"/>
              <w:rPr>
                <w:rFonts w:cs="Tahoma"/>
              </w:rPr>
            </w:pPr>
            <w:r w:rsidRPr="00032DCC">
              <w:rPr>
                <w:rFonts w:cs="Tahoma"/>
                <w:color w:val="000000"/>
                <w:szCs w:val="18"/>
              </w:rPr>
              <w:t xml:space="preserve">Office 365 (Enterprise E4) </w:t>
            </w:r>
          </w:p>
          <w:p w:rsidR="00E71EB9" w:rsidRPr="00032DCC" w:rsidRDefault="00E71EB9" w:rsidP="00346F4B">
            <w:pPr>
              <w:numPr>
                <w:ilvl w:val="0"/>
                <w:numId w:val="35"/>
              </w:numPr>
              <w:spacing w:after="60"/>
              <w:ind w:left="907"/>
              <w:rPr>
                <w:rFonts w:cs="Tahoma"/>
              </w:rPr>
            </w:pPr>
            <w:r w:rsidRPr="00032DCC">
              <w:rPr>
                <w:rFonts w:cs="Tahoma"/>
                <w:color w:val="000000"/>
                <w:szCs w:val="18"/>
              </w:rPr>
              <w:t>Office 365 (Government G2)</w:t>
            </w:r>
          </w:p>
          <w:p w:rsidR="00E71EB9" w:rsidRPr="00032DCC" w:rsidRDefault="00E71EB9" w:rsidP="00346F4B">
            <w:pPr>
              <w:numPr>
                <w:ilvl w:val="0"/>
                <w:numId w:val="35"/>
              </w:numPr>
              <w:spacing w:after="60"/>
              <w:ind w:left="907"/>
              <w:rPr>
                <w:rFonts w:cs="Tahoma"/>
              </w:rPr>
            </w:pPr>
            <w:r w:rsidRPr="00032DCC">
              <w:rPr>
                <w:rFonts w:cs="Tahoma"/>
                <w:color w:val="000000"/>
                <w:szCs w:val="18"/>
              </w:rPr>
              <w:t>Office 365 (Government G3)</w:t>
            </w:r>
          </w:p>
          <w:p w:rsidR="00E71EB9" w:rsidRPr="00032DCC" w:rsidRDefault="00E71EB9" w:rsidP="00346F4B">
            <w:pPr>
              <w:numPr>
                <w:ilvl w:val="0"/>
                <w:numId w:val="35"/>
              </w:numPr>
              <w:spacing w:after="60"/>
              <w:ind w:left="907"/>
              <w:rPr>
                <w:rFonts w:cs="Tahoma"/>
              </w:rPr>
            </w:pPr>
            <w:r w:rsidRPr="00032DCC">
              <w:rPr>
                <w:rFonts w:cs="Tahoma"/>
                <w:color w:val="000000"/>
                <w:szCs w:val="18"/>
              </w:rPr>
              <w:t>Office 365 (Government G4)</w:t>
            </w:r>
          </w:p>
          <w:p w:rsidR="00C571BD" w:rsidRPr="00032DCC" w:rsidRDefault="00C571BD" w:rsidP="00F06EC5">
            <w:pPr>
              <w:ind w:left="907"/>
              <w:rPr>
                <w:rFonts w:cs="Tahoma"/>
                <w:color w:val="000000"/>
                <w:szCs w:val="18"/>
              </w:rPr>
            </w:pPr>
          </w:p>
        </w:tc>
      </w:tr>
      <w:tr w:rsidR="00E71EB9" w:rsidRPr="00032DCC"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032DCC" w:rsidRDefault="00E71EB9" w:rsidP="005C647E">
            <w:pPr>
              <w:ind w:left="144"/>
              <w:rPr>
                <w:rFonts w:cs="Tahoma"/>
                <w:szCs w:val="18"/>
              </w:rPr>
            </w:pPr>
            <w:r w:rsidRPr="00032DCC">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032DCC" w:rsidRDefault="008368B4" w:rsidP="00346F4B">
            <w:pPr>
              <w:numPr>
                <w:ilvl w:val="0"/>
                <w:numId w:val="35"/>
              </w:numPr>
              <w:spacing w:before="60" w:after="60"/>
              <w:ind w:left="907"/>
              <w:rPr>
                <w:rFonts w:cs="Tahoma"/>
              </w:rPr>
            </w:pPr>
            <w:r w:rsidRPr="00032DCC">
              <w:rPr>
                <w:rFonts w:cs="Tahoma"/>
                <w:color w:val="000000"/>
                <w:szCs w:val="18"/>
              </w:rPr>
              <w:t>Office 365 (Enterprise E1)*</w:t>
            </w:r>
          </w:p>
          <w:p w:rsidR="008368B4" w:rsidRPr="00032DCC" w:rsidRDefault="008368B4" w:rsidP="00346F4B">
            <w:pPr>
              <w:numPr>
                <w:ilvl w:val="0"/>
                <w:numId w:val="35"/>
              </w:numPr>
              <w:spacing w:after="60"/>
              <w:rPr>
                <w:rFonts w:cs="Tahoma"/>
              </w:rPr>
            </w:pPr>
            <w:r w:rsidRPr="00032DCC">
              <w:rPr>
                <w:rFonts w:cs="Tahoma"/>
                <w:color w:val="000000"/>
                <w:szCs w:val="18"/>
              </w:rPr>
              <w:t>Office 365 (Enterprise E2)*</w:t>
            </w:r>
          </w:p>
          <w:p w:rsidR="008368B4" w:rsidRPr="00032DCC" w:rsidRDefault="008368B4" w:rsidP="00346F4B">
            <w:pPr>
              <w:numPr>
                <w:ilvl w:val="0"/>
                <w:numId w:val="35"/>
              </w:numPr>
              <w:spacing w:after="60"/>
              <w:rPr>
                <w:rFonts w:cs="Tahoma"/>
              </w:rPr>
            </w:pPr>
            <w:r w:rsidRPr="00032DCC">
              <w:rPr>
                <w:rFonts w:cs="Tahoma"/>
                <w:color w:val="000000"/>
                <w:szCs w:val="18"/>
              </w:rPr>
              <w:t>Office 365 (Enterprise E3)*</w:t>
            </w:r>
          </w:p>
          <w:p w:rsidR="008368B4" w:rsidRPr="00032DCC" w:rsidRDefault="008368B4" w:rsidP="00346F4B">
            <w:pPr>
              <w:numPr>
                <w:ilvl w:val="0"/>
                <w:numId w:val="35"/>
              </w:numPr>
              <w:spacing w:after="60"/>
              <w:rPr>
                <w:rFonts w:cs="Tahoma"/>
              </w:rPr>
            </w:pPr>
            <w:r w:rsidRPr="00032DCC">
              <w:rPr>
                <w:rFonts w:cs="Tahoma"/>
                <w:color w:val="000000"/>
                <w:szCs w:val="18"/>
              </w:rPr>
              <w:t>Office 365 (Enterprise E4)*</w:t>
            </w:r>
          </w:p>
          <w:p w:rsidR="008368B4" w:rsidRPr="00032DCC" w:rsidRDefault="008368B4" w:rsidP="00346F4B">
            <w:pPr>
              <w:numPr>
                <w:ilvl w:val="0"/>
                <w:numId w:val="35"/>
              </w:numPr>
              <w:spacing w:after="60"/>
              <w:rPr>
                <w:rFonts w:cs="Tahoma"/>
              </w:rPr>
            </w:pPr>
            <w:r w:rsidRPr="00032DCC">
              <w:rPr>
                <w:rFonts w:cs="Tahoma"/>
                <w:color w:val="000000"/>
                <w:szCs w:val="18"/>
              </w:rPr>
              <w:t>Office 365 (Government G1)*</w:t>
            </w:r>
          </w:p>
          <w:p w:rsidR="008368B4" w:rsidRPr="00032DCC" w:rsidRDefault="008368B4" w:rsidP="00346F4B">
            <w:pPr>
              <w:numPr>
                <w:ilvl w:val="0"/>
                <w:numId w:val="35"/>
              </w:numPr>
              <w:spacing w:after="60"/>
              <w:rPr>
                <w:rFonts w:cs="Tahoma"/>
              </w:rPr>
            </w:pPr>
            <w:r w:rsidRPr="00032DCC">
              <w:rPr>
                <w:rFonts w:cs="Tahoma"/>
                <w:color w:val="000000"/>
                <w:szCs w:val="18"/>
              </w:rPr>
              <w:t>Office 365 (Government G2)*</w:t>
            </w:r>
          </w:p>
          <w:p w:rsidR="008368B4" w:rsidRPr="00032DCC" w:rsidRDefault="004D2744" w:rsidP="00346F4B">
            <w:pPr>
              <w:numPr>
                <w:ilvl w:val="0"/>
                <w:numId w:val="35"/>
              </w:numPr>
              <w:spacing w:after="60"/>
              <w:rPr>
                <w:rFonts w:cs="Tahoma"/>
              </w:rPr>
            </w:pPr>
            <w:r w:rsidRPr="00032DCC">
              <w:rPr>
                <w:rFonts w:cs="Tahoma"/>
                <w:color w:val="000000"/>
                <w:szCs w:val="18"/>
              </w:rPr>
              <w:t>Office 365(Government G3)*</w:t>
            </w:r>
          </w:p>
          <w:p w:rsidR="008368B4" w:rsidRPr="00032DCC" w:rsidRDefault="008368B4" w:rsidP="00346F4B">
            <w:pPr>
              <w:numPr>
                <w:ilvl w:val="0"/>
                <w:numId w:val="35"/>
              </w:numPr>
              <w:spacing w:after="60"/>
              <w:rPr>
                <w:rFonts w:cs="Tahoma"/>
              </w:rPr>
            </w:pPr>
            <w:r w:rsidRPr="00032DCC">
              <w:rPr>
                <w:rFonts w:cs="Tahoma"/>
                <w:color w:val="000000"/>
                <w:szCs w:val="18"/>
              </w:rPr>
              <w:t>Office 365 (Government G4)*</w:t>
            </w:r>
          </w:p>
          <w:p w:rsidR="00822871" w:rsidRPr="00032DCC" w:rsidRDefault="00E71EB9" w:rsidP="00346F4B">
            <w:pPr>
              <w:numPr>
                <w:ilvl w:val="0"/>
                <w:numId w:val="35"/>
              </w:numPr>
              <w:spacing w:after="60"/>
              <w:rPr>
                <w:rFonts w:cs="Tahoma"/>
              </w:rPr>
            </w:pPr>
            <w:r w:rsidRPr="00032DCC">
              <w:rPr>
                <w:rFonts w:cs="Tahoma"/>
                <w:color w:val="000000"/>
                <w:szCs w:val="18"/>
              </w:rPr>
              <w:t xml:space="preserve">Windows Intune* </w:t>
            </w:r>
          </w:p>
          <w:p w:rsidR="00822871" w:rsidRPr="00032DCC" w:rsidRDefault="00822871" w:rsidP="00F06EC5">
            <w:pPr>
              <w:ind w:left="907"/>
              <w:rPr>
                <w:rFonts w:cs="Tahoma"/>
                <w:color w:val="000000"/>
                <w:szCs w:val="18"/>
              </w:rPr>
            </w:pPr>
          </w:p>
        </w:tc>
      </w:tr>
      <w:tr w:rsidR="00E71EB9" w:rsidRPr="00032DCC"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032DCC" w:rsidRDefault="00E71EB9" w:rsidP="005C647E">
            <w:pPr>
              <w:ind w:left="144"/>
              <w:rPr>
                <w:rFonts w:cs="Tahoma"/>
                <w:szCs w:val="18"/>
              </w:rPr>
            </w:pPr>
            <w:r w:rsidRPr="00032DC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032DCC" w:rsidRDefault="008368B4" w:rsidP="00346F4B">
            <w:pPr>
              <w:numPr>
                <w:ilvl w:val="0"/>
                <w:numId w:val="36"/>
              </w:numPr>
              <w:spacing w:before="60" w:after="60"/>
              <w:ind w:left="907"/>
              <w:rPr>
                <w:rFonts w:cs="Tahoma"/>
              </w:rPr>
            </w:pPr>
            <w:r w:rsidRPr="00032DCC">
              <w:rPr>
                <w:rFonts w:eastAsia="Calibri" w:cs="Tahoma"/>
                <w:color w:val="000000"/>
                <w:szCs w:val="18"/>
              </w:rPr>
              <w:t xml:space="preserve">Office 365 </w:t>
            </w:r>
            <w:r w:rsidRPr="00032DCC">
              <w:rPr>
                <w:rFonts w:cs="Tahoma"/>
                <w:color w:val="000000"/>
                <w:szCs w:val="18"/>
              </w:rPr>
              <w:t>(Enterprise E3)*</w:t>
            </w:r>
          </w:p>
          <w:p w:rsidR="008368B4" w:rsidRPr="00032DCC" w:rsidRDefault="008368B4" w:rsidP="00346F4B">
            <w:pPr>
              <w:numPr>
                <w:ilvl w:val="0"/>
                <w:numId w:val="36"/>
              </w:numPr>
              <w:spacing w:after="60"/>
              <w:rPr>
                <w:rFonts w:cs="Tahoma"/>
              </w:rPr>
            </w:pPr>
            <w:r w:rsidRPr="00032DCC">
              <w:rPr>
                <w:rFonts w:eastAsia="Calibri" w:cs="Tahoma"/>
                <w:color w:val="000000"/>
                <w:szCs w:val="18"/>
              </w:rPr>
              <w:t xml:space="preserve">Office 365 </w:t>
            </w:r>
            <w:r w:rsidRPr="00032DCC">
              <w:rPr>
                <w:rFonts w:cs="Tahoma"/>
                <w:color w:val="000000"/>
                <w:szCs w:val="18"/>
              </w:rPr>
              <w:t>(Enterprise E4)*</w:t>
            </w:r>
          </w:p>
          <w:p w:rsidR="008368B4" w:rsidRPr="00032DCC" w:rsidRDefault="008368B4" w:rsidP="00346F4B">
            <w:pPr>
              <w:numPr>
                <w:ilvl w:val="0"/>
                <w:numId w:val="36"/>
              </w:numPr>
              <w:spacing w:after="60"/>
              <w:rPr>
                <w:rFonts w:cs="Tahoma"/>
              </w:rPr>
            </w:pPr>
            <w:r w:rsidRPr="00032DCC">
              <w:rPr>
                <w:rFonts w:eastAsia="Calibri" w:cs="Tahoma"/>
                <w:color w:val="000000"/>
                <w:szCs w:val="18"/>
              </w:rPr>
              <w:t xml:space="preserve">Office 365 </w:t>
            </w:r>
            <w:r w:rsidRPr="00032DCC">
              <w:rPr>
                <w:rFonts w:cs="Tahoma"/>
                <w:color w:val="000000"/>
                <w:szCs w:val="18"/>
              </w:rPr>
              <w:t>(Government G3)*</w:t>
            </w:r>
          </w:p>
          <w:p w:rsidR="008368B4" w:rsidRPr="00032DCC" w:rsidRDefault="008368B4" w:rsidP="00346F4B">
            <w:pPr>
              <w:numPr>
                <w:ilvl w:val="0"/>
                <w:numId w:val="36"/>
              </w:numPr>
              <w:spacing w:after="60"/>
              <w:rPr>
                <w:rFonts w:cs="Tahoma"/>
              </w:rPr>
            </w:pPr>
            <w:r w:rsidRPr="00032DCC">
              <w:rPr>
                <w:rFonts w:eastAsia="Calibri" w:cs="Tahoma"/>
                <w:color w:val="000000"/>
                <w:szCs w:val="18"/>
              </w:rPr>
              <w:t xml:space="preserve">Office 365 </w:t>
            </w:r>
            <w:r w:rsidRPr="00032DCC">
              <w:rPr>
                <w:rFonts w:cs="Tahoma"/>
                <w:color w:val="000000"/>
                <w:szCs w:val="18"/>
              </w:rPr>
              <w:t>(Government G4)*</w:t>
            </w:r>
          </w:p>
          <w:p w:rsidR="00822871" w:rsidRPr="00032DCC" w:rsidRDefault="00E71EB9" w:rsidP="00346F4B">
            <w:pPr>
              <w:numPr>
                <w:ilvl w:val="0"/>
                <w:numId w:val="36"/>
              </w:numPr>
              <w:spacing w:after="60"/>
              <w:rPr>
                <w:rFonts w:cs="Tahoma"/>
              </w:rPr>
            </w:pPr>
            <w:r w:rsidRPr="00032DCC">
              <w:rPr>
                <w:rFonts w:cs="Tahoma"/>
                <w:color w:val="000000"/>
                <w:szCs w:val="18"/>
              </w:rPr>
              <w:t>Windows Intune*</w:t>
            </w:r>
          </w:p>
          <w:p w:rsidR="00E71EB9" w:rsidRPr="00032DCC" w:rsidRDefault="00E71EB9" w:rsidP="0038120B">
            <w:pPr>
              <w:ind w:left="907"/>
              <w:rPr>
                <w:rFonts w:cs="Tahoma"/>
                <w:color w:val="000000"/>
                <w:szCs w:val="18"/>
              </w:rPr>
            </w:pPr>
            <w:r w:rsidRPr="00032DCC">
              <w:rPr>
                <w:rFonts w:cs="Tahoma"/>
                <w:color w:val="000000"/>
                <w:szCs w:val="18"/>
              </w:rPr>
              <w:t xml:space="preserve"> </w:t>
            </w:r>
          </w:p>
        </w:tc>
      </w:tr>
    </w:tbl>
    <w:p w:rsidR="00456002" w:rsidRPr="00032DCC" w:rsidRDefault="00456002" w:rsidP="00456002">
      <w:pPr>
        <w:tabs>
          <w:tab w:val="left" w:pos="360"/>
        </w:tabs>
        <w:ind w:left="720"/>
        <w:rPr>
          <w:rFonts w:cs="Tahoma"/>
        </w:rPr>
      </w:pPr>
      <w:r w:rsidRPr="00032DCC">
        <w:rPr>
          <w:rFonts w:cs="Tahoma"/>
          <w:i/>
          <w:sz w:val="16"/>
          <w:szCs w:val="20"/>
        </w:rPr>
        <w:t>* Richiede la CAL Suite Bridge appropriata. Per ulteriori informazioni sulla CAL Suite Bridge, fare riferimento all</w:t>
      </w:r>
      <w:r w:rsidR="005942D3">
        <w:rPr>
          <w:rFonts w:cs="Tahoma"/>
          <w:i/>
          <w:sz w:val="16"/>
          <w:szCs w:val="20"/>
        </w:rPr>
        <w:t>’</w:t>
      </w:r>
      <w:r w:rsidRPr="00032DCC">
        <w:rPr>
          <w:rFonts w:cs="Tahoma"/>
          <w:i/>
          <w:sz w:val="16"/>
          <w:szCs w:val="20"/>
        </w:rPr>
        <w:t>articolo relativo alle note del prodotto nel presente documento.</w:t>
      </w:r>
    </w:p>
    <w:p w:rsidR="00456002" w:rsidRPr="00032DCC" w:rsidRDefault="00456002" w:rsidP="00456002">
      <w:pPr>
        <w:tabs>
          <w:tab w:val="left" w:pos="360"/>
        </w:tabs>
        <w:ind w:left="720"/>
        <w:rPr>
          <w:rFonts w:cs="Tahoma"/>
        </w:rPr>
      </w:pPr>
      <w:r w:rsidRPr="00032DCC">
        <w:rPr>
          <w:rFonts w:cs="Tahoma"/>
          <w:i/>
          <w:sz w:val="16"/>
          <w:szCs w:val="20"/>
        </w:rPr>
        <w:t>**Office 365 ProPlus e Windows VDA sono Prodotti Enterprise e possono soddisfare i requisiti per l</w:t>
      </w:r>
      <w:r w:rsidR="005942D3">
        <w:rPr>
          <w:rFonts w:cs="Tahoma"/>
          <w:i/>
          <w:sz w:val="16"/>
          <w:szCs w:val="20"/>
        </w:rPr>
        <w:t>’</w:t>
      </w:r>
      <w:r w:rsidRPr="00032DCC">
        <w:rPr>
          <w:rFonts w:cs="Tahoma"/>
          <w:i/>
          <w:sz w:val="16"/>
          <w:szCs w:val="20"/>
        </w:rPr>
        <w:t>intera Organizzazione di Prodotti Enterprise.</w:t>
      </w:r>
    </w:p>
    <w:p w:rsidR="00456002" w:rsidRPr="00032DCC" w:rsidRDefault="00456002" w:rsidP="00366502">
      <w:pPr>
        <w:tabs>
          <w:tab w:val="left" w:pos="360"/>
        </w:tabs>
        <w:ind w:left="720"/>
        <w:rPr>
          <w:rFonts w:cs="Tahoma"/>
        </w:rPr>
      </w:pPr>
      <w:r w:rsidRPr="00032DCC">
        <w:rPr>
          <w:rFonts w:cs="Tahoma"/>
          <w:i/>
          <w:sz w:val="16"/>
          <w:szCs w:val="20"/>
        </w:rPr>
        <w:t>***I Servizi Online Enterprise includono solo USL complete.</w:t>
      </w:r>
      <w:r w:rsidR="00C551C9" w:rsidRPr="00032DCC">
        <w:rPr>
          <w:rFonts w:cs="Tahoma"/>
          <w:i/>
          <w:sz w:val="16"/>
          <w:szCs w:val="20"/>
        </w:rPr>
        <w:t xml:space="preserve"> </w:t>
      </w:r>
      <w:r w:rsidRPr="00032DCC">
        <w:rPr>
          <w:rFonts w:cs="Tahoma"/>
          <w:i/>
          <w:sz w:val="16"/>
          <w:szCs w:val="20"/>
        </w:rPr>
        <w:t>Le USL per Software Assurance, il cui acquisto è subordinato a Core CAL o Enterprise CAL, non costituiscono Servizi Online Enterprise.</w:t>
      </w:r>
    </w:p>
    <w:p w:rsidR="00366502" w:rsidRPr="00032DCC" w:rsidRDefault="00366502" w:rsidP="00456002">
      <w:pPr>
        <w:tabs>
          <w:tab w:val="left" w:pos="360"/>
        </w:tabs>
        <w:ind w:left="720"/>
        <w:rPr>
          <w:rFonts w:cs="Tahoma"/>
        </w:rPr>
      </w:pPr>
    </w:p>
    <w:p w:rsidR="00242CF6" w:rsidRPr="00032DCC" w:rsidRDefault="00242CF6" w:rsidP="00456002">
      <w:pPr>
        <w:tabs>
          <w:tab w:val="left" w:pos="360"/>
        </w:tabs>
        <w:ind w:left="720"/>
        <w:rPr>
          <w:rFonts w:cs="Tahoma"/>
        </w:rPr>
      </w:pPr>
    </w:p>
    <w:p w:rsidR="00242CF6" w:rsidRPr="00032DCC" w:rsidRDefault="00242CF6" w:rsidP="00456002">
      <w:pPr>
        <w:tabs>
          <w:tab w:val="left" w:pos="360"/>
        </w:tabs>
        <w:ind w:left="720"/>
        <w:rPr>
          <w:rFonts w:cs="Tahoma"/>
        </w:rPr>
      </w:pPr>
    </w:p>
    <w:p w:rsidR="00242CF6" w:rsidRPr="00032DCC" w:rsidRDefault="00242CF6" w:rsidP="00456002">
      <w:pPr>
        <w:tabs>
          <w:tab w:val="left" w:pos="360"/>
        </w:tabs>
        <w:ind w:left="720"/>
        <w:rPr>
          <w:rFonts w:cs="Tahoma"/>
        </w:rPr>
      </w:pPr>
    </w:p>
    <w:p w:rsidR="00242CF6" w:rsidRPr="00032DCC" w:rsidRDefault="00242CF6" w:rsidP="00456002">
      <w:pPr>
        <w:tabs>
          <w:tab w:val="left" w:pos="360"/>
        </w:tabs>
        <w:ind w:left="720"/>
        <w:rPr>
          <w:rFonts w:cs="Tahoma"/>
        </w:rPr>
      </w:pPr>
    </w:p>
    <w:p w:rsidR="00242CF6" w:rsidRPr="00032DCC" w:rsidRDefault="00242CF6" w:rsidP="00456002">
      <w:pPr>
        <w:tabs>
          <w:tab w:val="left" w:pos="360"/>
        </w:tabs>
        <w:ind w:left="720"/>
        <w:rPr>
          <w:rFonts w:cs="Tahoma"/>
        </w:rPr>
      </w:pPr>
    </w:p>
    <w:p w:rsidR="00456002" w:rsidRPr="00032DCC" w:rsidRDefault="00456002" w:rsidP="0055442E">
      <w:pPr>
        <w:tabs>
          <w:tab w:val="left" w:pos="360"/>
        </w:tabs>
        <w:spacing w:after="60"/>
        <w:rPr>
          <w:rFonts w:cs="Tahoma"/>
        </w:rPr>
      </w:pPr>
      <w:r w:rsidRPr="00032DCC">
        <w:rPr>
          <w:rFonts w:cs="Tahoma"/>
          <w:b/>
          <w:szCs w:val="18"/>
        </w:rPr>
        <w:lastRenderedPageBreak/>
        <w:t>Transizioni Autorizzate</w:t>
      </w:r>
    </w:p>
    <w:p w:rsidR="00456002" w:rsidRPr="00032DCC" w:rsidRDefault="0014632E" w:rsidP="00366502">
      <w:pPr>
        <w:tabs>
          <w:tab w:val="left" w:pos="360"/>
        </w:tabs>
        <w:rPr>
          <w:rFonts w:cs="Tahoma"/>
        </w:rPr>
      </w:pPr>
      <w:r w:rsidRPr="00032DCC">
        <w:rPr>
          <w:rFonts w:cs="Tahoma"/>
          <w:b/>
          <w:szCs w:val="20"/>
        </w:rPr>
        <w:t xml:space="preserve">Nota: </w:t>
      </w:r>
      <w:r w:rsidRPr="00032DCC">
        <w:rPr>
          <w:rFonts w:cs="Tahoma"/>
          <w:szCs w:val="20"/>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w:t>
      </w:r>
      <w:r w:rsidR="00242CF6" w:rsidRPr="00032DCC">
        <w:rPr>
          <w:rFonts w:cs="Tahoma"/>
          <w:szCs w:val="20"/>
        </w:rPr>
        <w:t> </w:t>
      </w:r>
      <w:r w:rsidRPr="00032DCC">
        <w:rPr>
          <w:rFonts w:cs="Tahoma"/>
          <w:szCs w:val="20"/>
        </w:rPr>
        <w:t>ulteriori informazioni.</w:t>
      </w:r>
      <w:r w:rsidR="00C551C9" w:rsidRPr="00032DCC">
        <w:rPr>
          <w:rFonts w:cs="Tahoma"/>
          <w:szCs w:val="20"/>
        </w:rPr>
        <w:t xml:space="preserve"> </w:t>
      </w:r>
    </w:p>
    <w:p w:rsidR="00456002" w:rsidRPr="00032DCC" w:rsidRDefault="00456002" w:rsidP="00366502">
      <w:pPr>
        <w:tabs>
          <w:tab w:val="left" w:pos="360"/>
        </w:tabs>
        <w:rPr>
          <w:rFonts w:cs="Tahoma"/>
        </w:rPr>
      </w:pPr>
    </w:p>
    <w:p w:rsidR="00456002" w:rsidRPr="00032DCC" w:rsidRDefault="00456002" w:rsidP="00366502">
      <w:pPr>
        <w:tabs>
          <w:tab w:val="left" w:pos="360"/>
        </w:tabs>
        <w:rPr>
          <w:rFonts w:cs="Tahoma"/>
        </w:rPr>
      </w:pPr>
      <w:r w:rsidRPr="00032DCC">
        <w:rPr>
          <w:rFonts w:cs="Tahoma"/>
          <w:szCs w:val="20"/>
        </w:rPr>
        <w:t>Nella tabella che segue sono identificati i prodotti idonei per la Transizione e le Transizioni autorizzate.</w:t>
      </w:r>
      <w:r w:rsidR="00C551C9" w:rsidRPr="00032DCC">
        <w:rPr>
          <w:rFonts w:cs="Tahoma"/>
          <w:szCs w:val="20"/>
        </w:rPr>
        <w:t xml:space="preserve"> </w:t>
      </w:r>
      <w:r w:rsidRPr="00032DCC">
        <w:rPr>
          <w:rFonts w:cs="Tahoma"/>
          <w:szCs w:val="20"/>
        </w:rPr>
        <w:t>Sono inclusi prodotti soggetti alla transizione al momento dell</w:t>
      </w:r>
      <w:r w:rsidR="005942D3">
        <w:rPr>
          <w:rFonts w:cs="Tahoma"/>
          <w:szCs w:val="20"/>
        </w:rPr>
        <w:t>’</w:t>
      </w:r>
      <w:r w:rsidRPr="00032DCC">
        <w:rPr>
          <w:rFonts w:cs="Tahoma"/>
          <w:szCs w:val="20"/>
        </w:rPr>
        <w:t>acquisto come parte di una desktop platform.</w:t>
      </w:r>
    </w:p>
    <w:p w:rsidR="00456002" w:rsidRPr="00032DCC"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32DCC" w:rsidTr="00960CD2">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32DCC" w:rsidRDefault="00456002" w:rsidP="005C647E">
            <w:pPr>
              <w:keepNext/>
              <w:jc w:val="center"/>
              <w:rPr>
                <w:rFonts w:cs="Tahoma"/>
                <w:b/>
              </w:rPr>
            </w:pPr>
            <w:r w:rsidRPr="00032DCC">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032DCC" w:rsidRDefault="00456002" w:rsidP="005C647E">
            <w:pPr>
              <w:keepNext/>
              <w:jc w:val="center"/>
              <w:rPr>
                <w:rFonts w:cs="Tahoma"/>
                <w:b/>
              </w:rPr>
            </w:pPr>
            <w:r w:rsidRPr="00032DCC">
              <w:rPr>
                <w:rFonts w:cs="Tahoma"/>
                <w:b/>
              </w:rPr>
              <w:t>Transizioni Autorizzate</w:t>
            </w:r>
          </w:p>
        </w:tc>
      </w:tr>
      <w:tr w:rsidR="00A32052" w:rsidRPr="00032DCC"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32DCC" w:rsidRDefault="00A32052" w:rsidP="005C647E">
            <w:pPr>
              <w:spacing w:before="60" w:after="60"/>
              <w:ind w:left="144"/>
              <w:rPr>
                <w:rFonts w:cs="Tahoma"/>
              </w:rPr>
            </w:pPr>
            <w:r w:rsidRPr="00032DCC">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032DCC" w:rsidRDefault="008368B4" w:rsidP="00346F4B">
            <w:pPr>
              <w:numPr>
                <w:ilvl w:val="0"/>
                <w:numId w:val="37"/>
              </w:numPr>
              <w:spacing w:before="60" w:after="60"/>
              <w:rPr>
                <w:rFonts w:cs="Tahoma"/>
              </w:rPr>
            </w:pPr>
            <w:r w:rsidRPr="00032DCC">
              <w:rPr>
                <w:rFonts w:cs="Tahoma"/>
                <w:color w:val="000000"/>
                <w:szCs w:val="18"/>
              </w:rPr>
              <w:t>Office 365 (Enterprise E1)*</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E2)*</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E3)*</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E4)*</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G1)*</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G2)*</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G3)*</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G4)*</w:t>
            </w:r>
          </w:p>
          <w:p w:rsidR="00A32052" w:rsidRPr="00032DCC" w:rsidRDefault="00A32052" w:rsidP="00346F4B">
            <w:pPr>
              <w:numPr>
                <w:ilvl w:val="0"/>
                <w:numId w:val="37"/>
              </w:numPr>
              <w:ind w:right="144"/>
              <w:rPr>
                <w:rFonts w:cs="Tahoma"/>
              </w:rPr>
            </w:pPr>
            <w:r w:rsidRPr="00032DCC">
              <w:rPr>
                <w:rFonts w:cs="Tahoma"/>
                <w:color w:val="000000"/>
              </w:rPr>
              <w:t>Windows Intune*</w:t>
            </w:r>
          </w:p>
          <w:p w:rsidR="00A32052" w:rsidRPr="00032DCC" w:rsidRDefault="00A32052" w:rsidP="0055442E">
            <w:pPr>
              <w:ind w:left="720" w:right="144"/>
              <w:rPr>
                <w:rFonts w:cs="Tahoma"/>
                <w:color w:val="000000"/>
              </w:rPr>
            </w:pPr>
          </w:p>
        </w:tc>
      </w:tr>
      <w:tr w:rsidR="00A32052" w:rsidRPr="00032DCC"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32DCC" w:rsidRDefault="00A32052" w:rsidP="005C647E">
            <w:pPr>
              <w:spacing w:before="60" w:after="60"/>
              <w:ind w:left="144"/>
              <w:rPr>
                <w:rFonts w:cs="Tahoma"/>
              </w:rPr>
            </w:pPr>
            <w:r w:rsidRPr="00032DCC">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032DCC" w:rsidRDefault="00A32052" w:rsidP="00346F4B">
            <w:pPr>
              <w:numPr>
                <w:ilvl w:val="0"/>
                <w:numId w:val="37"/>
              </w:numPr>
              <w:spacing w:before="60" w:after="60"/>
              <w:rPr>
                <w:rFonts w:cs="Tahoma"/>
              </w:rPr>
            </w:pPr>
            <w:r w:rsidRPr="00032DCC">
              <w:rPr>
                <w:rFonts w:cs="Tahoma"/>
                <w:color w:val="000000"/>
                <w:szCs w:val="18"/>
              </w:rPr>
              <w:t>Office 365 (Enterprise E3)*</w:t>
            </w:r>
          </w:p>
          <w:p w:rsidR="00A32052" w:rsidRPr="00032DCC" w:rsidRDefault="00A32052" w:rsidP="00346F4B">
            <w:pPr>
              <w:numPr>
                <w:ilvl w:val="0"/>
                <w:numId w:val="37"/>
              </w:numPr>
              <w:spacing w:after="60"/>
              <w:rPr>
                <w:rFonts w:cs="Tahoma"/>
              </w:rPr>
            </w:pPr>
            <w:r w:rsidRPr="00032DCC">
              <w:rPr>
                <w:rFonts w:cs="Tahoma"/>
                <w:color w:val="000000"/>
                <w:szCs w:val="18"/>
              </w:rPr>
              <w:t>Office 365 (Enterprise E4)*</w:t>
            </w:r>
          </w:p>
          <w:p w:rsidR="004D2744" w:rsidRPr="00032DCC" w:rsidRDefault="004D2744" w:rsidP="00346F4B">
            <w:pPr>
              <w:numPr>
                <w:ilvl w:val="0"/>
                <w:numId w:val="37"/>
              </w:numPr>
              <w:spacing w:after="60"/>
              <w:rPr>
                <w:rFonts w:cs="Tahoma"/>
              </w:rPr>
            </w:pPr>
            <w:r w:rsidRPr="00032DCC">
              <w:rPr>
                <w:rFonts w:cs="Tahoma"/>
                <w:color w:val="000000"/>
                <w:szCs w:val="18"/>
              </w:rPr>
              <w:t>Office 365 (Enterprise G3)*</w:t>
            </w:r>
          </w:p>
          <w:p w:rsidR="004D2744" w:rsidRPr="00032DCC" w:rsidRDefault="004D2744" w:rsidP="00346F4B">
            <w:pPr>
              <w:numPr>
                <w:ilvl w:val="0"/>
                <w:numId w:val="37"/>
              </w:numPr>
              <w:spacing w:after="60"/>
              <w:rPr>
                <w:rFonts w:cs="Tahoma"/>
              </w:rPr>
            </w:pPr>
            <w:r w:rsidRPr="00032DCC">
              <w:rPr>
                <w:rFonts w:cs="Tahoma"/>
                <w:color w:val="000000"/>
                <w:szCs w:val="18"/>
              </w:rPr>
              <w:t>Office 365 (Enterprise G4)*</w:t>
            </w:r>
          </w:p>
          <w:p w:rsidR="00A32052" w:rsidRPr="00032DCC" w:rsidRDefault="00A32052" w:rsidP="00346F4B">
            <w:pPr>
              <w:numPr>
                <w:ilvl w:val="0"/>
                <w:numId w:val="37"/>
              </w:numPr>
              <w:ind w:right="144"/>
              <w:rPr>
                <w:rFonts w:cs="Tahoma"/>
              </w:rPr>
            </w:pPr>
            <w:r w:rsidRPr="00032DCC">
              <w:rPr>
                <w:rFonts w:cs="Tahoma"/>
                <w:color w:val="000000"/>
              </w:rPr>
              <w:t>Windows</w:t>
            </w:r>
            <w:r w:rsidR="00AF76DC" w:rsidRPr="00032DCC">
              <w:rPr>
                <w:rFonts w:cs="Tahoma"/>
                <w:color w:val="000000"/>
                <w:vertAlign w:val="superscript"/>
              </w:rPr>
              <w:t>®</w:t>
            </w:r>
            <w:r w:rsidRPr="00032DCC">
              <w:rPr>
                <w:rFonts w:cs="Tahoma"/>
                <w:color w:val="000000"/>
              </w:rPr>
              <w:t xml:space="preserve"> Intune*</w:t>
            </w:r>
          </w:p>
          <w:p w:rsidR="00A32052" w:rsidRPr="00032DCC" w:rsidRDefault="00A32052" w:rsidP="00BD6C2C">
            <w:pPr>
              <w:ind w:right="144"/>
              <w:rPr>
                <w:rFonts w:cs="Tahoma"/>
                <w:color w:val="000000"/>
              </w:rPr>
            </w:pPr>
          </w:p>
        </w:tc>
      </w:tr>
      <w:tr w:rsidR="00A32052" w:rsidRPr="00032DCC"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32DCC" w:rsidRDefault="00A32052" w:rsidP="005C647E">
            <w:pPr>
              <w:spacing w:before="60" w:after="60"/>
              <w:ind w:left="144"/>
              <w:rPr>
                <w:rFonts w:cs="Tahoma"/>
              </w:rPr>
            </w:pPr>
            <w:r w:rsidRPr="00032DCC">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032DCC" w:rsidRDefault="00A32052" w:rsidP="00346F4B">
            <w:pPr>
              <w:numPr>
                <w:ilvl w:val="0"/>
                <w:numId w:val="37"/>
              </w:numPr>
              <w:spacing w:after="60"/>
              <w:rPr>
                <w:rFonts w:cs="Tahoma"/>
              </w:rPr>
            </w:pPr>
            <w:r w:rsidRPr="00032DCC">
              <w:rPr>
                <w:rFonts w:cs="Tahoma"/>
                <w:color w:val="000000"/>
                <w:szCs w:val="18"/>
              </w:rPr>
              <w:t>Office 365 (Enterprise E2)*</w:t>
            </w:r>
          </w:p>
          <w:p w:rsidR="00A32052" w:rsidRPr="00032DCC" w:rsidRDefault="00A32052" w:rsidP="00346F4B">
            <w:pPr>
              <w:numPr>
                <w:ilvl w:val="0"/>
                <w:numId w:val="37"/>
              </w:numPr>
              <w:spacing w:after="60"/>
              <w:rPr>
                <w:rFonts w:cs="Tahoma"/>
              </w:rPr>
            </w:pPr>
            <w:r w:rsidRPr="00032DCC">
              <w:rPr>
                <w:rFonts w:cs="Tahoma"/>
                <w:color w:val="000000"/>
                <w:szCs w:val="18"/>
              </w:rPr>
              <w:t>Office 365 (Enterprise E3)*</w:t>
            </w:r>
          </w:p>
          <w:p w:rsidR="00A32052" w:rsidRPr="00032DCC" w:rsidRDefault="00A32052" w:rsidP="00346F4B">
            <w:pPr>
              <w:numPr>
                <w:ilvl w:val="0"/>
                <w:numId w:val="37"/>
              </w:numPr>
              <w:spacing w:after="60"/>
              <w:rPr>
                <w:rFonts w:cs="Tahoma"/>
              </w:rPr>
            </w:pPr>
            <w:r w:rsidRPr="00032DCC">
              <w:rPr>
                <w:rFonts w:cs="Tahoma"/>
                <w:color w:val="000000"/>
                <w:szCs w:val="18"/>
              </w:rPr>
              <w:t>Office 365 (Enterprise E4)*</w:t>
            </w:r>
          </w:p>
          <w:p w:rsidR="00A32052" w:rsidRPr="00032DCC" w:rsidRDefault="00A32052" w:rsidP="00346F4B">
            <w:pPr>
              <w:numPr>
                <w:ilvl w:val="0"/>
                <w:numId w:val="37"/>
              </w:numPr>
              <w:spacing w:after="60"/>
              <w:rPr>
                <w:rFonts w:cs="Tahoma"/>
              </w:rPr>
            </w:pPr>
            <w:r w:rsidRPr="00032DCC">
              <w:rPr>
                <w:rFonts w:cs="Tahoma"/>
                <w:color w:val="000000"/>
                <w:szCs w:val="18"/>
              </w:rPr>
              <w:t xml:space="preserve">Office 365 (Government G2) </w:t>
            </w:r>
          </w:p>
          <w:p w:rsidR="00A32052" w:rsidRPr="00032DCC" w:rsidRDefault="00A32052" w:rsidP="00346F4B">
            <w:pPr>
              <w:numPr>
                <w:ilvl w:val="0"/>
                <w:numId w:val="37"/>
              </w:numPr>
              <w:spacing w:after="60"/>
              <w:rPr>
                <w:rFonts w:cs="Tahoma"/>
              </w:rPr>
            </w:pPr>
            <w:r w:rsidRPr="00032DCC">
              <w:rPr>
                <w:rFonts w:cs="Tahoma"/>
                <w:color w:val="000000"/>
                <w:szCs w:val="18"/>
              </w:rPr>
              <w:t>Office 365 (Government G3)</w:t>
            </w:r>
          </w:p>
          <w:p w:rsidR="00A32052" w:rsidRPr="00032DCC" w:rsidRDefault="00A32052" w:rsidP="00346F4B">
            <w:pPr>
              <w:numPr>
                <w:ilvl w:val="0"/>
                <w:numId w:val="37"/>
              </w:numPr>
              <w:spacing w:after="60"/>
              <w:rPr>
                <w:rFonts w:cs="Tahoma"/>
              </w:rPr>
            </w:pPr>
            <w:r w:rsidRPr="00032DCC">
              <w:rPr>
                <w:rFonts w:cs="Tahoma"/>
                <w:color w:val="000000"/>
                <w:szCs w:val="18"/>
              </w:rPr>
              <w:t>Office 365 (Government G4)</w:t>
            </w:r>
          </w:p>
          <w:p w:rsidR="00A32052" w:rsidRPr="00032DCC" w:rsidRDefault="004D2744" w:rsidP="00346F4B">
            <w:pPr>
              <w:numPr>
                <w:ilvl w:val="0"/>
                <w:numId w:val="37"/>
              </w:numPr>
              <w:spacing w:after="60"/>
              <w:rPr>
                <w:rFonts w:cs="Tahoma"/>
              </w:rPr>
            </w:pPr>
            <w:r w:rsidRPr="00032DCC">
              <w:rPr>
                <w:rFonts w:cs="Tahoma"/>
                <w:color w:val="000000"/>
                <w:szCs w:val="18"/>
              </w:rPr>
              <w:t>Office 365 ProPlus</w:t>
            </w:r>
          </w:p>
          <w:p w:rsidR="002D25C8" w:rsidRPr="00032DCC" w:rsidRDefault="002D25C8" w:rsidP="0055442E">
            <w:pPr>
              <w:ind w:left="720"/>
              <w:rPr>
                <w:rFonts w:cs="Tahoma"/>
                <w:color w:val="000000"/>
              </w:rPr>
            </w:pPr>
          </w:p>
        </w:tc>
      </w:tr>
      <w:tr w:rsidR="00A32052" w:rsidRPr="00032DCC"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32DCC" w:rsidRDefault="00A32052" w:rsidP="005C647E">
            <w:pPr>
              <w:spacing w:before="60" w:after="60"/>
              <w:ind w:left="144"/>
              <w:rPr>
                <w:rFonts w:cs="Tahoma"/>
              </w:rPr>
            </w:pPr>
            <w:r w:rsidRPr="00032DCC">
              <w:rPr>
                <w:rFonts w:cs="Tahoma"/>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032DCC" w:rsidRDefault="008368B4" w:rsidP="00346F4B">
            <w:pPr>
              <w:numPr>
                <w:ilvl w:val="0"/>
                <w:numId w:val="37"/>
              </w:numPr>
              <w:spacing w:before="60" w:after="60"/>
              <w:rPr>
                <w:rFonts w:cs="Tahoma"/>
              </w:rPr>
            </w:pPr>
            <w:r w:rsidRPr="00032DCC">
              <w:rPr>
                <w:rFonts w:cs="Tahoma"/>
                <w:color w:val="000000"/>
                <w:szCs w:val="18"/>
              </w:rPr>
              <w:t>Office 365 (Enterprise E2)*</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E3)*</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E4)*</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G2)*</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G3)*</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G4)*</w:t>
            </w:r>
          </w:p>
          <w:p w:rsidR="002D25C8" w:rsidRPr="00032DCC" w:rsidRDefault="002D25C8" w:rsidP="0055442E">
            <w:pPr>
              <w:ind w:left="720"/>
              <w:rPr>
                <w:rFonts w:cs="Tahoma"/>
                <w:color w:val="000000"/>
              </w:rPr>
            </w:pPr>
          </w:p>
        </w:tc>
      </w:tr>
      <w:tr w:rsidR="00A32052"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32DCC" w:rsidRDefault="00A32052" w:rsidP="005C647E">
            <w:pPr>
              <w:spacing w:before="60" w:after="60"/>
              <w:ind w:left="144"/>
              <w:rPr>
                <w:rFonts w:cs="Tahoma"/>
              </w:rPr>
            </w:pPr>
            <w:r w:rsidRPr="00032DCC">
              <w:rPr>
                <w:rFonts w:cs="Tahoma"/>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rsidR="008368B4" w:rsidRPr="00032DCC" w:rsidRDefault="008368B4" w:rsidP="00346F4B">
            <w:pPr>
              <w:numPr>
                <w:ilvl w:val="0"/>
                <w:numId w:val="37"/>
              </w:numPr>
              <w:spacing w:before="60" w:after="60"/>
              <w:rPr>
                <w:rFonts w:cs="Tahoma"/>
              </w:rPr>
            </w:pPr>
            <w:r w:rsidRPr="00032DCC">
              <w:rPr>
                <w:rFonts w:cs="Tahoma"/>
                <w:color w:val="000000"/>
                <w:szCs w:val="18"/>
              </w:rPr>
              <w:t>Office 365 (Enterprise E3)*</w:t>
            </w:r>
          </w:p>
          <w:p w:rsidR="008368B4" w:rsidRPr="00032DCC" w:rsidRDefault="008368B4" w:rsidP="00346F4B">
            <w:pPr>
              <w:numPr>
                <w:ilvl w:val="0"/>
                <w:numId w:val="37"/>
              </w:numPr>
              <w:spacing w:after="60"/>
              <w:rPr>
                <w:rFonts w:cs="Tahoma"/>
              </w:rPr>
            </w:pPr>
            <w:r w:rsidRPr="00032DCC">
              <w:rPr>
                <w:rFonts w:cs="Tahoma"/>
                <w:color w:val="000000"/>
                <w:szCs w:val="18"/>
              </w:rPr>
              <w:t>Office 365 (Enterprise E4)*</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G3)*</w:t>
            </w:r>
          </w:p>
          <w:p w:rsidR="008368B4" w:rsidRPr="00032DCC" w:rsidRDefault="008368B4" w:rsidP="00346F4B">
            <w:pPr>
              <w:numPr>
                <w:ilvl w:val="0"/>
                <w:numId w:val="37"/>
              </w:numPr>
              <w:spacing w:after="60"/>
              <w:rPr>
                <w:rFonts w:cs="Tahoma"/>
              </w:rPr>
            </w:pPr>
            <w:r w:rsidRPr="00032DCC">
              <w:rPr>
                <w:rFonts w:cs="Tahoma"/>
                <w:color w:val="000000"/>
                <w:szCs w:val="18"/>
              </w:rPr>
              <w:t>Office 365 (Government G4)*</w:t>
            </w:r>
          </w:p>
          <w:p w:rsidR="002D25C8" w:rsidRPr="00032DCC" w:rsidRDefault="002D25C8" w:rsidP="0055442E">
            <w:pPr>
              <w:ind w:left="720"/>
              <w:rPr>
                <w:rFonts w:cs="Tahoma"/>
                <w:color w:val="000000"/>
              </w:rPr>
            </w:pPr>
          </w:p>
        </w:tc>
      </w:tr>
      <w:tr w:rsidR="00454646"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32DCC" w:rsidRDefault="00454646" w:rsidP="00B1054F">
            <w:pPr>
              <w:spacing w:before="60" w:after="60"/>
              <w:ind w:left="144"/>
              <w:rPr>
                <w:rFonts w:cs="Tahoma"/>
              </w:rPr>
            </w:pPr>
            <w:r w:rsidRPr="00032DCC">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032DCC" w:rsidRDefault="00454646" w:rsidP="00346F4B">
            <w:pPr>
              <w:numPr>
                <w:ilvl w:val="0"/>
                <w:numId w:val="37"/>
              </w:numPr>
              <w:spacing w:before="60" w:after="60"/>
              <w:rPr>
                <w:rFonts w:cs="Tahoma"/>
                <w:color w:val="000000" w:themeColor="text1"/>
              </w:rPr>
            </w:pPr>
            <w:r w:rsidRPr="00032DCC">
              <w:rPr>
                <w:rFonts w:cs="Tahoma"/>
                <w:color w:val="000000" w:themeColor="text1"/>
              </w:rPr>
              <w:t>Project Pro per Office 365</w:t>
            </w:r>
          </w:p>
        </w:tc>
      </w:tr>
      <w:tr w:rsidR="00454646"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32DCC" w:rsidRDefault="00454646" w:rsidP="00B1054F">
            <w:pPr>
              <w:spacing w:before="60" w:after="60"/>
              <w:ind w:left="144"/>
              <w:rPr>
                <w:rFonts w:cs="Tahoma"/>
              </w:rPr>
            </w:pPr>
            <w:r w:rsidRPr="00032DCC">
              <w:rPr>
                <w:rFonts w:cs="Tahoma"/>
              </w:rPr>
              <w:lastRenderedPageBreak/>
              <w:t>CAL per Project Server</w:t>
            </w:r>
          </w:p>
        </w:tc>
        <w:tc>
          <w:tcPr>
            <w:tcW w:w="4334" w:type="dxa"/>
            <w:tcBorders>
              <w:top w:val="single" w:sz="8" w:space="0" w:color="auto"/>
              <w:left w:val="nil"/>
              <w:bottom w:val="single" w:sz="8" w:space="0" w:color="auto"/>
              <w:right w:val="single" w:sz="8" w:space="0" w:color="auto"/>
            </w:tcBorders>
            <w:vAlign w:val="center"/>
          </w:tcPr>
          <w:p w:rsidR="00454646" w:rsidRPr="00032DCC" w:rsidRDefault="00454646" w:rsidP="00346F4B">
            <w:pPr>
              <w:numPr>
                <w:ilvl w:val="0"/>
                <w:numId w:val="37"/>
              </w:numPr>
              <w:spacing w:before="60" w:after="60"/>
              <w:rPr>
                <w:rFonts w:cs="Tahoma"/>
                <w:color w:val="000000" w:themeColor="text1"/>
              </w:rPr>
            </w:pPr>
            <w:r w:rsidRPr="00032DCC">
              <w:rPr>
                <w:rFonts w:cs="Tahoma"/>
                <w:color w:val="000000" w:themeColor="text1"/>
              </w:rPr>
              <w:t>Project Online</w:t>
            </w:r>
          </w:p>
        </w:tc>
      </w:tr>
      <w:tr w:rsidR="00454646"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32DCC" w:rsidRDefault="00454646" w:rsidP="00B1054F">
            <w:pPr>
              <w:spacing w:before="60" w:after="60"/>
              <w:ind w:left="144"/>
              <w:rPr>
                <w:rFonts w:cs="Tahoma"/>
              </w:rPr>
            </w:pPr>
            <w:r w:rsidRPr="00032DCC">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032DCC" w:rsidRDefault="00454646" w:rsidP="00346F4B">
            <w:pPr>
              <w:numPr>
                <w:ilvl w:val="0"/>
                <w:numId w:val="37"/>
              </w:numPr>
              <w:spacing w:before="60" w:after="60"/>
              <w:rPr>
                <w:rFonts w:cs="Tahoma"/>
                <w:color w:val="000000" w:themeColor="text1"/>
              </w:rPr>
            </w:pPr>
            <w:r w:rsidRPr="00032DCC">
              <w:rPr>
                <w:rFonts w:cs="Tahoma"/>
                <w:color w:val="000000" w:themeColor="text1"/>
              </w:rPr>
              <w:t>Visio Pro per Office 365</w:t>
            </w:r>
          </w:p>
        </w:tc>
      </w:tr>
      <w:tr w:rsidR="00B1054F"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32DCC" w:rsidRDefault="00B1054F" w:rsidP="00B1054F">
            <w:pPr>
              <w:spacing w:before="60" w:after="60"/>
              <w:ind w:left="144"/>
              <w:rPr>
                <w:rFonts w:cs="Tahoma"/>
              </w:rPr>
            </w:pPr>
            <w:r w:rsidRPr="00032DCC">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032DCC" w:rsidRDefault="00B1054F" w:rsidP="00346F4B">
            <w:pPr>
              <w:numPr>
                <w:ilvl w:val="0"/>
                <w:numId w:val="37"/>
              </w:numPr>
              <w:spacing w:before="60" w:after="60"/>
              <w:rPr>
                <w:rFonts w:cs="Tahoma"/>
                <w:color w:val="000000"/>
                <w:szCs w:val="18"/>
              </w:rPr>
            </w:pPr>
            <w:r w:rsidRPr="00032DCC">
              <w:rPr>
                <w:rFonts w:cs="Tahoma"/>
                <w:color w:val="000000" w:themeColor="text1"/>
              </w:rPr>
              <w:t>Windows Virtual Desktop Access</w:t>
            </w:r>
          </w:p>
        </w:tc>
      </w:tr>
      <w:tr w:rsidR="00B1054F"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32DCC" w:rsidRDefault="00B1054F" w:rsidP="00B1054F">
            <w:pPr>
              <w:spacing w:before="60" w:after="60"/>
              <w:ind w:left="144"/>
              <w:rPr>
                <w:rFonts w:cs="Tahoma"/>
              </w:rPr>
            </w:pPr>
            <w:r w:rsidRPr="00032DCC">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032DCC" w:rsidRDefault="00B1054F" w:rsidP="00346F4B">
            <w:pPr>
              <w:numPr>
                <w:ilvl w:val="0"/>
                <w:numId w:val="37"/>
              </w:numPr>
              <w:spacing w:before="60" w:after="60"/>
              <w:rPr>
                <w:rFonts w:cs="Tahoma"/>
                <w:color w:val="000000"/>
                <w:szCs w:val="18"/>
              </w:rPr>
            </w:pPr>
            <w:r w:rsidRPr="00032DCC">
              <w:rPr>
                <w:rFonts w:cs="Tahoma"/>
                <w:color w:val="000000" w:themeColor="text1"/>
              </w:rPr>
              <w:t xml:space="preserve">Licenza </w:t>
            </w:r>
            <w:r w:rsidR="005942D3">
              <w:rPr>
                <w:rFonts w:cs="Tahoma"/>
                <w:color w:val="000000" w:themeColor="text1"/>
              </w:rPr>
              <w:t>“</w:t>
            </w:r>
            <w:r w:rsidRPr="00032DCC">
              <w:rPr>
                <w:rFonts w:cs="Tahoma"/>
                <w:color w:val="000000" w:themeColor="text1"/>
              </w:rPr>
              <w:t>Subscription</w:t>
            </w:r>
            <w:r w:rsidR="005942D3">
              <w:rPr>
                <w:rFonts w:cs="Tahoma"/>
                <w:color w:val="000000" w:themeColor="text1"/>
              </w:rPr>
              <w:t>”</w:t>
            </w:r>
            <w:r w:rsidRPr="00032DCC">
              <w:rPr>
                <w:rFonts w:cs="Tahoma"/>
                <w:color w:val="000000" w:themeColor="text1"/>
              </w:rPr>
              <w:t xml:space="preserve"> per Windows Companion</w:t>
            </w:r>
          </w:p>
        </w:tc>
      </w:tr>
      <w:tr w:rsidR="00B1054F" w:rsidRPr="00032DC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32DCC" w:rsidRDefault="00B1054F" w:rsidP="00B1054F">
            <w:pPr>
              <w:spacing w:before="60" w:after="60"/>
              <w:ind w:left="144"/>
              <w:rPr>
                <w:rFonts w:cs="Tahoma"/>
              </w:rPr>
            </w:pPr>
            <w:r w:rsidRPr="00032DCC">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032DCC" w:rsidRDefault="00B1054F" w:rsidP="00346F4B">
            <w:pPr>
              <w:numPr>
                <w:ilvl w:val="0"/>
                <w:numId w:val="37"/>
              </w:numPr>
              <w:spacing w:before="60" w:after="60"/>
              <w:rPr>
                <w:rFonts w:cs="Tahoma"/>
                <w:color w:val="000000"/>
                <w:szCs w:val="18"/>
              </w:rPr>
            </w:pPr>
            <w:r w:rsidRPr="00032DCC">
              <w:rPr>
                <w:rFonts w:cs="Tahoma"/>
                <w:color w:val="000000" w:themeColor="text1"/>
              </w:rPr>
              <w:t xml:space="preserve">Licenza </w:t>
            </w:r>
            <w:r w:rsidR="005942D3">
              <w:rPr>
                <w:rFonts w:cs="Tahoma"/>
                <w:color w:val="000000" w:themeColor="text1"/>
              </w:rPr>
              <w:t>“</w:t>
            </w:r>
            <w:r w:rsidRPr="00032DCC">
              <w:rPr>
                <w:rFonts w:cs="Tahoma"/>
                <w:color w:val="000000" w:themeColor="text1"/>
              </w:rPr>
              <w:t>Subscription</w:t>
            </w:r>
            <w:r w:rsidR="005942D3">
              <w:rPr>
                <w:rFonts w:cs="Tahoma"/>
                <w:color w:val="000000" w:themeColor="text1"/>
              </w:rPr>
              <w:t>”</w:t>
            </w:r>
            <w:r w:rsidRPr="00032DCC">
              <w:rPr>
                <w:rFonts w:cs="Tahoma"/>
                <w:color w:val="000000" w:themeColor="text1"/>
              </w:rPr>
              <w:t xml:space="preserve"> per Windows Companion</w:t>
            </w:r>
          </w:p>
        </w:tc>
      </w:tr>
    </w:tbl>
    <w:p w:rsidR="00456002" w:rsidRPr="00032DCC" w:rsidRDefault="00456002" w:rsidP="00456002">
      <w:pPr>
        <w:tabs>
          <w:tab w:val="left" w:pos="360"/>
        </w:tabs>
        <w:ind w:left="720"/>
        <w:rPr>
          <w:rFonts w:cs="Tahoma"/>
        </w:rPr>
      </w:pPr>
      <w:r w:rsidRPr="00032DCC">
        <w:rPr>
          <w:rFonts w:cs="Tahoma"/>
          <w:i/>
          <w:sz w:val="16"/>
          <w:szCs w:val="20"/>
        </w:rPr>
        <w:t>* Richiede la CAL Suite Bridge appropriata. Per ulteriori informazioni sulla CAL Suite Bridge, fare riferimento all</w:t>
      </w:r>
      <w:r w:rsidR="005942D3">
        <w:rPr>
          <w:rFonts w:cs="Tahoma"/>
          <w:i/>
          <w:sz w:val="16"/>
          <w:szCs w:val="20"/>
        </w:rPr>
        <w:t>’</w:t>
      </w:r>
      <w:r w:rsidRPr="00032DCC">
        <w:rPr>
          <w:rFonts w:cs="Tahoma"/>
          <w:i/>
          <w:sz w:val="16"/>
          <w:szCs w:val="20"/>
        </w:rPr>
        <w:t>articolo relativo alle note del prodotto nel presente documento.</w:t>
      </w:r>
    </w:p>
    <w:p w:rsidR="00456002" w:rsidRPr="00032DCC" w:rsidRDefault="00456002" w:rsidP="00456002">
      <w:pPr>
        <w:tabs>
          <w:tab w:val="left" w:pos="360"/>
        </w:tabs>
        <w:ind w:left="720"/>
        <w:rPr>
          <w:rFonts w:cs="Tahoma"/>
        </w:rPr>
      </w:pPr>
    </w:p>
    <w:p w:rsidR="00456002" w:rsidRPr="00032DCC" w:rsidRDefault="00456002" w:rsidP="00366502">
      <w:pPr>
        <w:rPr>
          <w:rFonts w:cs="Tahoma"/>
        </w:rPr>
      </w:pPr>
      <w:r w:rsidRPr="00032DCC">
        <w:rPr>
          <w:rFonts w:cs="Tahoma"/>
          <w:szCs w:val="20"/>
        </w:rPr>
        <w:t>Altre Transizioni potranno essere aggiunte a discrezione di Microsoft.</w:t>
      </w:r>
      <w:r w:rsidR="00C551C9" w:rsidRPr="00032DCC">
        <w:rPr>
          <w:rFonts w:cs="Tahoma"/>
          <w:szCs w:val="20"/>
        </w:rPr>
        <w:t xml:space="preserve"> </w:t>
      </w:r>
      <w:r w:rsidRPr="00032DCC">
        <w:rPr>
          <w:rFonts w:cs="Tahoma"/>
          <w:szCs w:val="20"/>
        </w:rPr>
        <w:t>Potranno applicarsi requisiti relativi alla licenza e corrispettivi aggiuntivi.</w:t>
      </w:r>
      <w:r w:rsidR="00C551C9" w:rsidRPr="00032DCC">
        <w:rPr>
          <w:rFonts w:cs="Tahoma"/>
          <w:szCs w:val="20"/>
        </w:rPr>
        <w:t xml:space="preserve"> </w:t>
      </w:r>
    </w:p>
    <w:p w:rsidR="00456002" w:rsidRPr="00032DCC" w:rsidRDefault="00456002" w:rsidP="00366502">
      <w:pPr>
        <w:outlineLvl w:val="2"/>
        <w:rPr>
          <w:rFonts w:cs="Tahoma"/>
        </w:rPr>
      </w:pPr>
    </w:p>
    <w:p w:rsidR="00456002" w:rsidRPr="003E2FCD" w:rsidRDefault="00456002" w:rsidP="0055442E">
      <w:pPr>
        <w:keepNext/>
        <w:tabs>
          <w:tab w:val="num" w:pos="720"/>
        </w:tabs>
        <w:spacing w:after="60"/>
        <w:outlineLvl w:val="3"/>
        <w:rPr>
          <w:rFonts w:cs="Tahoma"/>
          <w:sz w:val="24"/>
          <w:szCs w:val="24"/>
        </w:rPr>
      </w:pPr>
      <w:r w:rsidRPr="003E2FCD">
        <w:rPr>
          <w:rFonts w:cs="Tahoma"/>
          <w:b/>
          <w:sz w:val="24"/>
          <w:szCs w:val="24"/>
        </w:rPr>
        <w:t>Ordini annuali o true-up di Servizi Online</w:t>
      </w:r>
      <w:r w:rsidRPr="003E2FCD">
        <w:rPr>
          <w:rFonts w:eastAsia="Times New Roman" w:cs="Tahoma"/>
          <w:b/>
          <w:sz w:val="24"/>
          <w:szCs w:val="24"/>
        </w:rPr>
        <w:t xml:space="preserve"> </w:t>
      </w:r>
    </w:p>
    <w:p w:rsidR="00456002" w:rsidRPr="00032DCC" w:rsidRDefault="00456002" w:rsidP="00366502">
      <w:pPr>
        <w:rPr>
          <w:rFonts w:cs="Tahoma"/>
        </w:rPr>
      </w:pPr>
      <w:r w:rsidRPr="00032DCC">
        <w:rPr>
          <w:rFonts w:cs="Tahoma"/>
          <w:b/>
          <w:szCs w:val="20"/>
        </w:rPr>
        <w:t>Nota:</w:t>
      </w:r>
      <w:r w:rsidRPr="00032DCC">
        <w:rPr>
          <w:rFonts w:cs="Tahoma"/>
          <w:szCs w:val="20"/>
        </w:rPr>
        <w:t xml:space="preserve"> quanto segue si applica alle società in possesso delle Iscrizioni Enterprise ed Enterprise Subscription che sono</w:t>
      </w:r>
      <w:r w:rsidR="00242CF6" w:rsidRPr="00032DCC">
        <w:rPr>
          <w:rFonts w:cs="Tahoma"/>
          <w:szCs w:val="20"/>
        </w:rPr>
        <w:t> </w:t>
      </w:r>
      <w:r w:rsidRPr="00032DCC">
        <w:rPr>
          <w:rFonts w:cs="Tahoma"/>
          <w:szCs w:val="20"/>
        </w:rPr>
        <w:t>idonee a effettuare ordini annuali o true-up di servizi online. Le società che non sono certe della loro idoneità a</w:t>
      </w:r>
      <w:r w:rsidR="00242CF6" w:rsidRPr="00032DCC">
        <w:rPr>
          <w:rFonts w:cs="Tahoma"/>
          <w:szCs w:val="20"/>
        </w:rPr>
        <w:t> </w:t>
      </w:r>
      <w:r w:rsidRPr="00032DCC">
        <w:rPr>
          <w:rFonts w:cs="Tahoma"/>
          <w:szCs w:val="20"/>
        </w:rPr>
        <w:t>effettuare ordini annuali o true-up di servizi online dovranno contattare il loro Software Advisor, Rivenditore o</w:t>
      </w:r>
      <w:r w:rsidR="00242CF6" w:rsidRPr="00032DCC">
        <w:rPr>
          <w:rFonts w:cs="Tahoma"/>
          <w:szCs w:val="20"/>
        </w:rPr>
        <w:t> </w:t>
      </w:r>
      <w:r w:rsidRPr="00032DCC">
        <w:rPr>
          <w:rFonts w:cs="Tahoma"/>
          <w:szCs w:val="20"/>
        </w:rPr>
        <w:t>Account Manager designato da Microsoft per ulteriori informazioni.</w:t>
      </w:r>
    </w:p>
    <w:p w:rsidR="00456002" w:rsidRPr="00032DCC" w:rsidRDefault="00456002" w:rsidP="00366502">
      <w:pPr>
        <w:rPr>
          <w:rFonts w:cs="Tahoma"/>
        </w:rPr>
      </w:pPr>
    </w:p>
    <w:p w:rsidR="00456002" w:rsidRPr="00032DCC" w:rsidRDefault="00456002" w:rsidP="00366502">
      <w:pPr>
        <w:rPr>
          <w:rFonts w:cs="Tahoma"/>
        </w:rPr>
      </w:pPr>
      <w:r w:rsidRPr="00032DCC">
        <w:rPr>
          <w:rFonts w:cs="Tahoma"/>
          <w:szCs w:val="20"/>
        </w:rPr>
        <w:t>I seguenti Servizi Online sono idonei per l</w:t>
      </w:r>
      <w:r w:rsidR="005942D3">
        <w:rPr>
          <w:rFonts w:cs="Tahoma"/>
          <w:szCs w:val="20"/>
        </w:rPr>
        <w:t>’</w:t>
      </w:r>
      <w:r w:rsidRPr="00032DCC">
        <w:rPr>
          <w:rFonts w:cs="Tahoma"/>
          <w:szCs w:val="20"/>
        </w:rPr>
        <w:t xml:space="preserve">ordine annuale o true-up di Servizi Online: </w:t>
      </w:r>
    </w:p>
    <w:p w:rsidR="00456002" w:rsidRPr="00032DCC"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32DCC" w:rsidTr="005C647E">
        <w:trPr>
          <w:trHeight w:val="80"/>
          <w:tblHeader/>
        </w:trPr>
        <w:tc>
          <w:tcPr>
            <w:tcW w:w="5000" w:type="pct"/>
            <w:gridSpan w:val="2"/>
            <w:shd w:val="clear" w:color="auto" w:fill="FABF8F"/>
          </w:tcPr>
          <w:p w:rsidR="00456002" w:rsidRPr="00032DCC" w:rsidRDefault="00456002" w:rsidP="005C647E">
            <w:pPr>
              <w:jc w:val="center"/>
              <w:rPr>
                <w:rFonts w:cs="Tahoma"/>
                <w:b/>
              </w:rPr>
            </w:pPr>
            <w:r w:rsidRPr="00032DCC">
              <w:rPr>
                <w:rFonts w:cs="Tahoma"/>
                <w:b/>
              </w:rPr>
              <w:t>Servizi Online</w:t>
            </w:r>
          </w:p>
        </w:tc>
      </w:tr>
      <w:tr w:rsidR="00456002" w:rsidRPr="00032DCC" w:rsidTr="005C647E">
        <w:trPr>
          <w:trHeight w:val="219"/>
        </w:trPr>
        <w:tc>
          <w:tcPr>
            <w:tcW w:w="2603" w:type="pct"/>
          </w:tcPr>
          <w:p w:rsidR="00D85FDD" w:rsidRPr="00032DCC" w:rsidRDefault="00D85FDD" w:rsidP="00346F4B">
            <w:pPr>
              <w:numPr>
                <w:ilvl w:val="0"/>
                <w:numId w:val="38"/>
              </w:numPr>
              <w:spacing w:before="80"/>
              <w:ind w:left="1265" w:hanging="985"/>
              <w:jc w:val="both"/>
              <w:rPr>
                <w:rFonts w:cs="Tahoma"/>
              </w:rPr>
            </w:pPr>
            <w:r w:rsidRPr="00032DCC">
              <w:rPr>
                <w:rFonts w:cs="Tahoma"/>
              </w:rPr>
              <w:t>Archiviazione Exchange Online per Exchange Online</w:t>
            </w:r>
          </w:p>
          <w:p w:rsidR="00D85FDD" w:rsidRPr="00032DCC" w:rsidRDefault="00D85FDD" w:rsidP="00346F4B">
            <w:pPr>
              <w:numPr>
                <w:ilvl w:val="0"/>
                <w:numId w:val="38"/>
              </w:numPr>
              <w:spacing w:before="80"/>
              <w:ind w:left="1265" w:hanging="985"/>
              <w:jc w:val="both"/>
              <w:rPr>
                <w:rFonts w:cs="Tahoma"/>
              </w:rPr>
            </w:pPr>
            <w:r w:rsidRPr="00032DCC">
              <w:rPr>
                <w:rFonts w:cs="Tahoma"/>
              </w:rPr>
              <w:t>Archiviazione Exchange Online per Exchange Server</w:t>
            </w:r>
          </w:p>
          <w:p w:rsidR="00456002" w:rsidRPr="00032DCC" w:rsidRDefault="00456002" w:rsidP="00346F4B">
            <w:pPr>
              <w:numPr>
                <w:ilvl w:val="0"/>
                <w:numId w:val="38"/>
              </w:numPr>
              <w:spacing w:before="80"/>
              <w:ind w:left="1265" w:hanging="985"/>
              <w:jc w:val="both"/>
              <w:rPr>
                <w:rFonts w:cs="Tahoma"/>
              </w:rPr>
            </w:pPr>
            <w:r w:rsidRPr="00032DCC">
              <w:rPr>
                <w:rFonts w:cs="Tahoma"/>
              </w:rPr>
              <w:t>Chiosco Exchange Online*</w:t>
            </w:r>
          </w:p>
          <w:p w:rsidR="00456002" w:rsidRPr="00032DCC" w:rsidRDefault="00456002" w:rsidP="00346F4B">
            <w:pPr>
              <w:numPr>
                <w:ilvl w:val="0"/>
                <w:numId w:val="38"/>
              </w:numPr>
              <w:spacing w:before="80"/>
              <w:ind w:left="1265" w:hanging="985"/>
              <w:jc w:val="both"/>
              <w:rPr>
                <w:rFonts w:cs="Tahoma"/>
              </w:rPr>
            </w:pPr>
            <w:r w:rsidRPr="00032DCC">
              <w:rPr>
                <w:rFonts w:cs="Tahoma"/>
              </w:rPr>
              <w:t>Exchange Online Piano 1*</w:t>
            </w:r>
          </w:p>
          <w:p w:rsidR="00456002" w:rsidRPr="00032DCC" w:rsidRDefault="00456002" w:rsidP="00346F4B">
            <w:pPr>
              <w:numPr>
                <w:ilvl w:val="0"/>
                <w:numId w:val="38"/>
              </w:numPr>
              <w:spacing w:before="80"/>
              <w:ind w:left="1265" w:hanging="985"/>
              <w:jc w:val="both"/>
              <w:rPr>
                <w:rFonts w:cs="Tahoma"/>
              </w:rPr>
            </w:pPr>
            <w:r w:rsidRPr="00032DCC">
              <w:rPr>
                <w:rFonts w:cs="Tahoma"/>
              </w:rPr>
              <w:t>Exchange Online Piano 2*</w:t>
            </w:r>
          </w:p>
          <w:p w:rsidR="00D85FDD" w:rsidRPr="00032DCC" w:rsidRDefault="00D85FDD" w:rsidP="00346F4B">
            <w:pPr>
              <w:numPr>
                <w:ilvl w:val="0"/>
                <w:numId w:val="38"/>
              </w:numPr>
              <w:spacing w:before="80"/>
              <w:ind w:left="1265" w:hanging="985"/>
              <w:jc w:val="both"/>
              <w:rPr>
                <w:rFonts w:cs="Tahoma"/>
              </w:rPr>
            </w:pPr>
            <w:r w:rsidRPr="00032DCC">
              <w:rPr>
                <w:rFonts w:cs="Tahoma"/>
              </w:rPr>
              <w:t>Exchange Online Protection</w:t>
            </w:r>
          </w:p>
          <w:p w:rsidR="00456002" w:rsidRPr="00032DCC" w:rsidRDefault="00456002" w:rsidP="00346F4B">
            <w:pPr>
              <w:numPr>
                <w:ilvl w:val="0"/>
                <w:numId w:val="38"/>
              </w:numPr>
              <w:spacing w:before="80"/>
              <w:ind w:left="1265" w:hanging="985"/>
              <w:jc w:val="both"/>
              <w:rPr>
                <w:rFonts w:cs="Tahoma"/>
              </w:rPr>
            </w:pPr>
            <w:r w:rsidRPr="00032DCC">
              <w:rPr>
                <w:rFonts w:cs="Tahoma"/>
              </w:rPr>
              <w:t>Lync Online Piano 1*</w:t>
            </w:r>
          </w:p>
          <w:p w:rsidR="00456002" w:rsidRPr="00032DCC" w:rsidRDefault="00456002" w:rsidP="00346F4B">
            <w:pPr>
              <w:numPr>
                <w:ilvl w:val="0"/>
                <w:numId w:val="38"/>
              </w:numPr>
              <w:spacing w:before="80"/>
              <w:ind w:left="1265" w:hanging="985"/>
              <w:jc w:val="both"/>
              <w:rPr>
                <w:rFonts w:cs="Tahoma"/>
              </w:rPr>
            </w:pPr>
            <w:r w:rsidRPr="00032DCC">
              <w:rPr>
                <w:rFonts w:cs="Tahoma"/>
              </w:rPr>
              <w:t>Lync Online Piano 2*</w:t>
            </w:r>
          </w:p>
          <w:p w:rsidR="00E77288" w:rsidRPr="00032DCC" w:rsidRDefault="00E77288" w:rsidP="00346F4B">
            <w:pPr>
              <w:numPr>
                <w:ilvl w:val="0"/>
                <w:numId w:val="38"/>
              </w:numPr>
              <w:spacing w:before="80"/>
              <w:ind w:left="1265" w:hanging="985"/>
              <w:jc w:val="both"/>
              <w:rPr>
                <w:rFonts w:cs="Tahoma"/>
              </w:rPr>
            </w:pPr>
            <w:r w:rsidRPr="00032DCC">
              <w:rPr>
                <w:rFonts w:cs="Tahoma"/>
              </w:rPr>
              <w:t>Lync Online Piano 3*</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K1)*</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K2)*</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E1)</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E2)</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E3)</w:t>
            </w:r>
          </w:p>
          <w:p w:rsidR="00456002" w:rsidRPr="00032DCC" w:rsidRDefault="00456002" w:rsidP="00346F4B">
            <w:pPr>
              <w:numPr>
                <w:ilvl w:val="0"/>
                <w:numId w:val="38"/>
              </w:numPr>
              <w:spacing w:before="80"/>
              <w:ind w:left="1265" w:hanging="985"/>
              <w:jc w:val="both"/>
              <w:rPr>
                <w:rFonts w:cs="Tahoma"/>
              </w:rPr>
            </w:pPr>
            <w:r w:rsidRPr="00032DCC">
              <w:rPr>
                <w:rFonts w:cs="Tahoma"/>
              </w:rPr>
              <w:t>Office 365 (Enterprise E4)</w:t>
            </w:r>
          </w:p>
        </w:tc>
        <w:tc>
          <w:tcPr>
            <w:tcW w:w="2397" w:type="pct"/>
          </w:tcPr>
          <w:p w:rsidR="00A32052" w:rsidRPr="00032DCC" w:rsidRDefault="00A32052" w:rsidP="00346F4B">
            <w:pPr>
              <w:numPr>
                <w:ilvl w:val="0"/>
                <w:numId w:val="38"/>
              </w:numPr>
              <w:spacing w:before="80"/>
              <w:ind w:left="692"/>
              <w:jc w:val="both"/>
              <w:rPr>
                <w:rFonts w:cs="Tahoma"/>
              </w:rPr>
            </w:pPr>
            <w:r w:rsidRPr="00032DCC">
              <w:rPr>
                <w:rFonts w:cs="Tahoma"/>
                <w:color w:val="000000"/>
              </w:rPr>
              <w:t>Office 365 (Government G1)</w:t>
            </w:r>
          </w:p>
          <w:p w:rsidR="00A32052" w:rsidRPr="00032DCC" w:rsidRDefault="00A32052" w:rsidP="00346F4B">
            <w:pPr>
              <w:numPr>
                <w:ilvl w:val="0"/>
                <w:numId w:val="38"/>
              </w:numPr>
              <w:spacing w:before="80"/>
              <w:ind w:left="692"/>
              <w:jc w:val="both"/>
              <w:rPr>
                <w:rFonts w:cs="Tahoma"/>
              </w:rPr>
            </w:pPr>
            <w:r w:rsidRPr="00032DCC">
              <w:rPr>
                <w:rFonts w:cs="Tahoma"/>
                <w:color w:val="000000"/>
              </w:rPr>
              <w:t>Office 365 (Government G2)</w:t>
            </w:r>
          </w:p>
          <w:p w:rsidR="00A32052" w:rsidRPr="00032DCC" w:rsidRDefault="00A32052" w:rsidP="00346F4B">
            <w:pPr>
              <w:numPr>
                <w:ilvl w:val="0"/>
                <w:numId w:val="38"/>
              </w:numPr>
              <w:spacing w:before="80"/>
              <w:ind w:left="692"/>
              <w:jc w:val="both"/>
              <w:rPr>
                <w:rFonts w:cs="Tahoma"/>
              </w:rPr>
            </w:pPr>
            <w:r w:rsidRPr="00032DCC">
              <w:rPr>
                <w:rFonts w:cs="Tahoma"/>
                <w:color w:val="000000"/>
              </w:rPr>
              <w:t>Office 365 (Government G3)</w:t>
            </w:r>
          </w:p>
          <w:p w:rsidR="00A32052" w:rsidRPr="00032DCC" w:rsidRDefault="00A32052" w:rsidP="00346F4B">
            <w:pPr>
              <w:numPr>
                <w:ilvl w:val="0"/>
                <w:numId w:val="38"/>
              </w:numPr>
              <w:spacing w:before="80"/>
              <w:ind w:left="692"/>
              <w:jc w:val="both"/>
              <w:rPr>
                <w:rFonts w:cs="Tahoma"/>
              </w:rPr>
            </w:pPr>
            <w:r w:rsidRPr="00032DCC">
              <w:rPr>
                <w:rFonts w:cs="Tahoma"/>
                <w:color w:val="000000"/>
              </w:rPr>
              <w:t>Office 365 (Government G4)</w:t>
            </w:r>
          </w:p>
          <w:p w:rsidR="00456002" w:rsidRPr="00032DCC" w:rsidRDefault="00456002" w:rsidP="00346F4B">
            <w:pPr>
              <w:numPr>
                <w:ilvl w:val="0"/>
                <w:numId w:val="38"/>
              </w:numPr>
              <w:spacing w:before="80"/>
              <w:ind w:left="692"/>
              <w:jc w:val="both"/>
              <w:rPr>
                <w:rFonts w:cs="Tahoma"/>
              </w:rPr>
            </w:pPr>
            <w:r w:rsidRPr="00032DCC">
              <w:rPr>
                <w:rFonts w:cs="Tahoma"/>
                <w:color w:val="000000"/>
              </w:rPr>
              <w:t>Office Web Applications*</w:t>
            </w:r>
          </w:p>
          <w:p w:rsidR="00454646" w:rsidRPr="00032DCC" w:rsidRDefault="00454646" w:rsidP="00346F4B">
            <w:pPr>
              <w:numPr>
                <w:ilvl w:val="0"/>
                <w:numId w:val="38"/>
              </w:numPr>
              <w:spacing w:before="80"/>
              <w:ind w:left="692"/>
              <w:jc w:val="both"/>
              <w:rPr>
                <w:rFonts w:cs="Tahoma"/>
              </w:rPr>
            </w:pPr>
            <w:r w:rsidRPr="00032DCC">
              <w:rPr>
                <w:rFonts w:cs="Tahoma"/>
                <w:color w:val="000000"/>
              </w:rPr>
              <w:t>Project Pro per Office 365*</w:t>
            </w:r>
          </w:p>
          <w:p w:rsidR="00454646" w:rsidRPr="00032DCC" w:rsidRDefault="00454646" w:rsidP="00346F4B">
            <w:pPr>
              <w:numPr>
                <w:ilvl w:val="0"/>
                <w:numId w:val="38"/>
              </w:numPr>
              <w:spacing w:before="80"/>
              <w:ind w:left="692"/>
              <w:jc w:val="both"/>
              <w:rPr>
                <w:rFonts w:cs="Tahoma"/>
              </w:rPr>
            </w:pPr>
            <w:r w:rsidRPr="00032DCC">
              <w:rPr>
                <w:rFonts w:cs="Tahoma"/>
                <w:color w:val="000000"/>
              </w:rPr>
              <w:t>Project Online*</w:t>
            </w:r>
          </w:p>
          <w:p w:rsidR="00456002" w:rsidRPr="00032DCC" w:rsidRDefault="00456002" w:rsidP="00346F4B">
            <w:pPr>
              <w:numPr>
                <w:ilvl w:val="0"/>
                <w:numId w:val="38"/>
              </w:numPr>
              <w:spacing w:before="80"/>
              <w:ind w:left="692"/>
              <w:jc w:val="both"/>
              <w:rPr>
                <w:rFonts w:cs="Tahoma"/>
              </w:rPr>
            </w:pPr>
            <w:r w:rsidRPr="00032DCC">
              <w:rPr>
                <w:rFonts w:cs="Tahoma"/>
                <w:color w:val="000000"/>
              </w:rPr>
              <w:t>SharePoint Online Piano 1*</w:t>
            </w:r>
          </w:p>
          <w:p w:rsidR="00456002" w:rsidRPr="00032DCC" w:rsidRDefault="00456002" w:rsidP="00346F4B">
            <w:pPr>
              <w:numPr>
                <w:ilvl w:val="0"/>
                <w:numId w:val="38"/>
              </w:numPr>
              <w:spacing w:before="80"/>
              <w:ind w:left="692"/>
              <w:jc w:val="both"/>
              <w:rPr>
                <w:rFonts w:cs="Tahoma"/>
              </w:rPr>
            </w:pPr>
            <w:r w:rsidRPr="00032DCC">
              <w:rPr>
                <w:rFonts w:cs="Tahoma"/>
                <w:color w:val="000000"/>
              </w:rPr>
              <w:t>SharePoint Online Piano 2*</w:t>
            </w:r>
          </w:p>
          <w:p w:rsidR="00456002" w:rsidRPr="00032DCC" w:rsidRDefault="00456002" w:rsidP="00346F4B">
            <w:pPr>
              <w:numPr>
                <w:ilvl w:val="0"/>
                <w:numId w:val="38"/>
              </w:numPr>
              <w:spacing w:before="80"/>
              <w:ind w:left="692"/>
              <w:jc w:val="both"/>
              <w:rPr>
                <w:rFonts w:cs="Tahoma"/>
              </w:rPr>
            </w:pPr>
            <w:r w:rsidRPr="00032DCC">
              <w:rPr>
                <w:rFonts w:cs="Tahoma"/>
                <w:color w:val="000000"/>
              </w:rPr>
              <w:t>Accesso partner SharePoint Online*</w:t>
            </w:r>
          </w:p>
          <w:p w:rsidR="00454646" w:rsidRPr="00032DCC" w:rsidRDefault="00454646" w:rsidP="00346F4B">
            <w:pPr>
              <w:numPr>
                <w:ilvl w:val="0"/>
                <w:numId w:val="38"/>
              </w:numPr>
              <w:spacing w:before="80"/>
              <w:ind w:left="692"/>
              <w:jc w:val="both"/>
              <w:rPr>
                <w:rFonts w:cs="Tahoma"/>
              </w:rPr>
            </w:pPr>
            <w:r w:rsidRPr="00032DCC">
              <w:rPr>
                <w:rFonts w:cs="Tahoma"/>
                <w:color w:val="000000"/>
              </w:rPr>
              <w:t>Visio Pro per Office 365*</w:t>
            </w:r>
          </w:p>
          <w:p w:rsidR="00456002" w:rsidRPr="00032DCC" w:rsidRDefault="00456002" w:rsidP="00346F4B">
            <w:pPr>
              <w:numPr>
                <w:ilvl w:val="0"/>
                <w:numId w:val="38"/>
              </w:numPr>
              <w:spacing w:before="80"/>
              <w:ind w:left="692"/>
              <w:jc w:val="both"/>
              <w:rPr>
                <w:rFonts w:cs="Tahoma"/>
              </w:rPr>
            </w:pPr>
            <w:r w:rsidRPr="00032DCC">
              <w:rPr>
                <w:rFonts w:cs="Tahoma"/>
                <w:color w:val="000000"/>
              </w:rPr>
              <w:t>Windows Intune</w:t>
            </w:r>
          </w:p>
          <w:p w:rsidR="00456002" w:rsidRPr="00032DCC" w:rsidRDefault="00BD6C2C" w:rsidP="00346F4B">
            <w:pPr>
              <w:numPr>
                <w:ilvl w:val="0"/>
                <w:numId w:val="38"/>
              </w:numPr>
              <w:spacing w:before="80"/>
              <w:ind w:left="692"/>
              <w:jc w:val="both"/>
              <w:rPr>
                <w:rFonts w:cs="Tahoma"/>
              </w:rPr>
            </w:pPr>
            <w:r w:rsidRPr="00032DCC">
              <w:rPr>
                <w:rFonts w:cs="Tahoma"/>
                <w:color w:val="000000"/>
              </w:rPr>
              <w:t>Componente Aggiuntivo di Windows Intune*, **</w:t>
            </w:r>
          </w:p>
          <w:p w:rsidR="00F27B29" w:rsidRPr="00032DCC" w:rsidRDefault="00F27B29" w:rsidP="00346F4B">
            <w:pPr>
              <w:numPr>
                <w:ilvl w:val="0"/>
                <w:numId w:val="38"/>
              </w:numPr>
              <w:spacing w:before="80"/>
              <w:ind w:left="692"/>
              <w:jc w:val="both"/>
              <w:rPr>
                <w:rFonts w:cs="Tahoma"/>
              </w:rPr>
            </w:pPr>
            <w:r w:rsidRPr="00032DCC">
              <w:rPr>
                <w:rFonts w:cs="Tahoma"/>
                <w:color w:val="000000"/>
              </w:rPr>
              <w:t>Yammer Enterprise*</w:t>
            </w:r>
          </w:p>
        </w:tc>
      </w:tr>
    </w:tbl>
    <w:p w:rsidR="00456002" w:rsidRPr="00032DCC" w:rsidRDefault="00456002" w:rsidP="00456002">
      <w:pPr>
        <w:tabs>
          <w:tab w:val="left" w:pos="360"/>
        </w:tabs>
        <w:ind w:left="720"/>
        <w:rPr>
          <w:rFonts w:cs="Tahoma"/>
        </w:rPr>
      </w:pPr>
      <w:r w:rsidRPr="00032DCC">
        <w:rPr>
          <w:rFonts w:cs="Tahoma"/>
          <w:i/>
          <w:sz w:val="16"/>
          <w:szCs w:val="20"/>
        </w:rPr>
        <w:t>* Prodotto aggiuntivo</w:t>
      </w:r>
    </w:p>
    <w:p w:rsidR="00456002" w:rsidRPr="00032DCC" w:rsidRDefault="003929D1" w:rsidP="00456002">
      <w:pPr>
        <w:tabs>
          <w:tab w:val="left" w:pos="360"/>
        </w:tabs>
        <w:ind w:left="720"/>
        <w:rPr>
          <w:rFonts w:cs="Tahoma"/>
        </w:rPr>
      </w:pPr>
      <w:r w:rsidRPr="00032DCC">
        <w:rPr>
          <w:rFonts w:cs="Tahoma"/>
          <w:i/>
          <w:sz w:val="16"/>
          <w:szCs w:val="20"/>
        </w:rPr>
        <w:t xml:space="preserve">** </w:t>
      </w:r>
      <w:r w:rsidR="005942D3">
        <w:rPr>
          <w:rFonts w:cs="Tahoma"/>
          <w:i/>
          <w:sz w:val="16"/>
          <w:szCs w:val="20"/>
        </w:rPr>
        <w:t>“</w:t>
      </w:r>
      <w:r w:rsidRPr="00032DCC">
        <w:rPr>
          <w:rFonts w:cs="Tahoma"/>
          <w:i/>
          <w:sz w:val="16"/>
          <w:szCs w:val="20"/>
        </w:rPr>
        <w:t>Componente Aggiuntivo per Windows Intune</w:t>
      </w:r>
      <w:r w:rsidR="005942D3">
        <w:rPr>
          <w:rFonts w:cs="Tahoma"/>
          <w:i/>
          <w:sz w:val="16"/>
          <w:szCs w:val="20"/>
        </w:rPr>
        <w:t>”</w:t>
      </w:r>
      <w:r w:rsidRPr="00032DCC">
        <w:rPr>
          <w:rFonts w:cs="Tahoma"/>
          <w:i/>
          <w:sz w:val="16"/>
          <w:szCs w:val="20"/>
        </w:rPr>
        <w:t xml:space="preserve"> è un</w:t>
      </w:r>
      <w:r w:rsidR="005942D3">
        <w:rPr>
          <w:rFonts w:cs="Tahoma"/>
          <w:i/>
          <w:sz w:val="16"/>
          <w:szCs w:val="20"/>
        </w:rPr>
        <w:t>’</w:t>
      </w:r>
      <w:r w:rsidRPr="00032DCC">
        <w:rPr>
          <w:rFonts w:cs="Tahoma"/>
          <w:i/>
          <w:sz w:val="16"/>
          <w:szCs w:val="20"/>
        </w:rPr>
        <w:t>abbreviazione di Componente Aggiuntivo per Windows Intune per</w:t>
      </w:r>
      <w:r w:rsidR="00242CF6" w:rsidRPr="00032DCC">
        <w:rPr>
          <w:rFonts w:cs="Tahoma"/>
          <w:i/>
          <w:sz w:val="16"/>
          <w:szCs w:val="20"/>
        </w:rPr>
        <w:t> </w:t>
      </w:r>
      <w:r w:rsidRPr="00032DCC">
        <w:rPr>
          <w:rFonts w:cs="Tahoma"/>
          <w:i/>
          <w:sz w:val="16"/>
          <w:szCs w:val="20"/>
        </w:rPr>
        <w:t>System Center Configuration Manager e System Center EndPoint Protection (Per Utente)</w:t>
      </w:r>
    </w:p>
    <w:p w:rsidR="003929D1" w:rsidRDefault="003929D1" w:rsidP="00A12176">
      <w:pPr>
        <w:tabs>
          <w:tab w:val="left" w:pos="360"/>
        </w:tabs>
        <w:rPr>
          <w:rFonts w:cs="Tahoma"/>
        </w:rPr>
      </w:pPr>
    </w:p>
    <w:p w:rsidR="00B45ADD" w:rsidRDefault="00B45ADD" w:rsidP="00A12176">
      <w:pPr>
        <w:tabs>
          <w:tab w:val="left" w:pos="360"/>
        </w:tabs>
        <w:rPr>
          <w:rFonts w:cs="Tahoma"/>
        </w:rPr>
      </w:pPr>
    </w:p>
    <w:p w:rsidR="00B45ADD" w:rsidRDefault="00B45ADD" w:rsidP="00A12176">
      <w:pPr>
        <w:tabs>
          <w:tab w:val="left" w:pos="360"/>
        </w:tabs>
        <w:rPr>
          <w:rFonts w:cs="Tahoma"/>
        </w:rPr>
      </w:pPr>
    </w:p>
    <w:p w:rsidR="00B45ADD" w:rsidRDefault="00B45ADD" w:rsidP="00A12176">
      <w:pPr>
        <w:tabs>
          <w:tab w:val="left" w:pos="360"/>
        </w:tabs>
        <w:rPr>
          <w:rFonts w:cs="Tahoma"/>
        </w:rPr>
      </w:pPr>
    </w:p>
    <w:p w:rsidR="00B45ADD" w:rsidRDefault="00B45ADD" w:rsidP="00A12176">
      <w:pPr>
        <w:tabs>
          <w:tab w:val="left" w:pos="360"/>
        </w:tabs>
        <w:rPr>
          <w:rFonts w:cs="Tahoma"/>
        </w:rPr>
      </w:pPr>
    </w:p>
    <w:p w:rsidR="00B45ADD" w:rsidRPr="00032DCC" w:rsidRDefault="00B45ADD" w:rsidP="00A12176">
      <w:pPr>
        <w:tabs>
          <w:tab w:val="left" w:pos="360"/>
        </w:tabs>
        <w:rPr>
          <w:rFonts w:cs="Tahoma"/>
        </w:rPr>
      </w:pPr>
    </w:p>
    <w:p w:rsidR="00456002" w:rsidRPr="00032DCC" w:rsidRDefault="00456002" w:rsidP="001E7C5F">
      <w:pPr>
        <w:tabs>
          <w:tab w:val="left" w:pos="360"/>
        </w:tabs>
        <w:spacing w:after="60"/>
        <w:rPr>
          <w:rFonts w:cs="Tahoma"/>
        </w:rPr>
      </w:pPr>
      <w:r w:rsidRPr="00032DCC">
        <w:rPr>
          <w:rFonts w:cs="Tahoma"/>
          <w:b/>
          <w:szCs w:val="20"/>
        </w:rPr>
        <w:lastRenderedPageBreak/>
        <w:t xml:space="preserve">Riduzioni delle Licenze </w:t>
      </w:r>
      <w:r w:rsidR="005942D3">
        <w:rPr>
          <w:rFonts w:cs="Tahoma"/>
          <w:b/>
          <w:szCs w:val="20"/>
        </w:rPr>
        <w:t>“</w:t>
      </w:r>
      <w:r w:rsidRPr="00032DCC">
        <w:rPr>
          <w:rFonts w:cs="Tahoma"/>
          <w:b/>
          <w:szCs w:val="20"/>
        </w:rPr>
        <w:t>Subscription</w:t>
      </w:r>
      <w:r w:rsidR="005942D3">
        <w:rPr>
          <w:rFonts w:cs="Tahoma"/>
          <w:b/>
          <w:szCs w:val="20"/>
        </w:rPr>
        <w:t>”</w:t>
      </w:r>
    </w:p>
    <w:p w:rsidR="00456002" w:rsidRPr="00032DCC" w:rsidRDefault="00456002" w:rsidP="00366502">
      <w:pPr>
        <w:tabs>
          <w:tab w:val="left" w:pos="360"/>
        </w:tabs>
        <w:rPr>
          <w:rFonts w:cs="Tahoma"/>
        </w:rPr>
      </w:pPr>
      <w:r w:rsidRPr="00032DCC">
        <w:rPr>
          <w:rFonts w:cs="Tahoma"/>
          <w:b/>
          <w:szCs w:val="20"/>
        </w:rPr>
        <w:t>Nota:</w:t>
      </w:r>
      <w:r w:rsidRPr="00032DCC">
        <w:rPr>
          <w:rFonts w:cs="Tahoma"/>
          <w:szCs w:val="20"/>
        </w:rPr>
        <w:t xml:space="preserve"> quanto segue si applica alle società Enterprise che sono idonee a riportare riduzioni alle quantità di Licenze </w:t>
      </w:r>
      <w:r w:rsidR="005942D3">
        <w:rPr>
          <w:rFonts w:cs="Tahoma"/>
          <w:szCs w:val="20"/>
        </w:rPr>
        <w:t>“</w:t>
      </w:r>
      <w:r w:rsidRPr="00032DCC">
        <w:rPr>
          <w:rFonts w:cs="Tahoma"/>
          <w:szCs w:val="20"/>
        </w:rPr>
        <w:t>Subscription</w:t>
      </w:r>
      <w:r w:rsidR="005942D3">
        <w:rPr>
          <w:rFonts w:cs="Tahoma"/>
          <w:szCs w:val="20"/>
        </w:rPr>
        <w:t>”</w:t>
      </w:r>
      <w:r w:rsidRPr="00032DCC">
        <w:rPr>
          <w:rFonts w:cs="Tahoma"/>
          <w:szCs w:val="20"/>
        </w:rPr>
        <w:t xml:space="preserve">. Le società che non sono certe della loro idoneità a riportare riduzioni alle quantità di Licenze </w:t>
      </w:r>
      <w:r w:rsidR="005942D3">
        <w:rPr>
          <w:rFonts w:cs="Tahoma"/>
          <w:szCs w:val="20"/>
        </w:rPr>
        <w:t>“</w:t>
      </w:r>
      <w:r w:rsidRPr="00032DCC">
        <w:rPr>
          <w:rFonts w:cs="Tahoma"/>
          <w:szCs w:val="20"/>
        </w:rPr>
        <w:t>Subscription</w:t>
      </w:r>
      <w:r w:rsidR="005942D3">
        <w:rPr>
          <w:rFonts w:cs="Tahoma"/>
          <w:szCs w:val="20"/>
        </w:rPr>
        <w:t>”</w:t>
      </w:r>
      <w:r w:rsidRPr="00032DCC">
        <w:rPr>
          <w:rFonts w:cs="Tahoma"/>
          <w:szCs w:val="20"/>
        </w:rPr>
        <w:t xml:space="preserve"> dovranno contattare il loro Software Advisor, Rivenditore o Account Manager designato da</w:t>
      </w:r>
      <w:r w:rsidR="002E01A1" w:rsidRPr="00032DCC">
        <w:rPr>
          <w:rFonts w:cs="Tahoma"/>
          <w:szCs w:val="20"/>
        </w:rPr>
        <w:t> </w:t>
      </w:r>
      <w:r w:rsidRPr="00032DCC">
        <w:rPr>
          <w:rFonts w:cs="Tahoma"/>
          <w:szCs w:val="20"/>
        </w:rPr>
        <w:t>Microsoft</w:t>
      </w:r>
      <w:r w:rsidR="00242CF6" w:rsidRPr="00032DCC">
        <w:rPr>
          <w:rFonts w:cs="Tahoma"/>
          <w:szCs w:val="20"/>
        </w:rPr>
        <w:t> </w:t>
      </w:r>
      <w:r w:rsidRPr="00032DCC">
        <w:rPr>
          <w:rFonts w:cs="Tahoma"/>
          <w:szCs w:val="20"/>
        </w:rPr>
        <w:t>per ulteriori informazioni.</w:t>
      </w:r>
      <w:r w:rsidR="00C551C9" w:rsidRPr="00032DCC">
        <w:rPr>
          <w:rFonts w:cs="Tahoma"/>
          <w:szCs w:val="20"/>
        </w:rPr>
        <w:t xml:space="preserve"> </w:t>
      </w:r>
    </w:p>
    <w:p w:rsidR="00456002" w:rsidRPr="00032DCC" w:rsidRDefault="00456002" w:rsidP="003040FB">
      <w:pPr>
        <w:tabs>
          <w:tab w:val="left" w:pos="360"/>
        </w:tabs>
        <w:spacing w:before="120"/>
        <w:rPr>
          <w:rFonts w:cs="Tahoma"/>
        </w:rPr>
      </w:pPr>
      <w:r w:rsidRPr="00032DCC">
        <w:rPr>
          <w:rFonts w:cs="Tahoma"/>
          <w:szCs w:val="20"/>
        </w:rPr>
        <w:t xml:space="preserve">Le seguenti Licenze </w:t>
      </w:r>
      <w:r w:rsidR="005942D3">
        <w:rPr>
          <w:rFonts w:cs="Tahoma"/>
          <w:szCs w:val="20"/>
        </w:rPr>
        <w:t>“</w:t>
      </w:r>
      <w:r w:rsidRPr="00032DCC">
        <w:rPr>
          <w:rFonts w:cs="Tahoma"/>
          <w:szCs w:val="20"/>
        </w:rPr>
        <w:t>Subscription</w:t>
      </w:r>
      <w:r w:rsidR="005942D3">
        <w:rPr>
          <w:rFonts w:cs="Tahoma"/>
          <w:szCs w:val="20"/>
        </w:rPr>
        <w:t>”</w:t>
      </w:r>
      <w:r w:rsidRPr="00032DCC">
        <w:rPr>
          <w:rFonts w:cs="Tahoma"/>
          <w:szCs w:val="20"/>
        </w:rPr>
        <w:t xml:space="preserve"> sono idonee a essere soggette a modifiche relative alle quantità:</w:t>
      </w:r>
    </w:p>
    <w:p w:rsidR="00456002" w:rsidRPr="00032DCC"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032DCC" w:rsidTr="007E466C">
        <w:trPr>
          <w:trHeight w:val="80"/>
        </w:trPr>
        <w:tc>
          <w:tcPr>
            <w:tcW w:w="5000" w:type="pct"/>
            <w:gridSpan w:val="2"/>
            <w:shd w:val="clear" w:color="auto" w:fill="FABF8F"/>
          </w:tcPr>
          <w:p w:rsidR="00456002" w:rsidRPr="00032DCC" w:rsidRDefault="00456002" w:rsidP="005C647E">
            <w:pPr>
              <w:jc w:val="center"/>
              <w:rPr>
                <w:rFonts w:cs="Tahoma"/>
                <w:b/>
              </w:rPr>
            </w:pPr>
            <w:r w:rsidRPr="00032DCC">
              <w:rPr>
                <w:rFonts w:cs="Tahoma"/>
                <w:b/>
              </w:rPr>
              <w:t>Servizi Online</w:t>
            </w:r>
          </w:p>
        </w:tc>
      </w:tr>
      <w:tr w:rsidR="00456002" w:rsidRPr="00032DCC" w:rsidTr="007E466C">
        <w:trPr>
          <w:trHeight w:val="219"/>
        </w:trPr>
        <w:tc>
          <w:tcPr>
            <w:tcW w:w="2500" w:type="pct"/>
          </w:tcPr>
          <w:p w:rsidR="00D85FDD" w:rsidRPr="00032DCC" w:rsidRDefault="00D85FDD" w:rsidP="00346F4B">
            <w:pPr>
              <w:numPr>
                <w:ilvl w:val="0"/>
                <w:numId w:val="38"/>
              </w:numPr>
              <w:spacing w:before="80"/>
              <w:rPr>
                <w:rFonts w:cs="Tahoma"/>
              </w:rPr>
            </w:pPr>
            <w:r w:rsidRPr="00032DCC">
              <w:rPr>
                <w:rFonts w:cs="Tahoma"/>
              </w:rPr>
              <w:t>Archiviazione Exchange Online per</w:t>
            </w:r>
            <w:r w:rsidR="00D1557C" w:rsidRPr="00032DCC">
              <w:rPr>
                <w:rFonts w:cs="Tahoma"/>
              </w:rPr>
              <w:t> </w:t>
            </w:r>
            <w:r w:rsidRPr="00032DCC">
              <w:rPr>
                <w:rFonts w:cs="Tahoma"/>
              </w:rPr>
              <w:t>Exchange Online</w:t>
            </w:r>
          </w:p>
          <w:p w:rsidR="00D85FDD" w:rsidRPr="00032DCC" w:rsidRDefault="00D85FDD" w:rsidP="00346F4B">
            <w:pPr>
              <w:numPr>
                <w:ilvl w:val="0"/>
                <w:numId w:val="38"/>
              </w:numPr>
              <w:spacing w:before="80"/>
              <w:rPr>
                <w:rFonts w:cs="Tahoma"/>
              </w:rPr>
            </w:pPr>
            <w:r w:rsidRPr="00032DCC">
              <w:rPr>
                <w:rFonts w:cs="Tahoma"/>
              </w:rPr>
              <w:t>Archiviazione Exchange Online per</w:t>
            </w:r>
            <w:r w:rsidR="00D1557C" w:rsidRPr="00032DCC">
              <w:rPr>
                <w:rFonts w:cs="Tahoma"/>
              </w:rPr>
              <w:t> </w:t>
            </w:r>
            <w:r w:rsidRPr="00032DCC">
              <w:rPr>
                <w:rFonts w:cs="Tahoma"/>
              </w:rPr>
              <w:t>Exchange Server</w:t>
            </w:r>
          </w:p>
          <w:p w:rsidR="00456002" w:rsidRPr="00032DCC" w:rsidRDefault="00456002" w:rsidP="00346F4B">
            <w:pPr>
              <w:numPr>
                <w:ilvl w:val="0"/>
                <w:numId w:val="38"/>
              </w:numPr>
              <w:spacing w:before="80"/>
              <w:rPr>
                <w:rFonts w:cs="Tahoma"/>
              </w:rPr>
            </w:pPr>
            <w:r w:rsidRPr="00032DCC">
              <w:rPr>
                <w:rFonts w:cs="Tahoma"/>
              </w:rPr>
              <w:t>Chiosco Exchange Online*</w:t>
            </w:r>
          </w:p>
          <w:p w:rsidR="00456002" w:rsidRPr="00032DCC" w:rsidRDefault="00456002" w:rsidP="00346F4B">
            <w:pPr>
              <w:numPr>
                <w:ilvl w:val="0"/>
                <w:numId w:val="38"/>
              </w:numPr>
              <w:spacing w:before="80"/>
              <w:rPr>
                <w:rFonts w:cs="Tahoma"/>
              </w:rPr>
            </w:pPr>
            <w:r w:rsidRPr="00032DCC">
              <w:rPr>
                <w:rFonts w:cs="Tahoma"/>
              </w:rPr>
              <w:t>Exchange Online Piano 1*</w:t>
            </w:r>
          </w:p>
          <w:p w:rsidR="00456002" w:rsidRPr="00032DCC" w:rsidRDefault="00456002" w:rsidP="00346F4B">
            <w:pPr>
              <w:numPr>
                <w:ilvl w:val="0"/>
                <w:numId w:val="38"/>
              </w:numPr>
              <w:spacing w:before="80"/>
              <w:rPr>
                <w:rFonts w:cs="Tahoma"/>
              </w:rPr>
            </w:pPr>
            <w:r w:rsidRPr="00032DCC">
              <w:rPr>
                <w:rFonts w:cs="Tahoma"/>
              </w:rPr>
              <w:t>Exchange Online Piano 2*</w:t>
            </w:r>
          </w:p>
          <w:p w:rsidR="00D85FDD" w:rsidRPr="00032DCC" w:rsidRDefault="00D85FDD" w:rsidP="00346F4B">
            <w:pPr>
              <w:numPr>
                <w:ilvl w:val="0"/>
                <w:numId w:val="38"/>
              </w:numPr>
              <w:spacing w:before="80"/>
              <w:rPr>
                <w:rFonts w:cs="Tahoma"/>
              </w:rPr>
            </w:pPr>
            <w:r w:rsidRPr="00032DCC">
              <w:rPr>
                <w:rFonts w:cs="Tahoma"/>
              </w:rPr>
              <w:t>Exchange Online Protection</w:t>
            </w:r>
          </w:p>
          <w:p w:rsidR="00456002" w:rsidRPr="00032DCC" w:rsidRDefault="00456002" w:rsidP="00346F4B">
            <w:pPr>
              <w:numPr>
                <w:ilvl w:val="0"/>
                <w:numId w:val="38"/>
              </w:numPr>
              <w:spacing w:before="80"/>
              <w:rPr>
                <w:rFonts w:cs="Tahoma"/>
              </w:rPr>
            </w:pPr>
            <w:r w:rsidRPr="00032DCC">
              <w:rPr>
                <w:rFonts w:cs="Tahoma"/>
              </w:rPr>
              <w:t>Lync Online Piano 1*</w:t>
            </w:r>
          </w:p>
          <w:p w:rsidR="00456002" w:rsidRPr="00032DCC" w:rsidRDefault="00456002" w:rsidP="00346F4B">
            <w:pPr>
              <w:numPr>
                <w:ilvl w:val="0"/>
                <w:numId w:val="38"/>
              </w:numPr>
              <w:spacing w:before="80"/>
              <w:rPr>
                <w:rFonts w:cs="Tahoma"/>
              </w:rPr>
            </w:pPr>
            <w:r w:rsidRPr="00032DCC">
              <w:rPr>
                <w:rFonts w:cs="Tahoma"/>
              </w:rPr>
              <w:t>Lync Online Piano 2*</w:t>
            </w:r>
          </w:p>
          <w:p w:rsidR="00E77288" w:rsidRPr="00032DCC" w:rsidRDefault="00E77288" w:rsidP="00346F4B">
            <w:pPr>
              <w:numPr>
                <w:ilvl w:val="0"/>
                <w:numId w:val="38"/>
              </w:numPr>
              <w:spacing w:before="80"/>
              <w:rPr>
                <w:rFonts w:cs="Tahoma"/>
              </w:rPr>
            </w:pPr>
            <w:r w:rsidRPr="00032DCC">
              <w:rPr>
                <w:rFonts w:cs="Tahoma"/>
              </w:rPr>
              <w:t>Lync Online Piano 3*</w:t>
            </w:r>
          </w:p>
          <w:p w:rsidR="00456002" w:rsidRPr="00032DCC" w:rsidRDefault="00456002" w:rsidP="00346F4B">
            <w:pPr>
              <w:numPr>
                <w:ilvl w:val="0"/>
                <w:numId w:val="38"/>
              </w:numPr>
              <w:spacing w:before="80"/>
              <w:rPr>
                <w:rFonts w:cs="Tahoma"/>
              </w:rPr>
            </w:pPr>
            <w:r w:rsidRPr="00032DCC">
              <w:rPr>
                <w:rFonts w:cs="Tahoma"/>
              </w:rPr>
              <w:t>Office 365 (Enterprise K1)*</w:t>
            </w:r>
          </w:p>
          <w:p w:rsidR="00456002" w:rsidRPr="00032DCC" w:rsidRDefault="00456002" w:rsidP="00346F4B">
            <w:pPr>
              <w:numPr>
                <w:ilvl w:val="0"/>
                <w:numId w:val="38"/>
              </w:numPr>
              <w:spacing w:before="80"/>
              <w:rPr>
                <w:rFonts w:cs="Tahoma"/>
              </w:rPr>
            </w:pPr>
            <w:r w:rsidRPr="00032DCC">
              <w:rPr>
                <w:rFonts w:cs="Tahoma"/>
              </w:rPr>
              <w:t>Office 365 (Enterprise K2)*</w:t>
            </w:r>
          </w:p>
          <w:p w:rsidR="00456002" w:rsidRPr="00032DCC" w:rsidRDefault="00456002" w:rsidP="00346F4B">
            <w:pPr>
              <w:numPr>
                <w:ilvl w:val="0"/>
                <w:numId w:val="38"/>
              </w:numPr>
              <w:spacing w:before="80"/>
              <w:rPr>
                <w:rFonts w:cs="Tahoma"/>
              </w:rPr>
            </w:pPr>
            <w:r w:rsidRPr="00032DCC">
              <w:rPr>
                <w:rFonts w:cs="Tahoma"/>
              </w:rPr>
              <w:t>Office 365 (Enterprise E1)</w:t>
            </w:r>
          </w:p>
          <w:p w:rsidR="00456002" w:rsidRPr="00032DCC" w:rsidRDefault="00456002" w:rsidP="00346F4B">
            <w:pPr>
              <w:numPr>
                <w:ilvl w:val="0"/>
                <w:numId w:val="38"/>
              </w:numPr>
              <w:spacing w:before="80"/>
              <w:rPr>
                <w:rFonts w:cs="Tahoma"/>
              </w:rPr>
            </w:pPr>
            <w:r w:rsidRPr="00032DCC">
              <w:rPr>
                <w:rFonts w:cs="Tahoma"/>
              </w:rPr>
              <w:t>Office 365 (Enterprise E2)</w:t>
            </w:r>
          </w:p>
          <w:p w:rsidR="00456002" w:rsidRPr="00032DCC" w:rsidRDefault="00456002" w:rsidP="00346F4B">
            <w:pPr>
              <w:numPr>
                <w:ilvl w:val="0"/>
                <w:numId w:val="38"/>
              </w:numPr>
              <w:spacing w:before="80"/>
              <w:rPr>
                <w:rFonts w:cs="Tahoma"/>
              </w:rPr>
            </w:pPr>
            <w:r w:rsidRPr="00032DCC">
              <w:rPr>
                <w:rFonts w:cs="Tahoma"/>
              </w:rPr>
              <w:t>Office 365 (Enterprise E3)</w:t>
            </w:r>
          </w:p>
          <w:p w:rsidR="00456002" w:rsidRPr="00032DCC" w:rsidRDefault="00456002" w:rsidP="00346F4B">
            <w:pPr>
              <w:numPr>
                <w:ilvl w:val="0"/>
                <w:numId w:val="38"/>
              </w:numPr>
              <w:spacing w:before="80"/>
              <w:rPr>
                <w:rFonts w:cs="Tahoma"/>
              </w:rPr>
            </w:pPr>
            <w:r w:rsidRPr="00032DCC">
              <w:rPr>
                <w:rFonts w:cs="Tahoma"/>
              </w:rPr>
              <w:t>Office 365 (Enterprise E4)</w:t>
            </w:r>
          </w:p>
          <w:p w:rsidR="005272FA" w:rsidRPr="00032DCC" w:rsidRDefault="005272FA" w:rsidP="00346F4B">
            <w:pPr>
              <w:numPr>
                <w:ilvl w:val="0"/>
                <w:numId w:val="38"/>
              </w:numPr>
              <w:spacing w:before="80"/>
              <w:jc w:val="both"/>
              <w:rPr>
                <w:rFonts w:cs="Tahoma"/>
              </w:rPr>
            </w:pPr>
            <w:r w:rsidRPr="00032DCC">
              <w:rPr>
                <w:rFonts w:cs="Tahoma"/>
                <w:color w:val="000000"/>
              </w:rPr>
              <w:t>Office 365 (Government G1)</w:t>
            </w:r>
          </w:p>
          <w:p w:rsidR="005272FA" w:rsidRPr="00032DCC" w:rsidRDefault="005272FA" w:rsidP="00346F4B">
            <w:pPr>
              <w:numPr>
                <w:ilvl w:val="0"/>
                <w:numId w:val="38"/>
              </w:numPr>
              <w:spacing w:before="80"/>
              <w:jc w:val="both"/>
              <w:rPr>
                <w:rFonts w:cs="Tahoma"/>
              </w:rPr>
            </w:pPr>
            <w:r w:rsidRPr="00032DCC">
              <w:rPr>
                <w:rFonts w:cs="Tahoma"/>
                <w:color w:val="000000"/>
              </w:rPr>
              <w:t>Office 365 (Government G2)</w:t>
            </w:r>
          </w:p>
          <w:p w:rsidR="005272FA" w:rsidRPr="00032DCC" w:rsidRDefault="005272FA" w:rsidP="00346F4B">
            <w:pPr>
              <w:numPr>
                <w:ilvl w:val="0"/>
                <w:numId w:val="38"/>
              </w:numPr>
              <w:spacing w:before="80"/>
              <w:jc w:val="both"/>
              <w:rPr>
                <w:rFonts w:cs="Tahoma"/>
              </w:rPr>
            </w:pPr>
            <w:r w:rsidRPr="00032DCC">
              <w:rPr>
                <w:rFonts w:cs="Tahoma"/>
                <w:color w:val="000000"/>
              </w:rPr>
              <w:t>Office 365 (Government G3)</w:t>
            </w:r>
          </w:p>
          <w:p w:rsidR="005272FA" w:rsidRPr="00032DCC" w:rsidRDefault="005272FA" w:rsidP="00F032E2">
            <w:pPr>
              <w:numPr>
                <w:ilvl w:val="0"/>
                <w:numId w:val="38"/>
              </w:numPr>
              <w:spacing w:before="80"/>
              <w:jc w:val="both"/>
              <w:rPr>
                <w:rFonts w:cs="Tahoma"/>
              </w:rPr>
            </w:pPr>
            <w:r w:rsidRPr="00032DCC">
              <w:rPr>
                <w:rFonts w:cs="Tahoma"/>
                <w:color w:val="000000"/>
              </w:rPr>
              <w:t>Office 365 (Government G4)</w:t>
            </w:r>
          </w:p>
        </w:tc>
        <w:tc>
          <w:tcPr>
            <w:tcW w:w="2500" w:type="pct"/>
          </w:tcPr>
          <w:p w:rsidR="00456002" w:rsidRPr="00032DCC" w:rsidRDefault="00456002" w:rsidP="003040FB">
            <w:pPr>
              <w:numPr>
                <w:ilvl w:val="0"/>
                <w:numId w:val="38"/>
              </w:numPr>
              <w:spacing w:before="80"/>
              <w:rPr>
                <w:rFonts w:cs="Tahoma"/>
              </w:rPr>
            </w:pPr>
            <w:r w:rsidRPr="00032DCC">
              <w:rPr>
                <w:rFonts w:cs="Tahoma"/>
                <w:color w:val="000000"/>
              </w:rPr>
              <w:t>Office Web Applications*</w:t>
            </w:r>
          </w:p>
          <w:p w:rsidR="00CE1716" w:rsidRPr="00032DCC" w:rsidRDefault="00CE1716" w:rsidP="003040FB">
            <w:pPr>
              <w:numPr>
                <w:ilvl w:val="0"/>
                <w:numId w:val="38"/>
              </w:numPr>
              <w:spacing w:before="80"/>
              <w:rPr>
                <w:rFonts w:cs="Tahoma"/>
              </w:rPr>
            </w:pPr>
            <w:r w:rsidRPr="00032DCC">
              <w:rPr>
                <w:rFonts w:cs="Tahoma"/>
                <w:color w:val="000000"/>
              </w:rPr>
              <w:t>Project Online</w:t>
            </w:r>
          </w:p>
          <w:p w:rsidR="005272FA" w:rsidRPr="00032DCC" w:rsidRDefault="005272FA" w:rsidP="003040FB">
            <w:pPr>
              <w:numPr>
                <w:ilvl w:val="0"/>
                <w:numId w:val="38"/>
              </w:numPr>
              <w:spacing w:before="80"/>
              <w:rPr>
                <w:rFonts w:cs="Tahoma"/>
              </w:rPr>
            </w:pPr>
            <w:r w:rsidRPr="00032DCC">
              <w:rPr>
                <w:rFonts w:cs="Tahoma"/>
                <w:color w:val="000000"/>
              </w:rPr>
              <w:t>Project Pro per Office 365*</w:t>
            </w:r>
          </w:p>
          <w:p w:rsidR="00456002" w:rsidRPr="00032DCC" w:rsidRDefault="00456002" w:rsidP="003040FB">
            <w:pPr>
              <w:numPr>
                <w:ilvl w:val="0"/>
                <w:numId w:val="38"/>
              </w:numPr>
              <w:spacing w:before="80"/>
              <w:rPr>
                <w:rFonts w:cs="Tahoma"/>
              </w:rPr>
            </w:pPr>
            <w:r w:rsidRPr="00032DCC">
              <w:rPr>
                <w:rFonts w:cs="Tahoma"/>
                <w:color w:val="000000"/>
              </w:rPr>
              <w:t>SharePoint Online Piano 1*</w:t>
            </w:r>
          </w:p>
          <w:p w:rsidR="00456002" w:rsidRPr="00032DCC" w:rsidRDefault="00456002" w:rsidP="003040FB">
            <w:pPr>
              <w:numPr>
                <w:ilvl w:val="0"/>
                <w:numId w:val="38"/>
              </w:numPr>
              <w:spacing w:before="80"/>
              <w:rPr>
                <w:rFonts w:cs="Tahoma"/>
              </w:rPr>
            </w:pPr>
            <w:r w:rsidRPr="00032DCC">
              <w:rPr>
                <w:rFonts w:cs="Tahoma"/>
                <w:color w:val="000000"/>
              </w:rPr>
              <w:t>SharePoint Online Piano 2*</w:t>
            </w:r>
          </w:p>
          <w:p w:rsidR="00456002" w:rsidRPr="00032DCC" w:rsidRDefault="00456002" w:rsidP="003040FB">
            <w:pPr>
              <w:numPr>
                <w:ilvl w:val="0"/>
                <w:numId w:val="38"/>
              </w:numPr>
              <w:spacing w:before="80"/>
              <w:ind w:right="270"/>
              <w:rPr>
                <w:rFonts w:cs="Tahoma"/>
              </w:rPr>
            </w:pPr>
            <w:r w:rsidRPr="00032DCC">
              <w:rPr>
                <w:rFonts w:cs="Tahoma"/>
                <w:color w:val="000000"/>
              </w:rPr>
              <w:t>Accesso partner SharePoint Online*</w:t>
            </w:r>
          </w:p>
          <w:p w:rsidR="00456002" w:rsidRPr="00032DCC" w:rsidRDefault="00456002" w:rsidP="003040FB">
            <w:pPr>
              <w:numPr>
                <w:ilvl w:val="0"/>
                <w:numId w:val="38"/>
              </w:numPr>
              <w:spacing w:before="80"/>
              <w:rPr>
                <w:rFonts w:cs="Tahoma"/>
              </w:rPr>
            </w:pPr>
            <w:r w:rsidRPr="00032DCC">
              <w:rPr>
                <w:rFonts w:cs="Tahoma"/>
                <w:color w:val="000000"/>
              </w:rPr>
              <w:t>Windows Intune</w:t>
            </w:r>
          </w:p>
          <w:p w:rsidR="00456002" w:rsidRPr="00032DCC" w:rsidRDefault="00456002" w:rsidP="003040FB">
            <w:pPr>
              <w:numPr>
                <w:ilvl w:val="0"/>
                <w:numId w:val="38"/>
              </w:numPr>
              <w:spacing w:before="80"/>
              <w:rPr>
                <w:rFonts w:cs="Tahoma"/>
              </w:rPr>
            </w:pPr>
            <w:r w:rsidRPr="00032DCC">
              <w:rPr>
                <w:rFonts w:cs="Tahoma"/>
                <w:color w:val="000000"/>
              </w:rPr>
              <w:t>Componente aggiuntivo di Windows</w:t>
            </w:r>
            <w:r w:rsidR="003040FB">
              <w:rPr>
                <w:rFonts w:cs="Tahoma"/>
                <w:color w:val="000000"/>
              </w:rPr>
              <w:t> </w:t>
            </w:r>
            <w:r w:rsidRPr="00032DCC">
              <w:rPr>
                <w:rFonts w:cs="Tahoma"/>
                <w:color w:val="000000"/>
              </w:rPr>
              <w:t>Intune*</w:t>
            </w:r>
          </w:p>
          <w:p w:rsidR="00A2058E" w:rsidRPr="00032DCC" w:rsidRDefault="00A2058E" w:rsidP="003040FB">
            <w:pPr>
              <w:numPr>
                <w:ilvl w:val="0"/>
                <w:numId w:val="38"/>
              </w:numPr>
              <w:spacing w:before="80"/>
              <w:rPr>
                <w:rFonts w:cs="Tahoma"/>
              </w:rPr>
            </w:pPr>
            <w:r w:rsidRPr="00032DCC">
              <w:rPr>
                <w:rFonts w:cs="Tahoma"/>
                <w:color w:val="000000"/>
              </w:rPr>
              <w:t>Microsoft Dynamics CRM Online*</w:t>
            </w:r>
          </w:p>
          <w:p w:rsidR="005272FA" w:rsidRPr="00032DCC" w:rsidRDefault="005272FA" w:rsidP="003040FB">
            <w:pPr>
              <w:numPr>
                <w:ilvl w:val="0"/>
                <w:numId w:val="38"/>
              </w:numPr>
              <w:spacing w:before="80"/>
              <w:rPr>
                <w:rFonts w:cs="Tahoma"/>
              </w:rPr>
            </w:pPr>
            <w:r w:rsidRPr="00032DCC">
              <w:rPr>
                <w:rFonts w:cs="Tahoma"/>
                <w:color w:val="000000"/>
              </w:rPr>
              <w:t>Visio Pro per Office 365*</w:t>
            </w:r>
          </w:p>
          <w:p w:rsidR="00F27B29" w:rsidRPr="00032DCC" w:rsidRDefault="00F27B29" w:rsidP="003040FB">
            <w:pPr>
              <w:numPr>
                <w:ilvl w:val="0"/>
                <w:numId w:val="38"/>
              </w:numPr>
              <w:spacing w:before="80" w:after="120"/>
              <w:rPr>
                <w:rFonts w:cs="Tahoma"/>
              </w:rPr>
            </w:pPr>
            <w:r w:rsidRPr="00032DCC">
              <w:rPr>
                <w:rFonts w:cs="Tahoma"/>
                <w:color w:val="000000"/>
              </w:rPr>
              <w:t>Yammer Enterprise</w:t>
            </w:r>
          </w:p>
        </w:tc>
      </w:tr>
    </w:tbl>
    <w:p w:rsidR="00A12176" w:rsidRPr="00032DCC" w:rsidRDefault="00456002" w:rsidP="001E7C5F">
      <w:pPr>
        <w:tabs>
          <w:tab w:val="left" w:pos="360"/>
        </w:tabs>
        <w:ind w:left="720"/>
        <w:rPr>
          <w:rFonts w:cs="Tahoma"/>
        </w:rPr>
      </w:pPr>
      <w:r w:rsidRPr="00032DCC">
        <w:rPr>
          <w:rFonts w:cs="Tahoma"/>
          <w:i/>
          <w:sz w:val="16"/>
          <w:szCs w:val="20"/>
        </w:rPr>
        <w:t>* Prodotto aggiuntivo</w:t>
      </w:r>
      <w:bookmarkStart w:id="637" w:name="_Toc336338196"/>
    </w:p>
    <w:p w:rsidR="00A12176" w:rsidRPr="00032DCC" w:rsidRDefault="00A12176" w:rsidP="00366502">
      <w:pPr>
        <w:pStyle w:val="Heading2"/>
        <w:ind w:left="0"/>
        <w:rPr>
          <w:rFonts w:ascii="Tahoma" w:hAnsi="Tahoma" w:cs="Tahoma"/>
          <w:sz w:val="18"/>
          <w:szCs w:val="18"/>
        </w:rPr>
      </w:pPr>
    </w:p>
    <w:p w:rsidR="00456002" w:rsidRPr="00032DCC" w:rsidRDefault="00456002" w:rsidP="00366502">
      <w:pPr>
        <w:pStyle w:val="Heading2"/>
        <w:ind w:left="0"/>
        <w:rPr>
          <w:rFonts w:ascii="Tahoma" w:hAnsi="Tahoma" w:cs="Tahoma"/>
        </w:rPr>
      </w:pPr>
      <w:bookmarkStart w:id="638" w:name="_Toc361834575"/>
      <w:r w:rsidRPr="00032DCC">
        <w:rPr>
          <w:rFonts w:ascii="Tahoma" w:hAnsi="Tahoma" w:cs="Tahoma"/>
        </w:rPr>
        <w:t>Continuità del Servizio per Proroga del Periodo di Validità</w:t>
      </w:r>
      <w:bookmarkEnd w:id="637"/>
      <w:bookmarkEnd w:id="638"/>
      <w:r w:rsidRPr="00032DCC">
        <w:rPr>
          <w:rFonts w:ascii="Tahoma" w:eastAsia="Times New Roman" w:hAnsi="Tahoma" w:cs="Tahoma"/>
          <w:sz w:val="20"/>
        </w:rPr>
        <w:t xml:space="preserve"> </w:t>
      </w:r>
    </w:p>
    <w:p w:rsidR="00456002" w:rsidRPr="00032DCC" w:rsidRDefault="00456002" w:rsidP="00366502">
      <w:pPr>
        <w:tabs>
          <w:tab w:val="left" w:pos="360"/>
        </w:tabs>
        <w:rPr>
          <w:rFonts w:cs="Tahoma"/>
        </w:rPr>
      </w:pPr>
    </w:p>
    <w:p w:rsidR="00456002" w:rsidRPr="00032DCC" w:rsidRDefault="00456002" w:rsidP="00366502">
      <w:pPr>
        <w:tabs>
          <w:tab w:val="left" w:pos="360"/>
        </w:tabs>
        <w:rPr>
          <w:rFonts w:cs="Tahoma"/>
        </w:rPr>
      </w:pPr>
      <w:r w:rsidRPr="00032DCC">
        <w:rPr>
          <w:rFonts w:cs="Tahoma"/>
          <w:b/>
          <w:szCs w:val="20"/>
        </w:rPr>
        <w:t>Nota:</w:t>
      </w:r>
      <w:r w:rsidRPr="00032DCC">
        <w:rPr>
          <w:rFonts w:cs="Tahoma"/>
          <w:szCs w:val="20"/>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C551C9" w:rsidRPr="00032DCC">
        <w:rPr>
          <w:rFonts w:cs="Tahoma"/>
          <w:szCs w:val="20"/>
        </w:rPr>
        <w:t xml:space="preserve"> </w:t>
      </w:r>
    </w:p>
    <w:p w:rsidR="00456002" w:rsidRPr="00032DCC" w:rsidRDefault="00456002" w:rsidP="00366502">
      <w:pPr>
        <w:tabs>
          <w:tab w:val="left" w:pos="360"/>
        </w:tabs>
        <w:rPr>
          <w:rFonts w:cs="Tahoma"/>
        </w:rPr>
      </w:pPr>
    </w:p>
    <w:p w:rsidR="00456002" w:rsidRPr="00032DCC" w:rsidRDefault="00456002" w:rsidP="00366502">
      <w:pPr>
        <w:tabs>
          <w:tab w:val="left" w:pos="360"/>
        </w:tabs>
        <w:rPr>
          <w:rFonts w:cs="Tahoma"/>
        </w:rPr>
      </w:pPr>
      <w:r w:rsidRPr="00032DCC">
        <w:rPr>
          <w:rFonts w:cs="Tahoma"/>
          <w:szCs w:val="20"/>
        </w:rPr>
        <w:t>I servizi online che seguono sono idonei per la Proroga del Periodo di Validità dei Servizi Online in conformità alle condizioni dei contratti multilicenza delle società. Il periodo di validità dell</w:t>
      </w:r>
      <w:r w:rsidR="005942D3">
        <w:rPr>
          <w:rFonts w:cs="Tahoma"/>
          <w:szCs w:val="20"/>
        </w:rPr>
        <w:t>’</w:t>
      </w:r>
      <w:r w:rsidRPr="00032DCC">
        <w:rPr>
          <w:rFonts w:cs="Tahoma"/>
          <w:szCs w:val="20"/>
        </w:rPr>
        <w:t>abbonamento di una società ai servizi online dovrà terminare alla data di scadenza del contratto della società (</w:t>
      </w:r>
      <w:r w:rsidR="005942D3">
        <w:rPr>
          <w:rFonts w:cs="Tahoma"/>
          <w:szCs w:val="20"/>
        </w:rPr>
        <w:t>“</w:t>
      </w:r>
      <w:r w:rsidRPr="00032DCC">
        <w:rPr>
          <w:rFonts w:cs="Tahoma"/>
          <w:szCs w:val="20"/>
        </w:rPr>
        <w:t>scadenza identica</w:t>
      </w:r>
      <w:r w:rsidR="005942D3">
        <w:rPr>
          <w:rFonts w:cs="Tahoma"/>
          <w:szCs w:val="20"/>
        </w:rPr>
        <w:t>”</w:t>
      </w:r>
      <w:r w:rsidRPr="00032DCC">
        <w:rPr>
          <w:rFonts w:cs="Tahoma"/>
          <w:szCs w:val="20"/>
        </w:rPr>
        <w:t>) per potersi qualificare per Continuità del Servizio per Proroga del Periodo di Validità:</w:t>
      </w:r>
    </w:p>
    <w:p w:rsidR="00456002" w:rsidRPr="00032DCC"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32DCC" w:rsidTr="005C647E">
        <w:trPr>
          <w:trHeight w:val="80"/>
          <w:tblHeader/>
        </w:trPr>
        <w:tc>
          <w:tcPr>
            <w:tcW w:w="5000" w:type="pct"/>
            <w:gridSpan w:val="2"/>
            <w:shd w:val="clear" w:color="auto" w:fill="FABF8F"/>
          </w:tcPr>
          <w:p w:rsidR="00456002" w:rsidRPr="00032DCC" w:rsidRDefault="00456002" w:rsidP="00157AD5">
            <w:pPr>
              <w:jc w:val="center"/>
              <w:rPr>
                <w:rFonts w:cs="Tahoma"/>
                <w:b/>
                <w:sz w:val="20"/>
              </w:rPr>
            </w:pPr>
            <w:r w:rsidRPr="00032DCC">
              <w:rPr>
                <w:rFonts w:cs="Tahoma"/>
                <w:b/>
                <w:sz w:val="20"/>
              </w:rPr>
              <w:t>Servizi Online</w:t>
            </w:r>
          </w:p>
        </w:tc>
      </w:tr>
      <w:tr w:rsidR="00456002" w:rsidRPr="00032DCC" w:rsidTr="005C647E">
        <w:trPr>
          <w:trHeight w:val="219"/>
        </w:trPr>
        <w:tc>
          <w:tcPr>
            <w:tcW w:w="2603" w:type="pct"/>
          </w:tcPr>
          <w:p w:rsidR="00D85FDD" w:rsidRPr="00032DCC" w:rsidRDefault="00D85FDD" w:rsidP="003040FB">
            <w:pPr>
              <w:numPr>
                <w:ilvl w:val="0"/>
                <w:numId w:val="38"/>
              </w:numPr>
              <w:spacing w:before="80"/>
              <w:ind w:left="905" w:hanging="540"/>
              <w:rPr>
                <w:rFonts w:cs="Tahoma"/>
              </w:rPr>
            </w:pPr>
            <w:r w:rsidRPr="00032DCC">
              <w:rPr>
                <w:rFonts w:cs="Tahoma"/>
              </w:rPr>
              <w:t>Archiviazione Exchange Online per Exchange Online</w:t>
            </w:r>
          </w:p>
          <w:p w:rsidR="00D85FDD" w:rsidRPr="00032DCC" w:rsidRDefault="00D85FDD" w:rsidP="003040FB">
            <w:pPr>
              <w:numPr>
                <w:ilvl w:val="0"/>
                <w:numId w:val="38"/>
              </w:numPr>
              <w:spacing w:before="80"/>
              <w:ind w:left="905" w:hanging="540"/>
              <w:rPr>
                <w:rFonts w:cs="Tahoma"/>
              </w:rPr>
            </w:pPr>
            <w:r w:rsidRPr="00032DCC">
              <w:rPr>
                <w:rFonts w:cs="Tahoma"/>
              </w:rPr>
              <w:t xml:space="preserve">Archiviazione Exchange Online per Exchange Server </w:t>
            </w:r>
          </w:p>
          <w:p w:rsidR="00456002" w:rsidRPr="00032DCC" w:rsidRDefault="00456002" w:rsidP="003040FB">
            <w:pPr>
              <w:numPr>
                <w:ilvl w:val="0"/>
                <w:numId w:val="38"/>
              </w:numPr>
              <w:spacing w:before="80"/>
              <w:ind w:left="905" w:hanging="540"/>
              <w:rPr>
                <w:rFonts w:cs="Tahoma"/>
              </w:rPr>
            </w:pPr>
            <w:r w:rsidRPr="00032DCC">
              <w:rPr>
                <w:rFonts w:cs="Tahoma"/>
              </w:rPr>
              <w:lastRenderedPageBreak/>
              <w:t>Chiosco Exchange Online*</w:t>
            </w:r>
          </w:p>
          <w:p w:rsidR="00456002" w:rsidRPr="00032DCC" w:rsidRDefault="00456002" w:rsidP="003040FB">
            <w:pPr>
              <w:numPr>
                <w:ilvl w:val="0"/>
                <w:numId w:val="38"/>
              </w:numPr>
              <w:spacing w:before="80"/>
              <w:ind w:left="905" w:hanging="540"/>
              <w:rPr>
                <w:rFonts w:cs="Tahoma"/>
              </w:rPr>
            </w:pPr>
            <w:r w:rsidRPr="00032DCC">
              <w:rPr>
                <w:rFonts w:cs="Tahoma"/>
              </w:rPr>
              <w:t>Exchange Online Piano 1*</w:t>
            </w:r>
          </w:p>
          <w:p w:rsidR="00456002" w:rsidRPr="00032DCC" w:rsidRDefault="00456002" w:rsidP="003040FB">
            <w:pPr>
              <w:numPr>
                <w:ilvl w:val="0"/>
                <w:numId w:val="38"/>
              </w:numPr>
              <w:spacing w:before="80"/>
              <w:ind w:left="905" w:hanging="540"/>
              <w:rPr>
                <w:rFonts w:cs="Tahoma"/>
              </w:rPr>
            </w:pPr>
            <w:r w:rsidRPr="00032DCC">
              <w:rPr>
                <w:rFonts w:cs="Tahoma"/>
              </w:rPr>
              <w:t>Exchange Online Piano 2*</w:t>
            </w:r>
          </w:p>
          <w:p w:rsidR="00D85FDD" w:rsidRPr="00032DCC" w:rsidRDefault="00D85FDD" w:rsidP="003040FB">
            <w:pPr>
              <w:numPr>
                <w:ilvl w:val="0"/>
                <w:numId w:val="38"/>
              </w:numPr>
              <w:spacing w:before="80"/>
              <w:ind w:left="905" w:hanging="540"/>
              <w:rPr>
                <w:rFonts w:cs="Tahoma"/>
              </w:rPr>
            </w:pPr>
            <w:r w:rsidRPr="00032DCC">
              <w:rPr>
                <w:rFonts w:cs="Tahoma"/>
              </w:rPr>
              <w:t>Exchange Online Protection</w:t>
            </w:r>
          </w:p>
          <w:p w:rsidR="00456002" w:rsidRPr="00032DCC" w:rsidRDefault="00456002" w:rsidP="003040FB">
            <w:pPr>
              <w:numPr>
                <w:ilvl w:val="0"/>
                <w:numId w:val="38"/>
              </w:numPr>
              <w:spacing w:before="80"/>
              <w:ind w:left="905" w:hanging="540"/>
              <w:rPr>
                <w:rFonts w:cs="Tahoma"/>
              </w:rPr>
            </w:pPr>
            <w:r w:rsidRPr="00032DCC">
              <w:rPr>
                <w:rFonts w:cs="Tahoma"/>
              </w:rPr>
              <w:t>Lync Online Piano 1*</w:t>
            </w:r>
          </w:p>
          <w:p w:rsidR="00456002" w:rsidRPr="00032DCC" w:rsidRDefault="00456002" w:rsidP="003040FB">
            <w:pPr>
              <w:numPr>
                <w:ilvl w:val="0"/>
                <w:numId w:val="38"/>
              </w:numPr>
              <w:spacing w:before="80"/>
              <w:ind w:left="905" w:hanging="540"/>
              <w:rPr>
                <w:rFonts w:cs="Tahoma"/>
              </w:rPr>
            </w:pPr>
            <w:r w:rsidRPr="00032DCC">
              <w:rPr>
                <w:rFonts w:cs="Tahoma"/>
              </w:rPr>
              <w:t>Lync Online Piano 2*</w:t>
            </w:r>
          </w:p>
          <w:p w:rsidR="00E77288" w:rsidRPr="00032DCC" w:rsidRDefault="00E77288" w:rsidP="003040FB">
            <w:pPr>
              <w:numPr>
                <w:ilvl w:val="0"/>
                <w:numId w:val="38"/>
              </w:numPr>
              <w:spacing w:before="80"/>
              <w:ind w:left="905" w:hanging="540"/>
              <w:rPr>
                <w:rFonts w:cs="Tahoma"/>
              </w:rPr>
            </w:pPr>
            <w:r w:rsidRPr="00032DCC">
              <w:rPr>
                <w:rFonts w:cs="Tahoma"/>
              </w:rPr>
              <w:t>Lync Online Piano 3*</w:t>
            </w:r>
          </w:p>
          <w:p w:rsidR="00456002" w:rsidRPr="00032DCC" w:rsidRDefault="00456002" w:rsidP="003040FB">
            <w:pPr>
              <w:numPr>
                <w:ilvl w:val="0"/>
                <w:numId w:val="38"/>
              </w:numPr>
              <w:spacing w:before="80"/>
              <w:ind w:left="905" w:hanging="540"/>
              <w:rPr>
                <w:rFonts w:cs="Tahoma"/>
              </w:rPr>
            </w:pPr>
            <w:r w:rsidRPr="00032DCC">
              <w:rPr>
                <w:rFonts w:cs="Tahoma"/>
              </w:rPr>
              <w:t>Office 365 (Enterprise K1)*</w:t>
            </w:r>
          </w:p>
          <w:p w:rsidR="00456002" w:rsidRPr="00032DCC" w:rsidRDefault="00456002" w:rsidP="003040FB">
            <w:pPr>
              <w:numPr>
                <w:ilvl w:val="0"/>
                <w:numId w:val="38"/>
              </w:numPr>
              <w:spacing w:before="80"/>
              <w:ind w:left="905" w:hanging="540"/>
              <w:rPr>
                <w:rFonts w:cs="Tahoma"/>
              </w:rPr>
            </w:pPr>
            <w:r w:rsidRPr="00032DCC">
              <w:rPr>
                <w:rFonts w:cs="Tahoma"/>
              </w:rPr>
              <w:t>Office 365 (Enterprise K2)*</w:t>
            </w:r>
          </w:p>
          <w:p w:rsidR="00456002" w:rsidRPr="00032DCC" w:rsidRDefault="00456002" w:rsidP="003040FB">
            <w:pPr>
              <w:numPr>
                <w:ilvl w:val="0"/>
                <w:numId w:val="38"/>
              </w:numPr>
              <w:spacing w:before="80"/>
              <w:ind w:left="905" w:hanging="540"/>
              <w:rPr>
                <w:rFonts w:cs="Tahoma"/>
              </w:rPr>
            </w:pPr>
            <w:r w:rsidRPr="00032DCC">
              <w:rPr>
                <w:rFonts w:cs="Tahoma"/>
              </w:rPr>
              <w:t>Office 365 (Enterprise E1)</w:t>
            </w:r>
          </w:p>
          <w:p w:rsidR="00456002" w:rsidRPr="00032DCC" w:rsidRDefault="00456002" w:rsidP="003040FB">
            <w:pPr>
              <w:numPr>
                <w:ilvl w:val="0"/>
                <w:numId w:val="38"/>
              </w:numPr>
              <w:spacing w:before="80"/>
              <w:ind w:left="905" w:hanging="540"/>
              <w:rPr>
                <w:rFonts w:cs="Tahoma"/>
              </w:rPr>
            </w:pPr>
            <w:r w:rsidRPr="00032DCC">
              <w:rPr>
                <w:rFonts w:cs="Tahoma"/>
              </w:rPr>
              <w:t>Office 365 (Enterprise E2)</w:t>
            </w:r>
          </w:p>
          <w:p w:rsidR="00456002" w:rsidRPr="00032DCC" w:rsidRDefault="00456002" w:rsidP="003040FB">
            <w:pPr>
              <w:numPr>
                <w:ilvl w:val="0"/>
                <w:numId w:val="38"/>
              </w:numPr>
              <w:spacing w:before="80"/>
              <w:ind w:left="895" w:hanging="530"/>
              <w:rPr>
                <w:rFonts w:cs="Tahoma"/>
              </w:rPr>
            </w:pPr>
            <w:r w:rsidRPr="00032DCC">
              <w:rPr>
                <w:rFonts w:cs="Tahoma"/>
              </w:rPr>
              <w:t>Office 365 (Enterprise E3)</w:t>
            </w:r>
          </w:p>
          <w:p w:rsidR="00456002" w:rsidRPr="00032DCC" w:rsidRDefault="00456002" w:rsidP="00157AD5">
            <w:pPr>
              <w:numPr>
                <w:ilvl w:val="0"/>
                <w:numId w:val="38"/>
              </w:numPr>
              <w:spacing w:before="80"/>
              <w:ind w:left="895" w:hanging="530"/>
              <w:jc w:val="both"/>
              <w:rPr>
                <w:rFonts w:cs="Tahoma"/>
              </w:rPr>
            </w:pPr>
            <w:r w:rsidRPr="00032DCC">
              <w:rPr>
                <w:rFonts w:cs="Tahoma"/>
              </w:rPr>
              <w:t>Office 365 (Enterprise E4)</w:t>
            </w:r>
          </w:p>
        </w:tc>
        <w:tc>
          <w:tcPr>
            <w:tcW w:w="2397" w:type="pct"/>
          </w:tcPr>
          <w:p w:rsidR="00C177EF" w:rsidRPr="00032DCC" w:rsidRDefault="00C177EF" w:rsidP="00157AD5">
            <w:pPr>
              <w:numPr>
                <w:ilvl w:val="0"/>
                <w:numId w:val="38"/>
              </w:numPr>
              <w:spacing w:before="80"/>
              <w:ind w:left="725"/>
              <w:jc w:val="both"/>
              <w:rPr>
                <w:rFonts w:cs="Tahoma"/>
              </w:rPr>
            </w:pPr>
            <w:r w:rsidRPr="00032DCC">
              <w:rPr>
                <w:rFonts w:cs="Tahoma"/>
              </w:rPr>
              <w:lastRenderedPageBreak/>
              <w:t>Microsoft Dynamics CRM Online*</w:t>
            </w:r>
          </w:p>
          <w:p w:rsidR="009E224B" w:rsidRPr="00032DCC" w:rsidRDefault="009E224B" w:rsidP="00157AD5">
            <w:pPr>
              <w:numPr>
                <w:ilvl w:val="0"/>
                <w:numId w:val="38"/>
              </w:numPr>
              <w:spacing w:before="80"/>
              <w:ind w:left="725"/>
              <w:jc w:val="both"/>
              <w:rPr>
                <w:rFonts w:cs="Tahoma"/>
              </w:rPr>
            </w:pPr>
            <w:r w:rsidRPr="00032DCC">
              <w:rPr>
                <w:rFonts w:cs="Tahoma"/>
              </w:rPr>
              <w:t>Office 365 (Government G1)</w:t>
            </w:r>
          </w:p>
          <w:p w:rsidR="009E224B" w:rsidRPr="00032DCC" w:rsidRDefault="009E224B" w:rsidP="00157AD5">
            <w:pPr>
              <w:numPr>
                <w:ilvl w:val="0"/>
                <w:numId w:val="38"/>
              </w:numPr>
              <w:spacing w:before="80"/>
              <w:ind w:left="725"/>
              <w:jc w:val="both"/>
              <w:rPr>
                <w:rFonts w:cs="Tahoma"/>
              </w:rPr>
            </w:pPr>
            <w:r w:rsidRPr="00032DCC">
              <w:rPr>
                <w:rFonts w:cs="Tahoma"/>
              </w:rPr>
              <w:t>Office 365 (Government G2)</w:t>
            </w:r>
          </w:p>
          <w:p w:rsidR="009E224B" w:rsidRPr="00032DCC" w:rsidRDefault="009E224B" w:rsidP="00157AD5">
            <w:pPr>
              <w:numPr>
                <w:ilvl w:val="0"/>
                <w:numId w:val="38"/>
              </w:numPr>
              <w:spacing w:before="80"/>
              <w:ind w:left="725"/>
              <w:jc w:val="both"/>
              <w:rPr>
                <w:rFonts w:cs="Tahoma"/>
              </w:rPr>
            </w:pPr>
            <w:r w:rsidRPr="00032DCC">
              <w:rPr>
                <w:rFonts w:cs="Tahoma"/>
              </w:rPr>
              <w:t>Office 365 (Government G3)</w:t>
            </w:r>
          </w:p>
          <w:p w:rsidR="009E224B" w:rsidRPr="00032DCC" w:rsidRDefault="009E224B" w:rsidP="00157AD5">
            <w:pPr>
              <w:numPr>
                <w:ilvl w:val="0"/>
                <w:numId w:val="38"/>
              </w:numPr>
              <w:spacing w:before="80"/>
              <w:ind w:left="725"/>
              <w:jc w:val="both"/>
              <w:rPr>
                <w:rFonts w:cs="Tahoma"/>
              </w:rPr>
            </w:pPr>
            <w:r w:rsidRPr="00032DCC">
              <w:rPr>
                <w:rFonts w:cs="Tahoma"/>
              </w:rPr>
              <w:lastRenderedPageBreak/>
              <w:t>Office 365 (Government G4)</w:t>
            </w:r>
          </w:p>
          <w:p w:rsidR="00456002" w:rsidRPr="00032DCC" w:rsidRDefault="00456002" w:rsidP="00157AD5">
            <w:pPr>
              <w:numPr>
                <w:ilvl w:val="0"/>
                <w:numId w:val="38"/>
              </w:numPr>
              <w:spacing w:before="80"/>
              <w:ind w:left="725"/>
              <w:jc w:val="both"/>
              <w:rPr>
                <w:rFonts w:cs="Tahoma"/>
              </w:rPr>
            </w:pPr>
            <w:r w:rsidRPr="00032DCC">
              <w:rPr>
                <w:rFonts w:cs="Tahoma"/>
              </w:rPr>
              <w:t>Office Web Applications*</w:t>
            </w:r>
          </w:p>
          <w:p w:rsidR="00C177EF" w:rsidRPr="00032DCC" w:rsidRDefault="00C177EF" w:rsidP="00157AD5">
            <w:pPr>
              <w:numPr>
                <w:ilvl w:val="0"/>
                <w:numId w:val="38"/>
              </w:numPr>
              <w:spacing w:before="80"/>
              <w:ind w:left="725"/>
              <w:jc w:val="both"/>
              <w:rPr>
                <w:rFonts w:cs="Tahoma"/>
              </w:rPr>
            </w:pPr>
            <w:r w:rsidRPr="00032DCC">
              <w:rPr>
                <w:rFonts w:cs="Tahoma"/>
              </w:rPr>
              <w:t>Project Online*</w:t>
            </w:r>
          </w:p>
          <w:p w:rsidR="00C177EF" w:rsidRPr="00032DCC" w:rsidRDefault="00C177EF" w:rsidP="00157AD5">
            <w:pPr>
              <w:numPr>
                <w:ilvl w:val="0"/>
                <w:numId w:val="38"/>
              </w:numPr>
              <w:spacing w:before="80"/>
              <w:ind w:left="725"/>
              <w:jc w:val="both"/>
              <w:rPr>
                <w:rFonts w:cs="Tahoma"/>
              </w:rPr>
            </w:pPr>
            <w:r w:rsidRPr="00032DCC">
              <w:rPr>
                <w:rFonts w:cs="Tahoma"/>
              </w:rPr>
              <w:t>Project Pro per Office 365*</w:t>
            </w:r>
          </w:p>
          <w:p w:rsidR="00456002" w:rsidRPr="00032DCC" w:rsidRDefault="00456002" w:rsidP="003040FB">
            <w:pPr>
              <w:numPr>
                <w:ilvl w:val="0"/>
                <w:numId w:val="38"/>
              </w:numPr>
              <w:spacing w:before="80"/>
              <w:ind w:left="725"/>
              <w:rPr>
                <w:rFonts w:cs="Tahoma"/>
              </w:rPr>
            </w:pPr>
            <w:r w:rsidRPr="00032DCC">
              <w:rPr>
                <w:rFonts w:cs="Tahoma"/>
              </w:rPr>
              <w:t>SharePoint Online Piano 1*</w:t>
            </w:r>
          </w:p>
          <w:p w:rsidR="00456002" w:rsidRPr="00032DCC" w:rsidRDefault="00456002" w:rsidP="003040FB">
            <w:pPr>
              <w:numPr>
                <w:ilvl w:val="0"/>
                <w:numId w:val="38"/>
              </w:numPr>
              <w:spacing w:before="80"/>
              <w:ind w:left="725"/>
              <w:rPr>
                <w:rFonts w:cs="Tahoma"/>
              </w:rPr>
            </w:pPr>
            <w:r w:rsidRPr="00032DCC">
              <w:rPr>
                <w:rFonts w:cs="Tahoma"/>
              </w:rPr>
              <w:t>SharePoint Online Piano 2*</w:t>
            </w:r>
          </w:p>
          <w:p w:rsidR="00456002" w:rsidRPr="00032DCC" w:rsidRDefault="00456002" w:rsidP="003040FB">
            <w:pPr>
              <w:numPr>
                <w:ilvl w:val="0"/>
                <w:numId w:val="38"/>
              </w:numPr>
              <w:spacing w:before="80"/>
              <w:ind w:left="725"/>
              <w:rPr>
                <w:rFonts w:cs="Tahoma"/>
              </w:rPr>
            </w:pPr>
            <w:r w:rsidRPr="00032DCC">
              <w:rPr>
                <w:rFonts w:cs="Tahoma"/>
              </w:rPr>
              <w:t>Accesso partner SharePoint Online*</w:t>
            </w:r>
          </w:p>
          <w:p w:rsidR="00C177EF" w:rsidRPr="00032DCC" w:rsidRDefault="00C177EF" w:rsidP="003040FB">
            <w:pPr>
              <w:numPr>
                <w:ilvl w:val="0"/>
                <w:numId w:val="38"/>
              </w:numPr>
              <w:spacing w:before="80"/>
              <w:ind w:left="725"/>
              <w:rPr>
                <w:rFonts w:cs="Tahoma"/>
              </w:rPr>
            </w:pPr>
            <w:r w:rsidRPr="00032DCC">
              <w:rPr>
                <w:rFonts w:cs="Tahoma"/>
              </w:rPr>
              <w:t>Visio Pro per Office 365*</w:t>
            </w:r>
          </w:p>
          <w:p w:rsidR="00776E3B" w:rsidRPr="00032DCC" w:rsidRDefault="00776E3B" w:rsidP="003040FB">
            <w:pPr>
              <w:numPr>
                <w:ilvl w:val="0"/>
                <w:numId w:val="38"/>
              </w:numPr>
              <w:spacing w:before="80"/>
              <w:ind w:left="725"/>
              <w:rPr>
                <w:rFonts w:cs="Tahoma"/>
              </w:rPr>
            </w:pPr>
            <w:r w:rsidRPr="00032DCC">
              <w:rPr>
                <w:rFonts w:cs="Tahoma"/>
              </w:rPr>
              <w:t>Servizi di Windows Azure*</w:t>
            </w:r>
          </w:p>
          <w:p w:rsidR="00456002" w:rsidRPr="00032DCC" w:rsidRDefault="00456002" w:rsidP="003040FB">
            <w:pPr>
              <w:numPr>
                <w:ilvl w:val="0"/>
                <w:numId w:val="38"/>
              </w:numPr>
              <w:spacing w:before="80"/>
              <w:ind w:left="720"/>
              <w:rPr>
                <w:rFonts w:cs="Tahoma"/>
              </w:rPr>
            </w:pPr>
            <w:r w:rsidRPr="00032DCC">
              <w:rPr>
                <w:rFonts w:cs="Tahoma"/>
              </w:rPr>
              <w:t>Windows Intune</w:t>
            </w:r>
          </w:p>
          <w:p w:rsidR="00456002" w:rsidRPr="00032DCC" w:rsidRDefault="00456002" w:rsidP="003040FB">
            <w:pPr>
              <w:numPr>
                <w:ilvl w:val="0"/>
                <w:numId w:val="38"/>
              </w:numPr>
              <w:spacing w:before="80"/>
              <w:ind w:left="725"/>
              <w:rPr>
                <w:rFonts w:cs="Tahoma"/>
              </w:rPr>
            </w:pPr>
            <w:r w:rsidRPr="00032DCC">
              <w:rPr>
                <w:rFonts w:cs="Tahoma"/>
              </w:rPr>
              <w:t>Componente aggiuntivo di Windows</w:t>
            </w:r>
            <w:r w:rsidR="003040FB">
              <w:rPr>
                <w:rFonts w:cs="Tahoma"/>
              </w:rPr>
              <w:t> </w:t>
            </w:r>
            <w:r w:rsidRPr="00032DCC">
              <w:rPr>
                <w:rFonts w:cs="Tahoma"/>
              </w:rPr>
              <w:t>Intune*</w:t>
            </w:r>
          </w:p>
          <w:p w:rsidR="00F27B29" w:rsidRPr="00032DCC" w:rsidRDefault="00F27B29" w:rsidP="003040FB">
            <w:pPr>
              <w:numPr>
                <w:ilvl w:val="0"/>
                <w:numId w:val="38"/>
              </w:numPr>
              <w:spacing w:before="80" w:after="120"/>
              <w:ind w:left="720"/>
              <w:rPr>
                <w:rFonts w:cs="Tahoma"/>
              </w:rPr>
            </w:pPr>
            <w:r w:rsidRPr="00032DCC">
              <w:rPr>
                <w:rFonts w:cs="Tahoma"/>
              </w:rPr>
              <w:t>Yammer Enterprise*</w:t>
            </w:r>
          </w:p>
        </w:tc>
      </w:tr>
    </w:tbl>
    <w:p w:rsidR="00776E3B" w:rsidRPr="00032DCC" w:rsidRDefault="00776E3B" w:rsidP="00776E3B">
      <w:pPr>
        <w:tabs>
          <w:tab w:val="left" w:pos="360"/>
        </w:tabs>
        <w:ind w:left="720"/>
        <w:rPr>
          <w:rFonts w:cs="Tahoma"/>
        </w:rPr>
      </w:pPr>
      <w:r w:rsidRPr="00032DCC">
        <w:rPr>
          <w:rFonts w:cs="Tahoma"/>
          <w:i/>
          <w:sz w:val="16"/>
          <w:szCs w:val="20"/>
        </w:rPr>
        <w:lastRenderedPageBreak/>
        <w:t>* Prodotto aggiuntivo</w:t>
      </w:r>
    </w:p>
    <w:p w:rsidR="00023FE7" w:rsidRPr="00032DCC" w:rsidRDefault="00023FE7" w:rsidP="004C7FA6">
      <w:pPr>
        <w:pStyle w:val="Heading1"/>
        <w:rPr>
          <w:rFonts w:cs="Tahoma"/>
        </w:rPr>
      </w:pPr>
      <w:r w:rsidRPr="00032DCC">
        <w:rPr>
          <w:rFonts w:cs="Tahoma"/>
        </w:rPr>
        <w:br w:type="page"/>
      </w:r>
      <w:bookmarkStart w:id="639" w:name="_Toc336338197"/>
      <w:bookmarkStart w:id="640" w:name="_Toc361834576"/>
      <w:r w:rsidRPr="00032DCC">
        <w:rPr>
          <w:rFonts w:cs="Tahoma"/>
        </w:rPr>
        <w:lastRenderedPageBreak/>
        <w:t>ARTICOLO 4</w:t>
      </w:r>
      <w:r w:rsidR="004C7FA6" w:rsidRPr="00032DCC">
        <w:rPr>
          <w:rFonts w:cs="Tahoma"/>
        </w:rPr>
        <w:t xml:space="preserve"> – </w:t>
      </w:r>
      <w:r w:rsidRPr="00032DCC">
        <w:rPr>
          <w:rFonts w:cs="Tahoma"/>
        </w:rPr>
        <w:t>Tipi di Licenze e Corrispettivi</w:t>
      </w:r>
      <w:bookmarkEnd w:id="639"/>
      <w:bookmarkEnd w:id="640"/>
      <w:r w:rsidRPr="00032DCC">
        <w:rPr>
          <w:rFonts w:cs="Tahoma"/>
        </w:rPr>
        <w:t xml:space="preserve"> </w:t>
      </w:r>
    </w:p>
    <w:p w:rsidR="00023FE7" w:rsidRPr="00032DCC" w:rsidRDefault="00023FE7">
      <w:pPr>
        <w:pStyle w:val="Heading2"/>
        <w:ind w:left="0" w:right="720"/>
        <w:rPr>
          <w:rFonts w:ascii="Tahoma" w:hAnsi="Tahoma" w:cs="Tahoma"/>
        </w:rPr>
      </w:pPr>
    </w:p>
    <w:p w:rsidR="00456002" w:rsidRPr="00032DCC" w:rsidRDefault="00456002" w:rsidP="00456002">
      <w:pPr>
        <w:pStyle w:val="Heading2"/>
        <w:tabs>
          <w:tab w:val="left" w:pos="90"/>
        </w:tabs>
        <w:ind w:left="0" w:right="720"/>
        <w:rPr>
          <w:rFonts w:ascii="Tahoma" w:hAnsi="Tahoma" w:cs="Tahoma"/>
        </w:rPr>
      </w:pPr>
      <w:bookmarkStart w:id="641" w:name="_Toc336338198"/>
      <w:bookmarkStart w:id="642" w:name="_Toc361834577"/>
      <w:r w:rsidRPr="00032DCC">
        <w:rPr>
          <w:rFonts w:ascii="Tahoma" w:hAnsi="Tahoma" w:cs="Tahoma"/>
        </w:rPr>
        <w:t>Corrispettivi</w:t>
      </w:r>
      <w:bookmarkEnd w:id="641"/>
      <w:bookmarkEnd w:id="642"/>
      <w:r w:rsidRPr="00032DCC">
        <w:rPr>
          <w:rFonts w:ascii="Tahoma" w:hAnsi="Tahoma" w:cs="Tahoma"/>
        </w:rPr>
        <w:t> </w:t>
      </w:r>
    </w:p>
    <w:p w:rsidR="00456002" w:rsidRPr="00032DCC" w:rsidRDefault="00456002" w:rsidP="00ED589D">
      <w:pPr>
        <w:ind w:right="720"/>
        <w:rPr>
          <w:rFonts w:cs="Tahoma"/>
        </w:rPr>
      </w:pPr>
    </w:p>
    <w:p w:rsidR="00456002" w:rsidRPr="00032DCC" w:rsidRDefault="00456002" w:rsidP="00AB7F25">
      <w:pPr>
        <w:pStyle w:val="AppendixBodyText"/>
        <w:spacing w:after="0"/>
        <w:ind w:right="450"/>
        <w:rPr>
          <w:rFonts w:ascii="Tahoma" w:hAnsi="Tahoma" w:cs="Tahoma"/>
        </w:rPr>
      </w:pPr>
      <w:r w:rsidRPr="00032DCC">
        <w:rPr>
          <w:rFonts w:ascii="Tahoma" w:hAnsi="Tahoma" w:cs="Tahoma"/>
          <w:sz w:val="18"/>
        </w:rPr>
        <w:t>Questo tipo di prodotto è disponibile per alcuni Servizi Online e prodotti software.</w:t>
      </w:r>
      <w:r w:rsidR="00C551C9" w:rsidRPr="00032DCC">
        <w:rPr>
          <w:rFonts w:ascii="Tahoma" w:hAnsi="Tahoma" w:cs="Tahoma"/>
          <w:sz w:val="18"/>
        </w:rPr>
        <w:t xml:space="preserve"> </w:t>
      </w:r>
      <w:r w:rsidRPr="00032DCC">
        <w:rPr>
          <w:rFonts w:ascii="Tahoma" w:hAnsi="Tahoma" w:cs="Tahoma"/>
          <w:sz w:val="18"/>
        </w:rPr>
        <w:t>Non dipende dalla versione, può essere associato a costi di configurazione o altre offerte, quali i pacchetti di attivazione.</w:t>
      </w:r>
      <w:r w:rsidR="00C551C9" w:rsidRPr="00032DCC">
        <w:rPr>
          <w:rFonts w:ascii="Tahoma" w:hAnsi="Tahoma" w:cs="Tahoma"/>
          <w:sz w:val="18"/>
        </w:rPr>
        <w:t xml:space="preserve"> </w:t>
      </w:r>
      <w:r w:rsidRPr="00032DCC">
        <w:rPr>
          <w:rFonts w:ascii="Tahoma" w:hAnsi="Tahoma" w:cs="Tahoma"/>
          <w:sz w:val="18"/>
        </w:rPr>
        <w:t>A livello generale non concede il diritto di utilizzare un prodotto o un servizio online.</w:t>
      </w:r>
      <w:r w:rsidR="00C551C9" w:rsidRPr="00032DCC">
        <w:rPr>
          <w:rFonts w:ascii="Tahoma" w:hAnsi="Tahoma" w:cs="Tahoma"/>
          <w:sz w:val="18"/>
        </w:rPr>
        <w:t xml:space="preserve"> </w:t>
      </w:r>
      <w:r w:rsidRPr="00032DCC">
        <w:rPr>
          <w:rFonts w:ascii="Tahoma" w:hAnsi="Tahoma" w:cs="Tahoma"/>
          <w:sz w:val="18"/>
        </w:rPr>
        <w:t>Analogamente, non offre alcun vantaggio o</w:t>
      </w:r>
      <w:r w:rsidR="00AB7F25" w:rsidRPr="00032DCC">
        <w:rPr>
          <w:rFonts w:ascii="Tahoma" w:hAnsi="Tahoma" w:cs="Tahoma"/>
          <w:sz w:val="18"/>
        </w:rPr>
        <w:t> </w:t>
      </w:r>
      <w:r w:rsidRPr="00032DCC">
        <w:rPr>
          <w:rFonts w:ascii="Tahoma" w:hAnsi="Tahoma" w:cs="Tahoma"/>
          <w:sz w:val="18"/>
        </w:rPr>
        <w:t>serve ad alcun scopo al di fuori del servizio o del software a cui corrisponde.</w:t>
      </w:r>
      <w:r w:rsidR="00C551C9" w:rsidRPr="00032DCC">
        <w:rPr>
          <w:rFonts w:ascii="Tahoma" w:hAnsi="Tahoma" w:cs="Tahoma"/>
          <w:sz w:val="18"/>
        </w:rPr>
        <w:t xml:space="preserve"> </w:t>
      </w:r>
      <w:r w:rsidRPr="00032DCC">
        <w:rPr>
          <w:rFonts w:ascii="Tahoma" w:hAnsi="Tahoma" w:cs="Tahoma"/>
          <w:sz w:val="18"/>
        </w:rPr>
        <w:t>Disponibile nei seguenti programmi: Open, Open Value, Open Value Subscription, Select e Select Plus.</w:t>
      </w:r>
    </w:p>
    <w:p w:rsidR="00255158" w:rsidRPr="00032DCC" w:rsidRDefault="00255158" w:rsidP="0014632E">
      <w:pPr>
        <w:ind w:right="720"/>
        <w:rPr>
          <w:rFonts w:cs="Tahoma"/>
        </w:rPr>
      </w:pPr>
    </w:p>
    <w:p w:rsidR="00456002" w:rsidRPr="00032DCC" w:rsidRDefault="00456002" w:rsidP="00456002">
      <w:pPr>
        <w:pStyle w:val="Heading2"/>
        <w:tabs>
          <w:tab w:val="left" w:pos="90"/>
        </w:tabs>
        <w:ind w:left="0" w:right="720"/>
        <w:rPr>
          <w:rFonts w:ascii="Tahoma" w:hAnsi="Tahoma" w:cs="Tahoma"/>
        </w:rPr>
      </w:pPr>
      <w:bookmarkStart w:id="643" w:name="_Toc323819648"/>
      <w:bookmarkStart w:id="644" w:name="_Toc336338199"/>
      <w:bookmarkStart w:id="645" w:name="_Toc361834578"/>
      <w:r w:rsidRPr="00032DCC">
        <w:rPr>
          <w:rFonts w:ascii="Tahoma" w:hAnsi="Tahoma" w:cs="Tahoma"/>
        </w:rPr>
        <w:t>Licenza</w:t>
      </w:r>
      <w:bookmarkEnd w:id="643"/>
      <w:bookmarkEnd w:id="644"/>
      <w:bookmarkEnd w:id="645"/>
    </w:p>
    <w:p w:rsidR="00456002" w:rsidRPr="00032DCC" w:rsidRDefault="00456002" w:rsidP="00ED589D">
      <w:pPr>
        <w:pStyle w:val="AppendixIndent"/>
        <w:tabs>
          <w:tab w:val="left" w:pos="90"/>
        </w:tabs>
        <w:spacing w:before="0"/>
        <w:ind w:left="0" w:right="720"/>
        <w:rPr>
          <w:rFonts w:ascii="Tahoma" w:hAnsi="Tahoma" w:cs="Tahoma"/>
          <w:sz w:val="18"/>
          <w:szCs w:val="18"/>
        </w:rPr>
      </w:pPr>
    </w:p>
    <w:p w:rsidR="00456002" w:rsidRPr="00CE0104" w:rsidRDefault="00456002" w:rsidP="0014632E">
      <w:pPr>
        <w:pStyle w:val="AppendixBodyText"/>
        <w:spacing w:after="0"/>
        <w:ind w:right="720"/>
        <w:rPr>
          <w:rFonts w:ascii="Tahoma" w:hAnsi="Tahoma" w:cs="Tahoma"/>
          <w:sz w:val="18"/>
          <w:szCs w:val="18"/>
        </w:rPr>
      </w:pPr>
      <w:r w:rsidRPr="00CE0104">
        <w:rPr>
          <w:rFonts w:ascii="Tahoma" w:hAnsi="Tahoma" w:cs="Tahoma"/>
          <w:sz w:val="18"/>
          <w:szCs w:val="18"/>
        </w:rPr>
        <w:t xml:space="preserve">Questo tipo di prodotto dipende dalla versione e concede il diritto di eseguire il prodotto per il quale viene ordinato. Disponibile nei seguenti programmi: </w:t>
      </w:r>
    </w:p>
    <w:p w:rsidR="00456002" w:rsidRPr="00CE0104" w:rsidRDefault="00456002" w:rsidP="0014632E">
      <w:pPr>
        <w:pStyle w:val="AppendixIndent"/>
        <w:tabs>
          <w:tab w:val="left" w:pos="90"/>
        </w:tabs>
        <w:spacing w:before="0"/>
        <w:ind w:left="0" w:right="720"/>
        <w:rPr>
          <w:rFonts w:ascii="Tahoma" w:hAnsi="Tahoma" w:cs="Tahoma"/>
          <w:sz w:val="18"/>
          <w:szCs w:val="18"/>
        </w:rPr>
      </w:pP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Licenza Open</w:t>
      </w: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 xml:space="preserve">Open Value Subscription (solo per ordini buy-out) </w:t>
      </w: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Contratto School (solo per ordini buy-out)</w:t>
      </w:r>
    </w:p>
    <w:p w:rsidR="00456002" w:rsidRPr="00CE0104" w:rsidRDefault="00456002" w:rsidP="003E6191">
      <w:pPr>
        <w:pStyle w:val="AppendixBulletIndent"/>
        <w:numPr>
          <w:ilvl w:val="0"/>
          <w:numId w:val="58"/>
        </w:numPr>
        <w:tabs>
          <w:tab w:val="left" w:pos="90"/>
        </w:tabs>
        <w:spacing w:after="60"/>
        <w:ind w:left="1440" w:right="720"/>
        <w:rPr>
          <w:rFonts w:ascii="Tahoma" w:hAnsi="Tahoma" w:cs="Tahoma"/>
          <w:sz w:val="18"/>
          <w:szCs w:val="18"/>
        </w:rPr>
      </w:pPr>
      <w:r w:rsidRPr="00CE0104">
        <w:rPr>
          <w:rFonts w:ascii="Tahoma" w:hAnsi="Tahoma" w:cs="Tahoma"/>
          <w:sz w:val="18"/>
          <w:szCs w:val="18"/>
        </w:rPr>
        <w:t>EES (solo per ordini buy-out)</w:t>
      </w:r>
    </w:p>
    <w:p w:rsidR="00456002" w:rsidRPr="00CE0104" w:rsidRDefault="00456002" w:rsidP="003E6191">
      <w:pPr>
        <w:pStyle w:val="AppendixBulletIndent"/>
        <w:numPr>
          <w:ilvl w:val="0"/>
          <w:numId w:val="58"/>
        </w:numPr>
        <w:tabs>
          <w:tab w:val="left" w:pos="90"/>
        </w:tabs>
        <w:ind w:left="1440" w:right="720"/>
        <w:rPr>
          <w:rFonts w:ascii="Tahoma" w:hAnsi="Tahoma" w:cs="Tahoma"/>
          <w:sz w:val="18"/>
          <w:szCs w:val="18"/>
        </w:rPr>
      </w:pPr>
      <w:r w:rsidRPr="00CE0104">
        <w:rPr>
          <w:rFonts w:ascii="Tahoma" w:hAnsi="Tahoma" w:cs="Tahoma"/>
          <w:sz w:val="18"/>
          <w:szCs w:val="18"/>
        </w:rPr>
        <w:t>Contratto Enterprise Subscription (solo per ordini buy-out)</w:t>
      </w:r>
    </w:p>
    <w:p w:rsidR="00456002" w:rsidRPr="00032DCC" w:rsidRDefault="00456002" w:rsidP="0014632E">
      <w:pPr>
        <w:pStyle w:val="AppendixIndent"/>
        <w:tabs>
          <w:tab w:val="left" w:pos="90"/>
        </w:tabs>
        <w:spacing w:before="0"/>
        <w:ind w:left="0" w:right="720"/>
        <w:rPr>
          <w:rFonts w:ascii="Tahoma" w:hAnsi="Tahoma" w:cs="Tahoma"/>
          <w:sz w:val="18"/>
          <w:szCs w:val="18"/>
        </w:rPr>
      </w:pPr>
    </w:p>
    <w:p w:rsidR="00456002" w:rsidRPr="00032DCC" w:rsidRDefault="00456002" w:rsidP="00FF1B89">
      <w:pPr>
        <w:pStyle w:val="AppendixBodyText"/>
        <w:tabs>
          <w:tab w:val="left" w:pos="9090"/>
        </w:tabs>
        <w:spacing w:after="0"/>
        <w:ind w:right="450"/>
        <w:rPr>
          <w:rFonts w:ascii="Tahoma" w:hAnsi="Tahoma" w:cs="Tahoma"/>
        </w:rPr>
      </w:pPr>
      <w:r w:rsidRPr="00032DCC">
        <w:rPr>
          <w:rFonts w:ascii="Tahoma" w:hAnsi="Tahoma" w:cs="Tahoma"/>
          <w:sz w:val="18"/>
        </w:rPr>
        <w:t>Non esistono prerequisiti per una società che desidera acquistare una Licenza dei programmi Open License, Select e Select Plus.</w:t>
      </w:r>
      <w:r w:rsidR="00C551C9" w:rsidRPr="00032DCC">
        <w:rPr>
          <w:rFonts w:ascii="Tahoma" w:hAnsi="Tahoma" w:cs="Tahoma"/>
          <w:sz w:val="18"/>
        </w:rPr>
        <w:t xml:space="preserve"> </w:t>
      </w:r>
      <w:r w:rsidRPr="00032DCC">
        <w:rPr>
          <w:rFonts w:ascii="Tahoma" w:hAnsi="Tahoma" w:cs="Tahoma"/>
          <w:sz w:val="18"/>
        </w:rPr>
        <w:t>Fare riferimento al contratto specifico per il programma per conoscere i criteri di idoneità per l</w:t>
      </w:r>
      <w:r w:rsidR="005942D3">
        <w:rPr>
          <w:rFonts w:ascii="Tahoma" w:hAnsi="Tahoma" w:cs="Tahoma"/>
          <w:sz w:val="18"/>
        </w:rPr>
        <w:t>’</w:t>
      </w:r>
      <w:r w:rsidRPr="00032DCC">
        <w:rPr>
          <w:rFonts w:ascii="Tahoma" w:hAnsi="Tahoma" w:cs="Tahoma"/>
          <w:sz w:val="18"/>
        </w:rPr>
        <w:t>acquisto di una licenza perpetua tramite ordini buy-out.</w:t>
      </w:r>
    </w:p>
    <w:p w:rsidR="00255158" w:rsidRPr="00032DCC" w:rsidRDefault="00255158" w:rsidP="0014632E">
      <w:pPr>
        <w:pStyle w:val="AppendixIndent"/>
        <w:tabs>
          <w:tab w:val="left" w:pos="90"/>
        </w:tabs>
        <w:spacing w:before="0"/>
        <w:ind w:left="0" w:right="720"/>
        <w:rPr>
          <w:rFonts w:ascii="Tahoma" w:hAnsi="Tahoma" w:cs="Tahoma"/>
          <w:sz w:val="18"/>
          <w:szCs w:val="18"/>
        </w:rPr>
      </w:pPr>
    </w:p>
    <w:p w:rsidR="00456002" w:rsidRPr="00032DCC" w:rsidRDefault="00456002" w:rsidP="00456002">
      <w:pPr>
        <w:pStyle w:val="Heading2"/>
        <w:tabs>
          <w:tab w:val="left" w:pos="90"/>
        </w:tabs>
        <w:ind w:left="0" w:right="720"/>
        <w:rPr>
          <w:rFonts w:ascii="Tahoma" w:hAnsi="Tahoma" w:cs="Tahoma"/>
        </w:rPr>
      </w:pPr>
      <w:bookmarkStart w:id="646" w:name="_Toc323819649"/>
      <w:bookmarkStart w:id="647" w:name="_Toc336338200"/>
      <w:bookmarkStart w:id="648" w:name="_Toc361834579"/>
      <w:r w:rsidRPr="00032DCC">
        <w:rPr>
          <w:rFonts w:ascii="Tahoma" w:hAnsi="Tahoma" w:cs="Tahoma"/>
        </w:rPr>
        <w:t>Licenza e Software Assurance (L&amp;SA)</w:t>
      </w:r>
      <w:bookmarkEnd w:id="646"/>
      <w:bookmarkEnd w:id="647"/>
      <w:bookmarkEnd w:id="648"/>
      <w:r w:rsidRPr="00032DCC">
        <w:rPr>
          <w:rFonts w:ascii="Tahoma" w:hAnsi="Tahoma" w:cs="Tahoma"/>
        </w:rPr>
        <w:t xml:space="preserve"> </w:t>
      </w:r>
    </w:p>
    <w:p w:rsidR="00456002" w:rsidRPr="00032DCC" w:rsidRDefault="00456002" w:rsidP="00ED589D">
      <w:pPr>
        <w:pStyle w:val="AppendixIndent"/>
        <w:tabs>
          <w:tab w:val="left" w:pos="90"/>
        </w:tabs>
        <w:spacing w:before="0"/>
        <w:ind w:left="0" w:right="720"/>
        <w:rPr>
          <w:rFonts w:ascii="Tahoma" w:hAnsi="Tahoma" w:cs="Tahoma"/>
          <w:sz w:val="18"/>
          <w:szCs w:val="18"/>
        </w:rPr>
      </w:pPr>
    </w:p>
    <w:p w:rsidR="00456002" w:rsidRPr="00CE0104" w:rsidRDefault="00456002" w:rsidP="0014632E">
      <w:pPr>
        <w:pStyle w:val="AppendixBodyText"/>
        <w:spacing w:after="0"/>
        <w:ind w:right="720"/>
        <w:rPr>
          <w:rFonts w:ascii="Tahoma" w:hAnsi="Tahoma" w:cs="Tahoma"/>
          <w:sz w:val="18"/>
          <w:szCs w:val="18"/>
        </w:rPr>
      </w:pPr>
      <w:r w:rsidRPr="00CE0104">
        <w:rPr>
          <w:rFonts w:ascii="Tahoma" w:hAnsi="Tahoma" w:cs="Tahoma"/>
          <w:sz w:val="18"/>
          <w:szCs w:val="18"/>
        </w:rPr>
        <w:t>Questo tipo di prodotto dipende dalla versione. Consente alle società di acquistare insieme la Licenza e</w:t>
      </w:r>
      <w:r w:rsidR="00FF1B89" w:rsidRPr="00CE0104">
        <w:rPr>
          <w:rFonts w:ascii="Tahoma" w:hAnsi="Tahoma" w:cs="Tahoma"/>
          <w:sz w:val="18"/>
          <w:szCs w:val="18"/>
        </w:rPr>
        <w:t> </w:t>
      </w:r>
      <w:r w:rsidRPr="00CE0104">
        <w:rPr>
          <w:rFonts w:ascii="Tahoma" w:hAnsi="Tahoma" w:cs="Tahoma"/>
          <w:sz w:val="18"/>
          <w:szCs w:val="18"/>
        </w:rPr>
        <w:t>Software Assurance. Disponibile nei seguenti programmi:</w:t>
      </w:r>
    </w:p>
    <w:p w:rsidR="00456002" w:rsidRPr="00CE0104" w:rsidRDefault="00456002" w:rsidP="0014632E">
      <w:pPr>
        <w:pStyle w:val="AppendixIndent"/>
        <w:tabs>
          <w:tab w:val="left" w:pos="90"/>
        </w:tabs>
        <w:spacing w:before="0"/>
        <w:ind w:left="0" w:right="720"/>
        <w:rPr>
          <w:rFonts w:ascii="Tahoma" w:hAnsi="Tahoma" w:cs="Tahoma"/>
          <w:sz w:val="18"/>
          <w:szCs w:val="18"/>
        </w:rPr>
      </w:pPr>
    </w:p>
    <w:p w:rsidR="00456002" w:rsidRPr="00CE0104" w:rsidRDefault="0045600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Open License </w:t>
      </w:r>
    </w:p>
    <w:p w:rsidR="00456002" w:rsidRPr="00CE0104" w:rsidRDefault="0045600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Open Value</w:t>
      </w:r>
    </w:p>
    <w:p w:rsidR="00456002" w:rsidRPr="00CE0104" w:rsidRDefault="00385C8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Open Value Subscription</w:t>
      </w:r>
    </w:p>
    <w:p w:rsidR="00456002" w:rsidRPr="00CE0104" w:rsidRDefault="0045600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62"/>
        </w:numPr>
        <w:tabs>
          <w:tab w:val="left" w:pos="1440"/>
        </w:tabs>
        <w:spacing w:after="60"/>
        <w:ind w:left="1440" w:right="720"/>
        <w:rPr>
          <w:rFonts w:ascii="Tahoma" w:hAnsi="Tahoma" w:cs="Tahoma"/>
          <w:sz w:val="18"/>
          <w:szCs w:val="18"/>
        </w:rPr>
      </w:pPr>
      <w:r w:rsidRPr="00CE0104">
        <w:rPr>
          <w:rFonts w:ascii="Tahoma" w:hAnsi="Tahoma" w:cs="Tahoma"/>
          <w:sz w:val="18"/>
          <w:szCs w:val="18"/>
        </w:rPr>
        <w:t>Contratto Enterprise</w:t>
      </w:r>
    </w:p>
    <w:p w:rsidR="00456002" w:rsidRPr="00CE0104" w:rsidRDefault="00456002" w:rsidP="003E6191">
      <w:pPr>
        <w:pStyle w:val="AppendixBulletIndent"/>
        <w:numPr>
          <w:ilvl w:val="0"/>
          <w:numId w:val="62"/>
        </w:numPr>
        <w:tabs>
          <w:tab w:val="left" w:pos="1440"/>
        </w:tabs>
        <w:ind w:left="1440" w:right="720"/>
        <w:rPr>
          <w:rFonts w:ascii="Tahoma" w:hAnsi="Tahoma" w:cs="Tahoma"/>
          <w:sz w:val="18"/>
          <w:szCs w:val="18"/>
        </w:rPr>
      </w:pPr>
      <w:r w:rsidRPr="00CE0104">
        <w:rPr>
          <w:rFonts w:ascii="Tahoma" w:hAnsi="Tahoma" w:cs="Tahoma"/>
          <w:sz w:val="18"/>
          <w:szCs w:val="18"/>
        </w:rPr>
        <w:t>Contratto Enterprise Subscription</w:t>
      </w:r>
    </w:p>
    <w:p w:rsidR="00456002" w:rsidRPr="00CE0104" w:rsidRDefault="00456002" w:rsidP="00EF6A68">
      <w:pPr>
        <w:pStyle w:val="AppendixIndent"/>
        <w:tabs>
          <w:tab w:val="left" w:pos="90"/>
        </w:tabs>
        <w:spacing w:before="0"/>
        <w:ind w:left="0" w:right="720"/>
        <w:rPr>
          <w:rFonts w:ascii="Tahoma" w:hAnsi="Tahoma" w:cs="Tahoma"/>
          <w:sz w:val="18"/>
          <w:szCs w:val="18"/>
        </w:rPr>
      </w:pPr>
    </w:p>
    <w:p w:rsidR="00456002" w:rsidRPr="00CE0104" w:rsidRDefault="00456002" w:rsidP="00EF6A68">
      <w:pPr>
        <w:pStyle w:val="AppendixBodyText"/>
        <w:spacing w:after="0"/>
        <w:ind w:right="720"/>
        <w:rPr>
          <w:rFonts w:ascii="Tahoma" w:hAnsi="Tahoma" w:cs="Tahoma"/>
          <w:sz w:val="18"/>
          <w:szCs w:val="18"/>
        </w:rPr>
      </w:pPr>
      <w:r w:rsidRPr="00CE0104">
        <w:rPr>
          <w:rFonts w:ascii="Tahoma" w:hAnsi="Tahoma" w:cs="Tahoma"/>
          <w:sz w:val="18"/>
          <w:szCs w:val="18"/>
        </w:rPr>
        <w:t>Non esistono prerequisiti per l</w:t>
      </w:r>
      <w:r w:rsidR="005942D3" w:rsidRPr="00CE0104">
        <w:rPr>
          <w:rFonts w:ascii="Tahoma" w:hAnsi="Tahoma" w:cs="Tahoma"/>
          <w:sz w:val="18"/>
          <w:szCs w:val="18"/>
        </w:rPr>
        <w:t>’</w:t>
      </w:r>
      <w:r w:rsidRPr="00CE0104">
        <w:rPr>
          <w:rFonts w:ascii="Tahoma" w:hAnsi="Tahoma" w:cs="Tahoma"/>
          <w:sz w:val="18"/>
          <w:szCs w:val="18"/>
        </w:rPr>
        <w:t>acquisto della Licenza. Software Assurance dovrà essere acquistata al</w:t>
      </w:r>
      <w:r w:rsidR="00120585" w:rsidRPr="00CE0104">
        <w:rPr>
          <w:rFonts w:ascii="Tahoma" w:hAnsi="Tahoma" w:cs="Tahoma"/>
          <w:sz w:val="18"/>
          <w:szCs w:val="18"/>
        </w:rPr>
        <w:t> </w:t>
      </w:r>
      <w:r w:rsidRPr="00CE0104">
        <w:rPr>
          <w:rFonts w:ascii="Tahoma" w:hAnsi="Tahoma" w:cs="Tahoma"/>
          <w:sz w:val="18"/>
          <w:szCs w:val="18"/>
        </w:rPr>
        <w:t>momento dell</w:t>
      </w:r>
      <w:r w:rsidR="005942D3" w:rsidRPr="00CE0104">
        <w:rPr>
          <w:rFonts w:ascii="Tahoma" w:hAnsi="Tahoma" w:cs="Tahoma"/>
          <w:sz w:val="18"/>
          <w:szCs w:val="18"/>
        </w:rPr>
        <w:t>’</w:t>
      </w:r>
      <w:r w:rsidRPr="00CE0104">
        <w:rPr>
          <w:rFonts w:ascii="Tahoma" w:hAnsi="Tahoma" w:cs="Tahoma"/>
          <w:sz w:val="18"/>
          <w:szCs w:val="18"/>
        </w:rPr>
        <w:t>acquisto della Licenza corrispondente o al rinnovo di un periodo di validità della copertura Software Assurance in essere.</w:t>
      </w:r>
      <w:r w:rsidR="00C551C9" w:rsidRPr="00CE0104">
        <w:rPr>
          <w:rFonts w:ascii="Tahoma" w:hAnsi="Tahoma" w:cs="Tahoma"/>
          <w:sz w:val="18"/>
          <w:szCs w:val="18"/>
        </w:rPr>
        <w:t xml:space="preserve"> </w:t>
      </w:r>
      <w:r w:rsidRPr="00CE0104">
        <w:rPr>
          <w:rFonts w:ascii="Tahoma" w:hAnsi="Tahoma" w:cs="Tahoma"/>
          <w:sz w:val="18"/>
          <w:szCs w:val="18"/>
        </w:rPr>
        <w:t>In tutti i Programmi per i Contratti Multilicenza, quando la società non soddisfa i criteri di idoneità per Software Assurance e desidera acquistare la copertura, dovrà acquistare l</w:t>
      </w:r>
      <w:r w:rsidR="005942D3" w:rsidRPr="00CE0104">
        <w:rPr>
          <w:rFonts w:ascii="Tahoma" w:hAnsi="Tahoma" w:cs="Tahoma"/>
          <w:sz w:val="18"/>
          <w:szCs w:val="18"/>
        </w:rPr>
        <w:t>’</w:t>
      </w:r>
      <w:r w:rsidRPr="00CE0104">
        <w:rPr>
          <w:rFonts w:ascii="Tahoma" w:hAnsi="Tahoma" w:cs="Tahoma"/>
          <w:sz w:val="18"/>
          <w:szCs w:val="18"/>
        </w:rPr>
        <w:t>offerta Licenza e Software Assurance.</w:t>
      </w:r>
    </w:p>
    <w:p w:rsidR="00255158" w:rsidRPr="00032DCC" w:rsidRDefault="00255158" w:rsidP="00EF6A68">
      <w:pPr>
        <w:rPr>
          <w:rFonts w:cs="Tahoma"/>
        </w:rPr>
      </w:pPr>
    </w:p>
    <w:p w:rsidR="00120585" w:rsidRPr="00032DCC" w:rsidRDefault="00120585" w:rsidP="00EF6A68">
      <w:pPr>
        <w:rPr>
          <w:rFonts w:cs="Tahoma"/>
        </w:rPr>
      </w:pPr>
    </w:p>
    <w:p w:rsidR="00120585" w:rsidRPr="00032DCC" w:rsidRDefault="00120585" w:rsidP="00EF6A68">
      <w:pPr>
        <w:rPr>
          <w:rFonts w:cs="Tahoma"/>
        </w:rPr>
      </w:pPr>
    </w:p>
    <w:p w:rsidR="00120585" w:rsidRPr="00032DCC" w:rsidRDefault="00120585" w:rsidP="00EF6A68">
      <w:pPr>
        <w:rPr>
          <w:rFonts w:cs="Tahoma"/>
        </w:rPr>
      </w:pPr>
    </w:p>
    <w:p w:rsidR="00120585" w:rsidRPr="00032DCC" w:rsidRDefault="00120585" w:rsidP="00EF6A68">
      <w:pPr>
        <w:rPr>
          <w:rFonts w:cs="Tahoma"/>
        </w:rPr>
      </w:pPr>
    </w:p>
    <w:p w:rsidR="00120585" w:rsidRPr="00032DCC" w:rsidRDefault="00120585" w:rsidP="00EF6A68">
      <w:pPr>
        <w:rPr>
          <w:rFonts w:cs="Tahoma"/>
        </w:rPr>
      </w:pPr>
    </w:p>
    <w:p w:rsidR="00120585" w:rsidRPr="00032DCC" w:rsidRDefault="00120585" w:rsidP="00EF6A68">
      <w:pPr>
        <w:rPr>
          <w:rFonts w:cs="Tahoma"/>
        </w:rPr>
      </w:pPr>
    </w:p>
    <w:p w:rsidR="00456002" w:rsidRPr="00032DCC" w:rsidRDefault="00456002" w:rsidP="00456002">
      <w:pPr>
        <w:pStyle w:val="Heading2"/>
        <w:tabs>
          <w:tab w:val="left" w:pos="90"/>
        </w:tabs>
        <w:ind w:left="0" w:right="720"/>
        <w:rPr>
          <w:rFonts w:ascii="Tahoma" w:hAnsi="Tahoma" w:cs="Tahoma"/>
        </w:rPr>
      </w:pPr>
      <w:bookmarkStart w:id="649" w:name="_Toc323819650"/>
      <w:bookmarkStart w:id="650" w:name="_Toc336338201"/>
      <w:bookmarkStart w:id="651" w:name="_Toc361834580"/>
      <w:r w:rsidRPr="00032DCC">
        <w:rPr>
          <w:rFonts w:ascii="Tahoma" w:hAnsi="Tahoma" w:cs="Tahoma"/>
        </w:rPr>
        <w:lastRenderedPageBreak/>
        <w:t>Software Assurance</w:t>
      </w:r>
      <w:bookmarkEnd w:id="649"/>
      <w:bookmarkEnd w:id="650"/>
      <w:bookmarkEnd w:id="651"/>
    </w:p>
    <w:p w:rsidR="00456002" w:rsidRPr="00CE0104" w:rsidRDefault="00456002" w:rsidP="00EF6A68">
      <w:pPr>
        <w:pStyle w:val="AppendixBodyText"/>
        <w:tabs>
          <w:tab w:val="left" w:pos="90"/>
        </w:tabs>
        <w:spacing w:after="0"/>
        <w:ind w:right="720"/>
        <w:rPr>
          <w:rFonts w:ascii="Tahoma" w:hAnsi="Tahoma" w:cs="Tahoma"/>
          <w:sz w:val="18"/>
          <w:szCs w:val="18"/>
        </w:rPr>
      </w:pPr>
    </w:p>
    <w:p w:rsidR="00456002" w:rsidRPr="00CE0104" w:rsidRDefault="00456002" w:rsidP="005004EA">
      <w:pPr>
        <w:pStyle w:val="AppendixBodyText"/>
        <w:spacing w:after="0"/>
        <w:ind w:right="450"/>
        <w:rPr>
          <w:rFonts w:ascii="Tahoma" w:hAnsi="Tahoma" w:cs="Tahoma"/>
          <w:sz w:val="18"/>
          <w:szCs w:val="18"/>
        </w:rPr>
      </w:pPr>
      <w:r w:rsidRPr="00CE0104">
        <w:rPr>
          <w:rFonts w:ascii="Tahoma" w:hAnsi="Tahoma" w:cs="Tahoma"/>
          <w:sz w:val="18"/>
          <w:szCs w:val="18"/>
        </w:rPr>
        <w:t>Microsoft Software Assurance offre vantaggi che possono includere nuovi diritti sulle versioni e garantire l</w:t>
      </w:r>
      <w:r w:rsidR="005942D3" w:rsidRPr="00CE0104">
        <w:rPr>
          <w:rFonts w:ascii="Tahoma" w:hAnsi="Tahoma" w:cs="Tahoma"/>
          <w:sz w:val="18"/>
          <w:szCs w:val="18"/>
        </w:rPr>
        <w:t>’</w:t>
      </w:r>
      <w:r w:rsidRPr="00CE0104">
        <w:rPr>
          <w:rFonts w:ascii="Tahoma" w:hAnsi="Tahoma" w:cs="Tahoma"/>
          <w:sz w:val="18"/>
          <w:szCs w:val="18"/>
        </w:rPr>
        <w:t>accesso a tecnologie differenziate, nonché diritti aggiuntivi sull</w:t>
      </w:r>
      <w:r w:rsidR="005942D3" w:rsidRPr="00CE0104">
        <w:rPr>
          <w:rFonts w:ascii="Tahoma" w:hAnsi="Tahoma" w:cs="Tahoma"/>
          <w:sz w:val="18"/>
          <w:szCs w:val="18"/>
        </w:rPr>
        <w:t>’</w:t>
      </w:r>
      <w:r w:rsidRPr="00CE0104">
        <w:rPr>
          <w:rFonts w:ascii="Tahoma" w:hAnsi="Tahoma" w:cs="Tahoma"/>
          <w:sz w:val="18"/>
          <w:szCs w:val="18"/>
        </w:rPr>
        <w:t>utilizzo dei Prodotti per i quali viene acquistata. Altri vantaggi sono costituiti da pagamenti dilazionati, servizi di consulenza, formazione, supporto tecnico e</w:t>
      </w:r>
      <w:r w:rsidR="005004EA" w:rsidRPr="00CE0104">
        <w:rPr>
          <w:rFonts w:ascii="Tahoma" w:hAnsi="Tahoma" w:cs="Tahoma"/>
          <w:sz w:val="18"/>
          <w:szCs w:val="18"/>
        </w:rPr>
        <w:t> </w:t>
      </w:r>
      <w:r w:rsidRPr="00CE0104">
        <w:rPr>
          <w:rFonts w:ascii="Tahoma" w:hAnsi="Tahoma" w:cs="Tahoma"/>
          <w:sz w:val="18"/>
          <w:szCs w:val="18"/>
        </w:rPr>
        <w:t>accesso a offerte esclusive. Per dettagli su ciascun vantaggio e criterio, fare riferimento all</w:t>
      </w:r>
      <w:r w:rsidR="005942D3" w:rsidRPr="00CE0104">
        <w:rPr>
          <w:rFonts w:ascii="Tahoma" w:hAnsi="Tahoma" w:cs="Tahoma"/>
          <w:sz w:val="18"/>
          <w:szCs w:val="18"/>
        </w:rPr>
        <w:t>’</w:t>
      </w:r>
      <w:r w:rsidRPr="00CE0104">
        <w:rPr>
          <w:rFonts w:ascii="Tahoma" w:hAnsi="Tahoma" w:cs="Tahoma"/>
          <w:sz w:val="18"/>
          <w:szCs w:val="18"/>
        </w:rPr>
        <w:t>Articolo Vantaggi di</w:t>
      </w:r>
      <w:r w:rsidR="005004EA" w:rsidRPr="00CE0104">
        <w:rPr>
          <w:rFonts w:ascii="Tahoma" w:hAnsi="Tahoma" w:cs="Tahoma"/>
          <w:sz w:val="18"/>
          <w:szCs w:val="18"/>
        </w:rPr>
        <w:t> </w:t>
      </w:r>
      <w:r w:rsidRPr="00CE0104">
        <w:rPr>
          <w:rFonts w:ascii="Tahoma" w:hAnsi="Tahoma" w:cs="Tahoma"/>
          <w:sz w:val="18"/>
          <w:szCs w:val="18"/>
        </w:rPr>
        <w:t>Software Assurance (SA) più avanti nel presente documento.</w:t>
      </w:r>
    </w:p>
    <w:p w:rsidR="00456002" w:rsidRPr="00CE0104" w:rsidRDefault="00456002" w:rsidP="00EF6A68">
      <w:pPr>
        <w:pStyle w:val="AppendixIndent"/>
        <w:tabs>
          <w:tab w:val="left" w:pos="90"/>
        </w:tabs>
        <w:spacing w:before="0"/>
        <w:ind w:left="0" w:right="720"/>
        <w:rPr>
          <w:rFonts w:ascii="Tahoma" w:hAnsi="Tahoma" w:cs="Tahoma"/>
          <w:sz w:val="18"/>
          <w:szCs w:val="18"/>
        </w:rPr>
      </w:pPr>
    </w:p>
    <w:p w:rsidR="00456002" w:rsidRPr="00CE0104" w:rsidRDefault="00456002" w:rsidP="00EF6A68">
      <w:pPr>
        <w:pStyle w:val="AppendixBodyText"/>
        <w:spacing w:after="0"/>
        <w:ind w:right="720"/>
        <w:rPr>
          <w:rFonts w:ascii="Tahoma" w:hAnsi="Tahoma" w:cs="Tahoma"/>
          <w:sz w:val="18"/>
          <w:szCs w:val="18"/>
        </w:rPr>
      </w:pPr>
      <w:r w:rsidRPr="00CE0104">
        <w:rPr>
          <w:rFonts w:ascii="Tahoma" w:hAnsi="Tahoma" w:cs="Tahoma"/>
          <w:sz w:val="18"/>
          <w:szCs w:val="18"/>
        </w:rPr>
        <w:t>Per dettagli sui diritti sull</w:t>
      </w:r>
      <w:r w:rsidR="005942D3" w:rsidRPr="00CE0104">
        <w:rPr>
          <w:rFonts w:ascii="Tahoma" w:hAnsi="Tahoma" w:cs="Tahoma"/>
          <w:sz w:val="18"/>
          <w:szCs w:val="18"/>
        </w:rPr>
        <w:t>’</w:t>
      </w:r>
      <w:r w:rsidRPr="00CE0104">
        <w:rPr>
          <w:rFonts w:ascii="Tahoma" w:hAnsi="Tahoma" w:cs="Tahoma"/>
          <w:sz w:val="18"/>
          <w:szCs w:val="18"/>
        </w:rPr>
        <w:t>utilizzo relativi ai vantaggi, fare riferimento ai Diritti di Utilizzo del Prodotto per</w:t>
      </w:r>
      <w:r w:rsidR="005004EA" w:rsidRPr="00CE0104">
        <w:rPr>
          <w:rFonts w:ascii="Tahoma" w:hAnsi="Tahoma" w:cs="Tahoma"/>
          <w:sz w:val="18"/>
          <w:szCs w:val="18"/>
        </w:rPr>
        <w:t> </w:t>
      </w:r>
      <w:r w:rsidRPr="00CE0104">
        <w:rPr>
          <w:rFonts w:ascii="Tahoma" w:hAnsi="Tahoma" w:cs="Tahoma"/>
          <w:sz w:val="18"/>
          <w:szCs w:val="18"/>
        </w:rPr>
        <w:t>Volume License. Software Assurance è disponibile nei seguenti programmi:</w:t>
      </w:r>
    </w:p>
    <w:p w:rsidR="00456002" w:rsidRPr="00CE0104" w:rsidRDefault="00456002" w:rsidP="00EF6A68">
      <w:pPr>
        <w:pStyle w:val="AppendixIndent"/>
        <w:tabs>
          <w:tab w:val="left" w:pos="90"/>
        </w:tabs>
        <w:spacing w:before="0"/>
        <w:ind w:left="0" w:right="720"/>
        <w:rPr>
          <w:rFonts w:ascii="Tahoma" w:hAnsi="Tahoma" w:cs="Tahoma"/>
          <w:sz w:val="18"/>
          <w:szCs w:val="18"/>
        </w:rPr>
      </w:pPr>
    </w:p>
    <w:p w:rsidR="00456002" w:rsidRPr="00CE0104" w:rsidRDefault="00456002" w:rsidP="003E6191">
      <w:pPr>
        <w:pStyle w:val="AppendixBulletIndent"/>
        <w:numPr>
          <w:ilvl w:val="0"/>
          <w:numId w:val="63"/>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Open License </w:t>
      </w:r>
    </w:p>
    <w:p w:rsidR="00456002" w:rsidRPr="00CE0104" w:rsidRDefault="00456002" w:rsidP="003E6191">
      <w:pPr>
        <w:pStyle w:val="AppendixBulletIndent"/>
        <w:numPr>
          <w:ilvl w:val="0"/>
          <w:numId w:val="63"/>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Open Value </w:t>
      </w:r>
    </w:p>
    <w:p w:rsidR="00456002" w:rsidRPr="00CE0104" w:rsidRDefault="00456002" w:rsidP="003E6191">
      <w:pPr>
        <w:pStyle w:val="AppendixBulletIndent"/>
        <w:numPr>
          <w:ilvl w:val="0"/>
          <w:numId w:val="63"/>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63"/>
        </w:numPr>
        <w:tabs>
          <w:tab w:val="left" w:pos="144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63"/>
        </w:numPr>
        <w:tabs>
          <w:tab w:val="left" w:pos="1440"/>
        </w:tabs>
        <w:ind w:left="1440" w:right="720"/>
        <w:rPr>
          <w:rFonts w:ascii="Tahoma" w:hAnsi="Tahoma" w:cs="Tahoma"/>
          <w:sz w:val="18"/>
          <w:szCs w:val="18"/>
        </w:rPr>
      </w:pPr>
      <w:r w:rsidRPr="00CE0104">
        <w:rPr>
          <w:rFonts w:ascii="Tahoma" w:hAnsi="Tahoma" w:cs="Tahoma"/>
          <w:sz w:val="18"/>
          <w:szCs w:val="18"/>
        </w:rPr>
        <w:t>Contratto Enterprise</w:t>
      </w:r>
    </w:p>
    <w:p w:rsidR="00456002" w:rsidRPr="00CE0104" w:rsidRDefault="00456002" w:rsidP="00B147AB">
      <w:pPr>
        <w:pStyle w:val="AppendixIndent"/>
        <w:spacing w:before="0"/>
        <w:ind w:left="0" w:right="720"/>
        <w:rPr>
          <w:rFonts w:ascii="Tahoma" w:hAnsi="Tahoma" w:cs="Tahoma"/>
          <w:sz w:val="18"/>
          <w:szCs w:val="18"/>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Esistono tre diversi livelli di impegno per cui una società può scegliere Software Assurance.</w:t>
      </w:r>
      <w:r w:rsidR="00C551C9" w:rsidRPr="00CE0104">
        <w:rPr>
          <w:rFonts w:ascii="Tahoma" w:hAnsi="Tahoma" w:cs="Tahoma"/>
          <w:sz w:val="18"/>
          <w:szCs w:val="18"/>
        </w:rPr>
        <w:t xml:space="preserve"> </w:t>
      </w:r>
      <w:r w:rsidRPr="00CE0104">
        <w:rPr>
          <w:rFonts w:ascii="Tahoma" w:hAnsi="Tahoma" w:cs="Tahoma"/>
          <w:sz w:val="18"/>
          <w:szCs w:val="18"/>
        </w:rPr>
        <w:t>I livelli disponibili variano in base al programma.</w:t>
      </w:r>
      <w:r w:rsidR="00C551C9" w:rsidRPr="00CE0104">
        <w:rPr>
          <w:rFonts w:ascii="Tahoma" w:hAnsi="Tahoma" w:cs="Tahoma"/>
          <w:sz w:val="18"/>
          <w:szCs w:val="18"/>
        </w:rPr>
        <w:t xml:space="preserve"> </w:t>
      </w:r>
      <w:r w:rsidRPr="00CE0104">
        <w:rPr>
          <w:rFonts w:ascii="Tahoma" w:hAnsi="Tahoma" w:cs="Tahoma"/>
          <w:sz w:val="18"/>
          <w:szCs w:val="18"/>
        </w:rPr>
        <w:t>Il livello di impegno di una società rispetto a Software Assurance è uno dei molteplici fattori che possono determinare l</w:t>
      </w:r>
      <w:r w:rsidR="005942D3" w:rsidRPr="00CE0104">
        <w:rPr>
          <w:rFonts w:ascii="Tahoma" w:hAnsi="Tahoma" w:cs="Tahoma"/>
          <w:sz w:val="18"/>
          <w:szCs w:val="18"/>
        </w:rPr>
        <w:t>’</w:t>
      </w:r>
      <w:r w:rsidRPr="00CE0104">
        <w:rPr>
          <w:rFonts w:ascii="Tahoma" w:hAnsi="Tahoma" w:cs="Tahoma"/>
          <w:sz w:val="18"/>
          <w:szCs w:val="18"/>
        </w:rPr>
        <w:t>idoneità della società a ottenere il vantaggio.</w:t>
      </w:r>
      <w:r w:rsidR="00C551C9" w:rsidRPr="00CE0104">
        <w:rPr>
          <w:rFonts w:ascii="Tahoma" w:hAnsi="Tahoma" w:cs="Tahoma"/>
          <w:sz w:val="18"/>
          <w:szCs w:val="18"/>
        </w:rPr>
        <w:t xml:space="preserve"> </w:t>
      </w:r>
      <w:r w:rsidRPr="00CE0104">
        <w:rPr>
          <w:rFonts w:ascii="Tahoma" w:hAnsi="Tahoma" w:cs="Tahoma"/>
          <w:sz w:val="18"/>
          <w:szCs w:val="18"/>
        </w:rPr>
        <w:t>Una società può</w:t>
      </w:r>
    </w:p>
    <w:p w:rsidR="004C08A3" w:rsidRPr="00CE0104" w:rsidRDefault="004C08A3" w:rsidP="00B147AB">
      <w:pPr>
        <w:pStyle w:val="AppendixIndent"/>
        <w:spacing w:before="0"/>
        <w:ind w:left="0" w:right="720"/>
        <w:rPr>
          <w:rFonts w:ascii="Tahoma" w:hAnsi="Tahoma" w:cs="Tahoma"/>
          <w:sz w:val="18"/>
          <w:szCs w:val="18"/>
        </w:rPr>
      </w:pPr>
    </w:p>
    <w:p w:rsidR="00456002" w:rsidRPr="00CE0104" w:rsidRDefault="00456002" w:rsidP="003E6191">
      <w:pPr>
        <w:pStyle w:val="AppendixIndent"/>
        <w:numPr>
          <w:ilvl w:val="0"/>
          <w:numId w:val="64"/>
        </w:numPr>
        <w:ind w:left="1440" w:right="720"/>
        <w:rPr>
          <w:rFonts w:ascii="Tahoma" w:hAnsi="Tahoma" w:cs="Tahoma"/>
          <w:sz w:val="18"/>
          <w:szCs w:val="18"/>
        </w:rPr>
      </w:pPr>
      <w:r w:rsidRPr="00CE0104">
        <w:rPr>
          <w:rFonts w:ascii="Tahoma" w:hAnsi="Tahoma" w:cs="Tahoma"/>
          <w:sz w:val="18"/>
          <w:szCs w:val="18"/>
        </w:rPr>
        <w:t>Impegnarsi ad assegnare Software Assurance a tutti i prodotti della piattaforma.</w:t>
      </w:r>
      <w:r w:rsidR="00C551C9" w:rsidRPr="00CE0104">
        <w:rPr>
          <w:rFonts w:ascii="Tahoma" w:hAnsi="Tahoma" w:cs="Tahoma"/>
          <w:sz w:val="18"/>
          <w:szCs w:val="18"/>
        </w:rPr>
        <w:t xml:space="preserve"> </w:t>
      </w:r>
      <w:r w:rsidRPr="00CE0104">
        <w:rPr>
          <w:rFonts w:ascii="Tahoma" w:hAnsi="Tahoma" w:cs="Tahoma"/>
          <w:sz w:val="18"/>
          <w:szCs w:val="18"/>
        </w:rPr>
        <w:t>Ciò è più comune nel Contratto Enterprise e in Open Value.</w:t>
      </w:r>
    </w:p>
    <w:p w:rsidR="00456002" w:rsidRPr="00CE0104" w:rsidRDefault="00456002" w:rsidP="003E6191">
      <w:pPr>
        <w:pStyle w:val="AppendixIndent"/>
        <w:numPr>
          <w:ilvl w:val="0"/>
          <w:numId w:val="64"/>
        </w:numPr>
        <w:ind w:left="1440" w:right="270"/>
        <w:rPr>
          <w:rFonts w:ascii="Tahoma" w:hAnsi="Tahoma" w:cs="Tahoma"/>
          <w:sz w:val="18"/>
          <w:szCs w:val="18"/>
        </w:rPr>
      </w:pPr>
      <w:r w:rsidRPr="00CE0104">
        <w:rPr>
          <w:rFonts w:ascii="Tahoma" w:hAnsi="Tahoma" w:cs="Tahoma"/>
          <w:sz w:val="18"/>
          <w:szCs w:val="18"/>
        </w:rPr>
        <w:t>Impegnarsi ad associare Software Assurance a tutti gli acquisti di un particolare pool di prodotti (Applicazioni, Sistemi o Server).</w:t>
      </w:r>
      <w:r w:rsidR="00C551C9" w:rsidRPr="00CE0104">
        <w:rPr>
          <w:rFonts w:ascii="Tahoma" w:hAnsi="Tahoma" w:cs="Tahoma"/>
          <w:sz w:val="18"/>
          <w:szCs w:val="18"/>
        </w:rPr>
        <w:t xml:space="preserve"> </w:t>
      </w:r>
      <w:r w:rsidRPr="00CE0104">
        <w:rPr>
          <w:rFonts w:ascii="Tahoma" w:hAnsi="Tahoma" w:cs="Tahoma"/>
          <w:sz w:val="18"/>
          <w:szCs w:val="18"/>
        </w:rPr>
        <w:t>Questa modalità è nota come Partecipazione a Software Assurance (Software Assurance Membership o SAM) Non richiede un impegno a livello aziendale</w:t>
      </w:r>
      <w:r w:rsidR="005004EA" w:rsidRPr="00CE0104">
        <w:rPr>
          <w:rFonts w:ascii="Tahoma" w:hAnsi="Tahoma" w:cs="Tahoma"/>
          <w:sz w:val="18"/>
          <w:szCs w:val="18"/>
        </w:rPr>
        <w:t> </w:t>
      </w:r>
      <w:r w:rsidRPr="00CE0104">
        <w:rPr>
          <w:rFonts w:ascii="Tahoma" w:hAnsi="Tahoma" w:cs="Tahoma"/>
          <w:sz w:val="18"/>
          <w:szCs w:val="18"/>
        </w:rPr>
        <w:t>per Software Assurance, impegno che è invece necessario nel programma Select.</w:t>
      </w:r>
    </w:p>
    <w:p w:rsidR="00456002" w:rsidRPr="00CE0104" w:rsidRDefault="00456002" w:rsidP="003E6191">
      <w:pPr>
        <w:pStyle w:val="AppendixIndent"/>
        <w:numPr>
          <w:ilvl w:val="0"/>
          <w:numId w:val="64"/>
        </w:numPr>
        <w:ind w:left="1440" w:right="720"/>
        <w:rPr>
          <w:rFonts w:ascii="Tahoma" w:hAnsi="Tahoma" w:cs="Tahoma"/>
          <w:sz w:val="18"/>
          <w:szCs w:val="18"/>
        </w:rPr>
      </w:pPr>
      <w:r w:rsidRPr="00CE0104">
        <w:rPr>
          <w:rFonts w:ascii="Tahoma" w:hAnsi="Tahoma" w:cs="Tahoma"/>
          <w:sz w:val="18"/>
          <w:szCs w:val="18"/>
        </w:rPr>
        <w:t>Acquistare Software Assurance per i singoli prodotti senza alcun impegno a estendere Software Assurance ad altri prodotti.</w:t>
      </w:r>
    </w:p>
    <w:p w:rsidR="0053106B" w:rsidRPr="00CE0104" w:rsidRDefault="0053106B" w:rsidP="00EF6A68">
      <w:pPr>
        <w:pStyle w:val="AppendixBodyText"/>
        <w:spacing w:after="0"/>
        <w:ind w:right="720"/>
        <w:rPr>
          <w:rFonts w:ascii="Tahoma" w:hAnsi="Tahoma" w:cs="Tahoma"/>
          <w:sz w:val="18"/>
          <w:szCs w:val="18"/>
        </w:rPr>
      </w:pPr>
    </w:p>
    <w:p w:rsidR="00456002" w:rsidRPr="00CE0104" w:rsidRDefault="00456002" w:rsidP="00B147AB">
      <w:pPr>
        <w:pStyle w:val="AppendixBodyText"/>
        <w:spacing w:after="0"/>
        <w:ind w:right="720"/>
        <w:rPr>
          <w:rFonts w:ascii="Tahoma" w:hAnsi="Tahoma" w:cs="Tahoma"/>
          <w:sz w:val="18"/>
          <w:szCs w:val="18"/>
        </w:rPr>
      </w:pPr>
      <w:r w:rsidRPr="00CE0104">
        <w:rPr>
          <w:rFonts w:ascii="Tahoma" w:hAnsi="Tahoma" w:cs="Tahoma"/>
          <w:sz w:val="18"/>
          <w:szCs w:val="18"/>
        </w:rPr>
        <w:t>Software Assurance dovrà essere acquistata al momento dell</w:t>
      </w:r>
      <w:r w:rsidR="005942D3" w:rsidRPr="00CE0104">
        <w:rPr>
          <w:rFonts w:ascii="Tahoma" w:hAnsi="Tahoma" w:cs="Tahoma"/>
          <w:sz w:val="18"/>
          <w:szCs w:val="18"/>
        </w:rPr>
        <w:t>’</w:t>
      </w:r>
      <w:r w:rsidRPr="00CE0104">
        <w:rPr>
          <w:rFonts w:ascii="Tahoma" w:hAnsi="Tahoma" w:cs="Tahoma"/>
          <w:sz w:val="18"/>
          <w:szCs w:val="18"/>
        </w:rPr>
        <w:t>acquisto della Licenza o al rinnovo di un periodo di validità della copertura Software Assurance in essere.</w:t>
      </w:r>
      <w:r w:rsidR="00C551C9" w:rsidRPr="00CE0104">
        <w:rPr>
          <w:rFonts w:ascii="Tahoma" w:hAnsi="Tahoma" w:cs="Tahoma"/>
          <w:sz w:val="18"/>
          <w:szCs w:val="18"/>
        </w:rPr>
        <w:t xml:space="preserve"> </w:t>
      </w:r>
      <w:r w:rsidRPr="00CE0104">
        <w:rPr>
          <w:rFonts w:ascii="Tahoma" w:hAnsi="Tahoma" w:cs="Tahoma"/>
          <w:sz w:val="18"/>
          <w:szCs w:val="18"/>
        </w:rPr>
        <w:t>Diversamente, per aggiornare la Licenza in</w:t>
      </w:r>
      <w:r w:rsidR="003D2496" w:rsidRPr="00CE0104">
        <w:rPr>
          <w:rFonts w:ascii="Tahoma" w:hAnsi="Tahoma" w:cs="Tahoma"/>
          <w:sz w:val="18"/>
          <w:szCs w:val="18"/>
        </w:rPr>
        <w:t> </w:t>
      </w:r>
      <w:r w:rsidRPr="00CE0104">
        <w:rPr>
          <w:rFonts w:ascii="Tahoma" w:hAnsi="Tahoma" w:cs="Tahoma"/>
          <w:sz w:val="18"/>
          <w:szCs w:val="18"/>
        </w:rPr>
        <w:t>un secondo momento (per un Sistema Operativo Desktop Windows, l</w:t>
      </w:r>
      <w:r w:rsidR="005942D3" w:rsidRPr="00CE0104">
        <w:rPr>
          <w:rFonts w:ascii="Tahoma" w:hAnsi="Tahoma" w:cs="Tahoma"/>
          <w:sz w:val="18"/>
          <w:szCs w:val="18"/>
        </w:rPr>
        <w:t>’</w:t>
      </w:r>
      <w:r w:rsidRPr="00CE0104">
        <w:rPr>
          <w:rFonts w:ascii="Tahoma" w:hAnsi="Tahoma" w:cs="Tahoma"/>
          <w:sz w:val="18"/>
          <w:szCs w:val="18"/>
        </w:rPr>
        <w:t>opzione è Aggiornamento e Software Assurance), la società dovrà acquistare una nuova Licenza o Licenza e Software Assurance.</w:t>
      </w:r>
      <w:r w:rsidR="00C551C9" w:rsidRPr="00CE0104">
        <w:rPr>
          <w:rFonts w:ascii="Tahoma" w:hAnsi="Tahoma" w:cs="Tahoma"/>
          <w:sz w:val="18"/>
          <w:szCs w:val="18"/>
        </w:rPr>
        <w:t xml:space="preserve"> </w:t>
      </w:r>
      <w:r w:rsidRPr="00CE0104">
        <w:rPr>
          <w:rFonts w:ascii="Tahoma" w:hAnsi="Tahoma" w:cs="Tahoma"/>
          <w:sz w:val="18"/>
          <w:szCs w:val="18"/>
        </w:rPr>
        <w:t>Fare riferimento all</w:t>
      </w:r>
      <w:r w:rsidR="005942D3" w:rsidRPr="00CE0104">
        <w:rPr>
          <w:rFonts w:ascii="Tahoma" w:hAnsi="Tahoma" w:cs="Tahoma"/>
          <w:sz w:val="18"/>
          <w:szCs w:val="18"/>
        </w:rPr>
        <w:t>’</w:t>
      </w:r>
      <w:r w:rsidRPr="00CE0104">
        <w:rPr>
          <w:rFonts w:ascii="Tahoma" w:hAnsi="Tahoma" w:cs="Tahoma"/>
          <w:sz w:val="18"/>
          <w:szCs w:val="18"/>
        </w:rPr>
        <w:t>Articolo relativo alle regole per il rinnovo e al contratto specifico per il programma per conoscere i criteri di idoneità per l</w:t>
      </w:r>
      <w:r w:rsidR="005942D3" w:rsidRPr="00CE0104">
        <w:rPr>
          <w:rFonts w:ascii="Tahoma" w:hAnsi="Tahoma" w:cs="Tahoma"/>
          <w:sz w:val="18"/>
          <w:szCs w:val="18"/>
        </w:rPr>
        <w:t>’</w:t>
      </w:r>
      <w:r w:rsidRPr="00CE0104">
        <w:rPr>
          <w:rFonts w:ascii="Tahoma" w:hAnsi="Tahoma" w:cs="Tahoma"/>
          <w:sz w:val="18"/>
          <w:szCs w:val="18"/>
        </w:rPr>
        <w:t>acquisto di Software Assurance.</w:t>
      </w:r>
    </w:p>
    <w:p w:rsidR="004C08A3" w:rsidRPr="00CE0104" w:rsidRDefault="004C08A3" w:rsidP="00B147AB">
      <w:pPr>
        <w:pStyle w:val="AppendixBodyText"/>
        <w:spacing w:after="0"/>
        <w:ind w:right="720"/>
        <w:rPr>
          <w:rFonts w:ascii="Tahoma" w:hAnsi="Tahoma" w:cs="Tahoma"/>
          <w:sz w:val="18"/>
          <w:szCs w:val="18"/>
        </w:rPr>
      </w:pPr>
    </w:p>
    <w:p w:rsidR="00456002" w:rsidRPr="00CE0104" w:rsidRDefault="00456002" w:rsidP="00B147AB">
      <w:pPr>
        <w:pStyle w:val="AppendixBodyText"/>
        <w:spacing w:after="0"/>
        <w:ind w:right="720"/>
        <w:rPr>
          <w:rFonts w:ascii="Tahoma" w:hAnsi="Tahoma" w:cs="Tahoma"/>
          <w:sz w:val="18"/>
          <w:szCs w:val="18"/>
        </w:rPr>
      </w:pPr>
      <w:r w:rsidRPr="00CE0104">
        <w:rPr>
          <w:rFonts w:ascii="Tahoma" w:hAnsi="Tahoma" w:cs="Tahoma"/>
          <w:sz w:val="18"/>
          <w:szCs w:val="18"/>
        </w:rPr>
        <w:t>Nell</w:t>
      </w:r>
      <w:r w:rsidR="005942D3" w:rsidRPr="00CE0104">
        <w:rPr>
          <w:rFonts w:ascii="Tahoma" w:hAnsi="Tahoma" w:cs="Tahoma"/>
          <w:sz w:val="18"/>
          <w:szCs w:val="18"/>
        </w:rPr>
        <w:t>’</w:t>
      </w:r>
      <w:r w:rsidRPr="00CE0104">
        <w:rPr>
          <w:rFonts w:ascii="Tahoma" w:hAnsi="Tahoma" w:cs="Tahoma"/>
          <w:sz w:val="18"/>
          <w:szCs w:val="18"/>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CE0104" w:rsidRDefault="004C08A3" w:rsidP="00B147AB">
      <w:pPr>
        <w:pStyle w:val="AppendixBodyText"/>
        <w:spacing w:after="0"/>
        <w:ind w:right="720"/>
        <w:rPr>
          <w:rFonts w:ascii="Tahoma" w:hAnsi="Tahoma" w:cs="Tahoma"/>
          <w:sz w:val="18"/>
          <w:szCs w:val="18"/>
        </w:rPr>
      </w:pPr>
    </w:p>
    <w:p w:rsidR="00456002" w:rsidRPr="00CE0104" w:rsidRDefault="00456002" w:rsidP="00B147AB">
      <w:pPr>
        <w:pStyle w:val="AppendixBodyText"/>
        <w:spacing w:after="0"/>
        <w:ind w:right="720"/>
        <w:rPr>
          <w:rFonts w:ascii="Tahoma" w:hAnsi="Tahoma" w:cs="Tahoma"/>
          <w:sz w:val="18"/>
          <w:szCs w:val="18"/>
        </w:rPr>
      </w:pPr>
      <w:r w:rsidRPr="00CE0104">
        <w:rPr>
          <w:rFonts w:ascii="Tahoma" w:hAnsi="Tahoma" w:cs="Tahoma"/>
          <w:sz w:val="18"/>
          <w:szCs w:val="18"/>
        </w:rPr>
        <w:t>Le società potranno avere la possibilità di ottenere Software Assurance per alcune licenze acquistate tramite il canale Retail (Full Packaged Product) o tramite un OEM. L</w:t>
      </w:r>
      <w:r w:rsidR="005942D3" w:rsidRPr="00CE0104">
        <w:rPr>
          <w:rFonts w:ascii="Tahoma" w:hAnsi="Tahoma" w:cs="Tahoma"/>
          <w:sz w:val="18"/>
          <w:szCs w:val="18"/>
        </w:rPr>
        <w:t>’</w:t>
      </w:r>
      <w:r w:rsidRPr="00CE0104">
        <w:rPr>
          <w:rFonts w:ascii="Tahoma" w:hAnsi="Tahoma" w:cs="Tahoma"/>
          <w:sz w:val="18"/>
          <w:szCs w:val="18"/>
        </w:rPr>
        <w:t>idoneità varia in base al programma, al pool di</w:t>
      </w:r>
      <w:r w:rsidR="005004EA" w:rsidRPr="00CE0104">
        <w:rPr>
          <w:rFonts w:ascii="Tahoma" w:hAnsi="Tahoma" w:cs="Tahoma"/>
          <w:sz w:val="18"/>
          <w:szCs w:val="18"/>
        </w:rPr>
        <w:t> </w:t>
      </w:r>
      <w:r w:rsidRPr="00CE0104">
        <w:rPr>
          <w:rFonts w:ascii="Tahoma" w:hAnsi="Tahoma" w:cs="Tahoma"/>
          <w:sz w:val="18"/>
          <w:szCs w:val="18"/>
        </w:rPr>
        <w:t>prodotti e all</w:t>
      </w:r>
      <w:r w:rsidR="005942D3" w:rsidRPr="00CE0104">
        <w:rPr>
          <w:rFonts w:ascii="Tahoma" w:hAnsi="Tahoma" w:cs="Tahoma"/>
          <w:sz w:val="18"/>
          <w:szCs w:val="18"/>
        </w:rPr>
        <w:t>’</w:t>
      </w:r>
      <w:r w:rsidRPr="00CE0104">
        <w:rPr>
          <w:rFonts w:ascii="Tahoma" w:hAnsi="Tahoma" w:cs="Tahoma"/>
          <w:sz w:val="18"/>
          <w:szCs w:val="18"/>
        </w:rPr>
        <w:t>origine della licenza (vedere di seguito).</w:t>
      </w:r>
      <w:r w:rsidR="00C551C9" w:rsidRPr="00CE0104">
        <w:rPr>
          <w:rFonts w:ascii="Tahoma" w:hAnsi="Tahoma" w:cs="Tahoma"/>
          <w:sz w:val="18"/>
          <w:szCs w:val="18"/>
        </w:rPr>
        <w:t xml:space="preserve"> </w:t>
      </w:r>
      <w:r w:rsidRPr="00CE0104">
        <w:rPr>
          <w:rFonts w:ascii="Tahoma" w:hAnsi="Tahoma" w:cs="Tahoma"/>
          <w:sz w:val="18"/>
          <w:szCs w:val="18"/>
        </w:rPr>
        <w:t>In tutti i casi, salvo quanto diversamente indicato, solo le licenze per l</w:t>
      </w:r>
      <w:r w:rsidR="005942D3" w:rsidRPr="00CE0104">
        <w:rPr>
          <w:rFonts w:ascii="Tahoma" w:hAnsi="Tahoma" w:cs="Tahoma"/>
          <w:sz w:val="18"/>
          <w:szCs w:val="18"/>
        </w:rPr>
        <w:t>’</w:t>
      </w:r>
      <w:r w:rsidRPr="00CE0104">
        <w:rPr>
          <w:rFonts w:ascii="Tahoma" w:hAnsi="Tahoma" w:cs="Tahoma"/>
          <w:sz w:val="18"/>
          <w:szCs w:val="18"/>
        </w:rPr>
        <w:t>ultima versione di un prodotto sono idonee e la copertura Software Assurance dovrà essere acquistata entro 90 giorni dalla data in cui sono state acquistate le licenze. Ai sensi del programma Open Value, questa opzione si applica solo ai prodotti con l</w:t>
      </w:r>
      <w:r w:rsidR="005942D3" w:rsidRPr="00CE0104">
        <w:rPr>
          <w:rFonts w:ascii="Tahoma" w:hAnsi="Tahoma" w:cs="Tahoma"/>
          <w:sz w:val="18"/>
          <w:szCs w:val="18"/>
        </w:rPr>
        <w:t>’</w:t>
      </w:r>
      <w:r w:rsidRPr="00CE0104">
        <w:rPr>
          <w:rFonts w:ascii="Tahoma" w:hAnsi="Tahoma" w:cs="Tahoma"/>
          <w:sz w:val="18"/>
          <w:szCs w:val="18"/>
        </w:rPr>
        <w:t>opzione non per l</w:t>
      </w:r>
      <w:r w:rsidR="005942D3" w:rsidRPr="00CE0104">
        <w:rPr>
          <w:rFonts w:ascii="Tahoma" w:hAnsi="Tahoma" w:cs="Tahoma"/>
          <w:sz w:val="18"/>
          <w:szCs w:val="18"/>
        </w:rPr>
        <w:t>’</w:t>
      </w:r>
      <w:r w:rsidRPr="00CE0104">
        <w:rPr>
          <w:rFonts w:ascii="Tahoma" w:hAnsi="Tahoma" w:cs="Tahoma"/>
          <w:sz w:val="18"/>
          <w:szCs w:val="18"/>
        </w:rPr>
        <w:t>intera Organizzazione/non a</w:t>
      </w:r>
      <w:r w:rsidR="005004EA" w:rsidRPr="00CE0104">
        <w:rPr>
          <w:rFonts w:ascii="Tahoma" w:hAnsi="Tahoma" w:cs="Tahoma"/>
          <w:sz w:val="18"/>
          <w:szCs w:val="18"/>
        </w:rPr>
        <w:t> </w:t>
      </w:r>
      <w:r w:rsidRPr="00CE0104">
        <w:rPr>
          <w:rFonts w:ascii="Tahoma" w:hAnsi="Tahoma" w:cs="Tahoma"/>
          <w:sz w:val="18"/>
          <w:szCs w:val="18"/>
        </w:rPr>
        <w:t>livello Aziendale. Ai sensi dei Contratti Enterprise, si applica solo ai Prodotti Aggiuntivi entro 90 giorni. Le</w:t>
      </w:r>
      <w:r w:rsidR="005004EA" w:rsidRPr="00CE0104">
        <w:rPr>
          <w:rFonts w:ascii="Tahoma" w:hAnsi="Tahoma" w:cs="Tahoma"/>
          <w:sz w:val="18"/>
          <w:szCs w:val="18"/>
        </w:rPr>
        <w:t> </w:t>
      </w:r>
      <w:r w:rsidRPr="00CE0104">
        <w:rPr>
          <w:rFonts w:ascii="Tahoma" w:hAnsi="Tahoma" w:cs="Tahoma"/>
          <w:sz w:val="18"/>
          <w:szCs w:val="18"/>
        </w:rPr>
        <w:t>società che acquistano Software Assurance per OEM o licenze al dettaglio hanno la possibilità di installare e utilizzare software per Contratti Multilicenza per la versione corrente in qualsiasi momento.</w:t>
      </w:r>
      <w:r w:rsidR="00C551C9" w:rsidRPr="00CE0104">
        <w:rPr>
          <w:rFonts w:ascii="Tahoma" w:hAnsi="Tahoma" w:cs="Tahoma"/>
          <w:sz w:val="18"/>
          <w:szCs w:val="18"/>
        </w:rPr>
        <w:t xml:space="preserve"> </w:t>
      </w:r>
      <w:r w:rsidRPr="00CE0104">
        <w:rPr>
          <w:rFonts w:ascii="Tahoma" w:hAnsi="Tahoma" w:cs="Tahoma"/>
          <w:sz w:val="18"/>
          <w:szCs w:val="18"/>
        </w:rPr>
        <w:t>In questo caso, l</w:t>
      </w:r>
      <w:r w:rsidR="005942D3" w:rsidRPr="00CE0104">
        <w:rPr>
          <w:rFonts w:ascii="Tahoma" w:hAnsi="Tahoma" w:cs="Tahoma"/>
          <w:sz w:val="18"/>
          <w:szCs w:val="18"/>
        </w:rPr>
        <w:t>’</w:t>
      </w:r>
      <w:r w:rsidRPr="00CE0104">
        <w:rPr>
          <w:rFonts w:ascii="Tahoma" w:hAnsi="Tahoma" w:cs="Tahoma"/>
          <w:sz w:val="18"/>
          <w:szCs w:val="18"/>
        </w:rPr>
        <w:t>utilizzo da parte della società del software è soggetto ai Diritti di Utilizzo del Prodotto per tale prodotto e</w:t>
      </w:r>
      <w:r w:rsidR="005004EA" w:rsidRPr="00CE0104">
        <w:rPr>
          <w:rFonts w:ascii="Tahoma" w:hAnsi="Tahoma" w:cs="Tahoma"/>
          <w:sz w:val="18"/>
          <w:szCs w:val="18"/>
        </w:rPr>
        <w:t> </w:t>
      </w:r>
      <w:r w:rsidRPr="00CE0104">
        <w:rPr>
          <w:rFonts w:ascii="Tahoma" w:hAnsi="Tahoma" w:cs="Tahoma"/>
          <w:sz w:val="18"/>
          <w:szCs w:val="18"/>
        </w:rPr>
        <w:t>alle condizioni del Contratto Multilicenza della società.</w:t>
      </w:r>
    </w:p>
    <w:p w:rsidR="00456002" w:rsidRPr="00CE0104" w:rsidRDefault="00456002" w:rsidP="00B147AB">
      <w:pPr>
        <w:pStyle w:val="AppendixIndent"/>
        <w:spacing w:before="0"/>
        <w:ind w:left="0" w:right="720"/>
        <w:rPr>
          <w:rFonts w:ascii="Tahoma" w:hAnsi="Tahoma" w:cs="Tahoma"/>
          <w:sz w:val="18"/>
          <w:szCs w:val="18"/>
        </w:rPr>
      </w:pPr>
    </w:p>
    <w:p w:rsidR="005004EA" w:rsidRPr="00032DCC" w:rsidRDefault="005004EA" w:rsidP="00B147AB">
      <w:pPr>
        <w:pStyle w:val="AppendixIndent"/>
        <w:spacing w:before="0"/>
        <w:ind w:left="0" w:right="720"/>
        <w:rPr>
          <w:rFonts w:ascii="Tahoma" w:hAnsi="Tahoma" w:cs="Tahoma"/>
          <w:sz w:val="18"/>
          <w:szCs w:val="18"/>
        </w:rPr>
      </w:pPr>
    </w:p>
    <w:p w:rsidR="005004EA" w:rsidRPr="00032DCC" w:rsidRDefault="005004EA" w:rsidP="00B147AB">
      <w:pPr>
        <w:pStyle w:val="AppendixIndent"/>
        <w:spacing w:before="0"/>
        <w:ind w:left="0" w:right="720"/>
        <w:rPr>
          <w:rFonts w:ascii="Tahoma" w:hAnsi="Tahoma" w:cs="Tahoma"/>
          <w:sz w:val="18"/>
          <w:szCs w:val="18"/>
        </w:rPr>
      </w:pPr>
    </w:p>
    <w:p w:rsidR="005004EA" w:rsidRPr="00032DCC" w:rsidRDefault="005004EA" w:rsidP="00B147AB">
      <w:pPr>
        <w:pStyle w:val="AppendixIndent"/>
        <w:spacing w:before="0"/>
        <w:ind w:left="0" w:right="720"/>
        <w:rPr>
          <w:rFonts w:ascii="Tahoma" w:hAnsi="Tahoma" w:cs="Tahoma"/>
          <w:sz w:val="18"/>
          <w:szCs w:val="18"/>
        </w:rPr>
      </w:pPr>
    </w:p>
    <w:p w:rsidR="005004EA" w:rsidRPr="00032DCC" w:rsidRDefault="005004EA" w:rsidP="00B147AB">
      <w:pPr>
        <w:pStyle w:val="AppendixIndent"/>
        <w:spacing w:before="0"/>
        <w:ind w:left="0" w:right="720"/>
        <w:rPr>
          <w:rFonts w:ascii="Tahoma"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032DCC" w:rsidTr="003D2496">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032DCC" w:rsidRDefault="00456002" w:rsidP="005C647E">
            <w:pPr>
              <w:pStyle w:val="AppendixTableHeadings"/>
              <w:rPr>
                <w:rFonts w:ascii="Tahoma"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32DCC" w:rsidRDefault="00456002" w:rsidP="005C647E">
            <w:pPr>
              <w:pStyle w:val="AppendixTableHeadings"/>
              <w:rPr>
                <w:rFonts w:ascii="Tahoma" w:hAnsi="Tahoma" w:cs="Tahoma"/>
                <w:sz w:val="20"/>
              </w:rPr>
            </w:pPr>
            <w:r w:rsidRPr="00032DCC">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32DCC" w:rsidRDefault="00456002" w:rsidP="005C647E">
            <w:pPr>
              <w:pStyle w:val="AppendixTableHeadings"/>
              <w:rPr>
                <w:rFonts w:ascii="Tahoma" w:hAnsi="Tahoma" w:cs="Tahoma"/>
                <w:sz w:val="20"/>
              </w:rPr>
            </w:pPr>
            <w:r w:rsidRPr="00032DCC">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032DCC" w:rsidRDefault="00456002" w:rsidP="005C647E">
            <w:pPr>
              <w:pStyle w:val="AppendixTableHeadings"/>
              <w:rPr>
                <w:rFonts w:ascii="Tahoma" w:hAnsi="Tahoma" w:cs="Tahoma"/>
                <w:sz w:val="20"/>
              </w:rPr>
            </w:pPr>
            <w:r w:rsidRPr="00032DCC">
              <w:rPr>
                <w:rFonts w:ascii="Tahoma" w:hAnsi="Tahoma" w:cs="Tahoma"/>
                <w:sz w:val="20"/>
              </w:rPr>
              <w:t>Programmi</w:t>
            </w:r>
          </w:p>
        </w:tc>
      </w:tr>
      <w:tr w:rsidR="00456002" w:rsidRPr="00032DCC" w:rsidTr="003D249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b/>
                <w:color w:val="000000"/>
                <w:sz w:val="20"/>
                <w:szCs w:val="20"/>
              </w:rPr>
            </w:pPr>
            <w:r w:rsidRPr="00032DCC">
              <w:rPr>
                <w:rFonts w:ascii="Tahoma" w:hAnsi="Tahoma" w:cs="Tahoma"/>
                <w:b/>
                <w:color w:val="000000"/>
                <w:sz w:val="20"/>
                <w:szCs w:val="20"/>
              </w:rPr>
              <w:t xml:space="preserve">Pool di Applicazioni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F032E2" w:rsidRDefault="00456002" w:rsidP="005004EA">
            <w:pPr>
              <w:pStyle w:val="AppendixTableText"/>
              <w:jc w:val="left"/>
              <w:rPr>
                <w:rFonts w:ascii="Tahoma" w:hAnsi="Tahoma" w:cs="Tahoma"/>
                <w:color w:val="000000"/>
              </w:rPr>
            </w:pPr>
            <w:r w:rsidRPr="00F032E2">
              <w:rPr>
                <w:rFonts w:ascii="Tahoma" w:hAnsi="Tahoma" w:cs="Tahoma"/>
                <w:color w:val="000000"/>
              </w:rPr>
              <w:t>Si applica a Open License, Select, Select Plus, all</w:t>
            </w:r>
            <w:r w:rsidR="005942D3" w:rsidRPr="00F032E2">
              <w:rPr>
                <w:rFonts w:ascii="Tahoma" w:hAnsi="Tahoma" w:cs="Tahoma"/>
                <w:color w:val="000000"/>
              </w:rPr>
              <w:t>’</w:t>
            </w:r>
            <w:r w:rsidRPr="00F032E2">
              <w:rPr>
                <w:rFonts w:ascii="Tahoma" w:hAnsi="Tahoma" w:cs="Tahoma"/>
                <w:color w:val="000000"/>
              </w:rPr>
              <w:t xml:space="preserve">opzione </w:t>
            </w:r>
            <w:r w:rsidRPr="00F032E2">
              <w:rPr>
                <w:rFonts w:ascii="Tahoma" w:hAnsi="Tahoma" w:cs="Tahoma"/>
              </w:rPr>
              <w:t>non per</w:t>
            </w:r>
            <w:r w:rsidR="005004EA" w:rsidRPr="00F032E2">
              <w:rPr>
                <w:rFonts w:ascii="Tahoma" w:hAnsi="Tahoma" w:cs="Tahoma"/>
              </w:rPr>
              <w:t> </w:t>
            </w:r>
            <w:r w:rsidRPr="00F032E2">
              <w:rPr>
                <w:rFonts w:ascii="Tahoma" w:hAnsi="Tahoma" w:cs="Tahoma"/>
              </w:rPr>
              <w:t>l</w:t>
            </w:r>
            <w:r w:rsidR="005942D3" w:rsidRPr="00F032E2">
              <w:rPr>
                <w:rFonts w:ascii="Tahoma" w:hAnsi="Tahoma" w:cs="Tahoma"/>
              </w:rPr>
              <w:t>’</w:t>
            </w:r>
            <w:r w:rsidRPr="00F032E2">
              <w:rPr>
                <w:rFonts w:ascii="Tahoma" w:hAnsi="Tahoma" w:cs="Tahoma"/>
              </w:rPr>
              <w:t>intera organizzazione/non a</w:t>
            </w:r>
            <w:r w:rsidR="005004EA" w:rsidRPr="00F032E2">
              <w:rPr>
                <w:rFonts w:ascii="Tahoma" w:hAnsi="Tahoma" w:cs="Tahoma"/>
              </w:rPr>
              <w:t> </w:t>
            </w:r>
            <w:r w:rsidRPr="00F032E2">
              <w:rPr>
                <w:rFonts w:ascii="Tahoma" w:hAnsi="Tahoma" w:cs="Tahoma"/>
              </w:rPr>
              <w:t>livello aziendale</w:t>
            </w:r>
            <w:r w:rsidRPr="00F032E2">
              <w:rPr>
                <w:rFonts w:ascii="Tahoma" w:hAnsi="Tahoma" w:cs="Tahoma"/>
                <w:color w:val="000000"/>
              </w:rPr>
              <w:t xml:space="preserve"> del programma Open Value e ai Prodotti Aggiuntivi dei Contratti Enterprise. Non si applica ai Prodotti Enterprise del programma Open Value e dei Contratti Enterprise</w:t>
            </w:r>
          </w:p>
        </w:tc>
      </w:tr>
      <w:tr w:rsidR="00456002" w:rsidRPr="00032DCC" w:rsidTr="003D249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b/>
                <w:color w:val="000000"/>
                <w:sz w:val="20"/>
                <w:szCs w:val="20"/>
              </w:rPr>
            </w:pPr>
            <w:r w:rsidRPr="00032DCC">
              <w:rPr>
                <w:rFonts w:ascii="Tahoma" w:hAnsi="Tahoma" w:cs="Tahoma"/>
                <w:b/>
                <w:color w:val="000000"/>
                <w:sz w:val="20"/>
                <w:szCs w:val="20"/>
              </w:rPr>
              <w:t xml:space="preserve">Pool di sistemi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rPr>
                <w:rFonts w:cs="Tahoma"/>
                <w:color w:val="000000"/>
                <w:szCs w:val="18"/>
              </w:rPr>
            </w:pPr>
          </w:p>
        </w:tc>
      </w:tr>
      <w:tr w:rsidR="00456002" w:rsidRPr="00032DCC" w:rsidTr="003D249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b/>
                <w:color w:val="000000"/>
                <w:sz w:val="20"/>
                <w:szCs w:val="20"/>
              </w:rPr>
            </w:pPr>
            <w:r w:rsidRPr="00032DCC">
              <w:rPr>
                <w:rFonts w:ascii="Tahoma" w:hAnsi="Tahoma" w:cs="Tahoma"/>
                <w:b/>
                <w:color w:val="000000"/>
                <w:sz w:val="20"/>
                <w:szCs w:val="20"/>
              </w:rPr>
              <w:t>Pool di Server</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pStyle w:val="AppendixTableText"/>
              <w:rPr>
                <w:rFonts w:ascii="Tahoma" w:hAnsi="Tahoma" w:cs="Tahoma"/>
                <w:color w:val="000000"/>
              </w:rPr>
            </w:pPr>
            <w:r w:rsidRPr="00032DCC">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32DCC" w:rsidRDefault="00456002" w:rsidP="005C647E">
            <w:pPr>
              <w:rPr>
                <w:rFonts w:cs="Tahoma"/>
                <w:color w:val="000000"/>
                <w:szCs w:val="18"/>
              </w:rPr>
            </w:pPr>
          </w:p>
        </w:tc>
      </w:tr>
    </w:tbl>
    <w:p w:rsidR="00456002" w:rsidRPr="00032DCC" w:rsidRDefault="00456002" w:rsidP="00456002">
      <w:pPr>
        <w:ind w:right="720"/>
        <w:rPr>
          <w:rFonts w:cs="Tahoma"/>
        </w:rPr>
      </w:pPr>
    </w:p>
    <w:p w:rsidR="00456002" w:rsidRPr="00CE0104" w:rsidRDefault="00456002" w:rsidP="00B147AB">
      <w:pPr>
        <w:pStyle w:val="AppendixBodyText"/>
        <w:spacing w:after="0"/>
        <w:ind w:right="720"/>
        <w:rPr>
          <w:rFonts w:ascii="Tahoma" w:hAnsi="Tahoma" w:cs="Tahoma"/>
          <w:sz w:val="18"/>
          <w:szCs w:val="18"/>
        </w:rPr>
      </w:pPr>
      <w:r w:rsidRPr="00CE0104">
        <w:rPr>
          <w:rFonts w:ascii="Tahoma" w:hAnsi="Tahoma" w:cs="Tahoma"/>
          <w:sz w:val="18"/>
          <w:szCs w:val="18"/>
        </w:rPr>
        <w:t>Le società che acquistano Microsoft Office Professional 2010 da un OEM potranno acquistare Software Assurance per Microsoft Office Standard 2010 nell</w:t>
      </w:r>
      <w:r w:rsidR="005942D3" w:rsidRPr="00CE0104">
        <w:rPr>
          <w:rFonts w:ascii="Tahoma" w:hAnsi="Tahoma" w:cs="Tahoma"/>
          <w:sz w:val="18"/>
          <w:szCs w:val="18"/>
        </w:rPr>
        <w:t>’</w:t>
      </w:r>
      <w:r w:rsidRPr="00CE0104">
        <w:rPr>
          <w:rFonts w:ascii="Tahoma" w:hAnsi="Tahoma" w:cs="Tahoma"/>
          <w:sz w:val="18"/>
          <w:szCs w:val="18"/>
        </w:rPr>
        <w:t>ambito dei programmi Open License, Select e Select Plus e l</w:t>
      </w:r>
      <w:r w:rsidR="005942D3" w:rsidRPr="00CE0104">
        <w:rPr>
          <w:rFonts w:ascii="Tahoma" w:hAnsi="Tahoma" w:cs="Tahoma"/>
          <w:sz w:val="18"/>
          <w:szCs w:val="18"/>
        </w:rPr>
        <w:t>’</w:t>
      </w:r>
      <w:r w:rsidRPr="00CE0104">
        <w:rPr>
          <w:rFonts w:ascii="Tahoma" w:hAnsi="Tahoma" w:cs="Tahoma"/>
          <w:sz w:val="18"/>
          <w:szCs w:val="18"/>
        </w:rPr>
        <w:t>opzione non a livello aziendale ai sensi del programma Open Value entro 90 giorni dalla data di acquisto presso l</w:t>
      </w:r>
      <w:r w:rsidR="005942D3" w:rsidRPr="00CE0104">
        <w:rPr>
          <w:rFonts w:ascii="Tahoma" w:hAnsi="Tahoma" w:cs="Tahoma"/>
          <w:sz w:val="18"/>
          <w:szCs w:val="18"/>
        </w:rPr>
        <w:t>’</w:t>
      </w:r>
      <w:r w:rsidRPr="00CE0104">
        <w:rPr>
          <w:rFonts w:ascii="Tahoma" w:hAnsi="Tahoma" w:cs="Tahoma"/>
          <w:sz w:val="18"/>
          <w:szCs w:val="18"/>
        </w:rPr>
        <w:t>OEM. Le Product Key Card (PKC) Office sono considerate un</w:t>
      </w:r>
      <w:r w:rsidR="005942D3" w:rsidRPr="00CE0104">
        <w:rPr>
          <w:rFonts w:ascii="Tahoma" w:hAnsi="Tahoma" w:cs="Tahoma"/>
          <w:sz w:val="18"/>
          <w:szCs w:val="18"/>
        </w:rPr>
        <w:t>’</w:t>
      </w:r>
      <w:r w:rsidRPr="00CE0104">
        <w:rPr>
          <w:rFonts w:ascii="Tahoma" w:hAnsi="Tahoma" w:cs="Tahoma"/>
          <w:sz w:val="18"/>
          <w:szCs w:val="18"/>
        </w:rPr>
        <w:t>offerta Full Packaged Product (Dettaglio) e pertanto non sono idonee a beneficiare dell</w:t>
      </w:r>
      <w:r w:rsidR="005942D3" w:rsidRPr="00CE0104">
        <w:rPr>
          <w:rFonts w:ascii="Tahoma" w:hAnsi="Tahoma" w:cs="Tahoma"/>
          <w:sz w:val="18"/>
          <w:szCs w:val="18"/>
        </w:rPr>
        <w:t>’</w:t>
      </w:r>
      <w:r w:rsidRPr="00CE0104">
        <w:rPr>
          <w:rFonts w:ascii="Tahoma" w:hAnsi="Tahoma" w:cs="Tahoma"/>
          <w:sz w:val="18"/>
          <w:szCs w:val="18"/>
        </w:rPr>
        <w:t>opzione di acquisto di Software Assurance.</w:t>
      </w:r>
    </w:p>
    <w:p w:rsidR="00255158" w:rsidRPr="00032DCC" w:rsidRDefault="00255158" w:rsidP="00B147AB">
      <w:pPr>
        <w:pStyle w:val="AppendixBodyText"/>
        <w:spacing w:after="0"/>
        <w:ind w:right="720"/>
        <w:rPr>
          <w:rFonts w:ascii="Tahoma" w:hAnsi="Tahoma" w:cs="Tahoma"/>
          <w:sz w:val="18"/>
          <w:szCs w:val="18"/>
        </w:rPr>
      </w:pPr>
    </w:p>
    <w:p w:rsidR="00456002" w:rsidRPr="00032DCC" w:rsidRDefault="00456002" w:rsidP="00456002">
      <w:pPr>
        <w:pStyle w:val="Heading2"/>
        <w:ind w:left="0" w:right="720"/>
        <w:rPr>
          <w:rFonts w:ascii="Tahoma" w:hAnsi="Tahoma" w:cs="Tahoma"/>
        </w:rPr>
      </w:pPr>
      <w:bookmarkStart w:id="652" w:name="_Toc323819651"/>
      <w:bookmarkStart w:id="653" w:name="_Toc336338202"/>
      <w:bookmarkStart w:id="654" w:name="_Toc361834581"/>
      <w:r w:rsidRPr="00032DCC">
        <w:rPr>
          <w:rFonts w:ascii="Tahoma" w:hAnsi="Tahoma" w:cs="Tahoma"/>
        </w:rPr>
        <w:t>Licenze Step-Up</w:t>
      </w:r>
      <w:bookmarkEnd w:id="652"/>
      <w:bookmarkEnd w:id="653"/>
      <w:bookmarkEnd w:id="654"/>
    </w:p>
    <w:p w:rsidR="00456002" w:rsidRPr="00032DCC" w:rsidRDefault="00456002" w:rsidP="00B147AB">
      <w:pPr>
        <w:ind w:right="720"/>
        <w:rPr>
          <w:rFonts w:cs="Tahoma"/>
        </w:rPr>
      </w:pPr>
    </w:p>
    <w:p w:rsidR="00456002" w:rsidRPr="00032DCC" w:rsidRDefault="00456002" w:rsidP="001C5C3E">
      <w:pPr>
        <w:pStyle w:val="AppendixIndent"/>
        <w:ind w:left="0" w:right="180"/>
        <w:rPr>
          <w:rFonts w:ascii="Tahoma" w:hAnsi="Tahoma" w:cs="Tahoma"/>
        </w:rPr>
      </w:pPr>
      <w:r w:rsidRPr="00032DCC">
        <w:rPr>
          <w:rFonts w:ascii="Tahoma" w:hAnsi="Tahoma" w:cs="Tahoma"/>
          <w:sz w:val="18"/>
        </w:rPr>
        <w:t>Le società potranno migrare dall</w:t>
      </w:r>
      <w:r w:rsidR="005942D3">
        <w:rPr>
          <w:rFonts w:ascii="Tahoma" w:hAnsi="Tahoma" w:cs="Tahoma"/>
          <w:sz w:val="18"/>
        </w:rPr>
        <w:t>’</w:t>
      </w:r>
      <w:r w:rsidRPr="00032DCC">
        <w:rPr>
          <w:rFonts w:ascii="Tahoma" w:hAnsi="Tahoma" w:cs="Tahoma"/>
          <w:sz w:val="18"/>
        </w:rPr>
        <w:t>edizione standard a un</w:t>
      </w:r>
      <w:r w:rsidR="005942D3">
        <w:rPr>
          <w:rFonts w:ascii="Tahoma" w:hAnsi="Tahoma" w:cs="Tahoma"/>
          <w:sz w:val="18"/>
        </w:rPr>
        <w:t>’</w:t>
      </w:r>
      <w:r w:rsidRPr="00032DCC">
        <w:rPr>
          <w:rFonts w:ascii="Tahoma" w:hAnsi="Tahoma" w:cs="Tahoma"/>
          <w:sz w:val="18"/>
        </w:rPr>
        <w:t xml:space="preserve">edizione premium di determinati prodotti con una Licenza Step-Up. Le società dovranno disporre di una licenza </w:t>
      </w:r>
      <w:r w:rsidRPr="00032DCC">
        <w:rPr>
          <w:rFonts w:ascii="Tahoma" w:hAnsi="Tahoma" w:cs="Tahoma"/>
          <w:sz w:val="18"/>
          <w:szCs w:val="18"/>
        </w:rPr>
        <w:t xml:space="preserve">con copertura Software </w:t>
      </w:r>
      <w:r w:rsidRPr="00032DCC">
        <w:rPr>
          <w:rFonts w:ascii="Tahoma" w:hAnsi="Tahoma" w:cs="Tahoma"/>
          <w:color w:val="000000"/>
          <w:sz w:val="18"/>
          <w:szCs w:val="18"/>
        </w:rPr>
        <w:t>Assurance attiva per il prodotto qualificante, al fine di acquistare una Licenza Step-Up. La Licenza Step-Up dovrà essere acquistata, e sarà valida unicamente dopo l</w:t>
      </w:r>
      <w:r w:rsidR="005942D3">
        <w:rPr>
          <w:rFonts w:ascii="Tahoma" w:hAnsi="Tahoma" w:cs="Tahoma"/>
          <w:color w:val="000000"/>
          <w:sz w:val="18"/>
          <w:szCs w:val="18"/>
        </w:rPr>
        <w:t>’</w:t>
      </w:r>
      <w:r w:rsidRPr="00032DCC">
        <w:rPr>
          <w:rFonts w:ascii="Tahoma" w:hAnsi="Tahoma" w:cs="Tahoma"/>
          <w:color w:val="000000"/>
          <w:sz w:val="18"/>
          <w:szCs w:val="18"/>
        </w:rPr>
        <w:t>acquisto, nell</w:t>
      </w:r>
      <w:r w:rsidR="005942D3">
        <w:rPr>
          <w:rFonts w:ascii="Tahoma" w:hAnsi="Tahoma" w:cs="Tahoma"/>
          <w:color w:val="000000"/>
          <w:sz w:val="18"/>
          <w:szCs w:val="18"/>
        </w:rPr>
        <w:t>’</w:t>
      </w:r>
      <w:r w:rsidRPr="00032DCC">
        <w:rPr>
          <w:rFonts w:ascii="Tahoma" w:hAnsi="Tahoma" w:cs="Tahoma"/>
          <w:color w:val="000000"/>
          <w:sz w:val="18"/>
          <w:szCs w:val="18"/>
        </w:rPr>
        <w:t>ambito del medesimo contratto del Programma di Contratti Multilicenza e della medesima iscrizione, se disponibili, ai sensi dei quali è stata originariamente acquistata la copertura per la protezione dell</w:t>
      </w:r>
      <w:r w:rsidR="005942D3">
        <w:rPr>
          <w:rFonts w:ascii="Tahoma" w:hAnsi="Tahoma" w:cs="Tahoma"/>
          <w:color w:val="000000"/>
          <w:sz w:val="18"/>
          <w:szCs w:val="18"/>
        </w:rPr>
        <w:t>’</w:t>
      </w:r>
      <w:r w:rsidRPr="00032DCC">
        <w:rPr>
          <w:rFonts w:ascii="Tahoma" w:hAnsi="Tahoma" w:cs="Tahoma"/>
          <w:color w:val="000000"/>
          <w:sz w:val="18"/>
          <w:szCs w:val="18"/>
        </w:rPr>
        <w:t xml:space="preserve">aggiornamento del prodotto qualificante. </w:t>
      </w:r>
      <w:r w:rsidRPr="00032DCC">
        <w:rPr>
          <w:rFonts w:ascii="Tahoma" w:hAnsi="Tahoma" w:cs="Tahoma"/>
          <w:color w:val="000000"/>
          <w:sz w:val="18"/>
        </w:rPr>
        <w:t>Il diritto di utilizzo del software da parte della società ai</w:t>
      </w:r>
      <w:r w:rsidR="001C5C3E" w:rsidRPr="00032DCC">
        <w:rPr>
          <w:rFonts w:ascii="Tahoma" w:hAnsi="Tahoma" w:cs="Tahoma"/>
          <w:color w:val="000000"/>
          <w:sz w:val="18"/>
        </w:rPr>
        <w:t> </w:t>
      </w:r>
      <w:r w:rsidRPr="00032DCC">
        <w:rPr>
          <w:rFonts w:ascii="Tahoma" w:hAnsi="Tahoma" w:cs="Tahoma"/>
          <w:color w:val="000000"/>
          <w:sz w:val="18"/>
        </w:rPr>
        <w:t>sensi della Licenza Step-Up è subordinato al possesso e al mantenimento di una Licenza per il</w:t>
      </w:r>
      <w:r w:rsidRPr="00032DCC">
        <w:rPr>
          <w:rFonts w:ascii="Tahoma" w:hAnsi="Tahoma" w:cs="Tahoma"/>
          <w:sz w:val="18"/>
        </w:rPr>
        <w:t xml:space="preserve"> prodotto qualificante. Le società non possono trasferire la Licenza per il prodotto qualificante separatamente dalla </w:t>
      </w:r>
      <w:r w:rsidRPr="00032DCC">
        <w:rPr>
          <w:rFonts w:ascii="Tahoma" w:hAnsi="Tahoma" w:cs="Tahoma"/>
          <w:sz w:val="18"/>
          <w:szCs w:val="18"/>
        </w:rPr>
        <w:t>Licenza Step-Up.</w:t>
      </w:r>
      <w:r w:rsidR="00C551C9" w:rsidRPr="00032DCC">
        <w:rPr>
          <w:rFonts w:ascii="Tahoma" w:hAnsi="Tahoma" w:cs="Tahoma"/>
          <w:sz w:val="18"/>
          <w:szCs w:val="18"/>
        </w:rPr>
        <w:t xml:space="preserve"> </w:t>
      </w:r>
      <w:r w:rsidRPr="00032DCC">
        <w:rPr>
          <w:rFonts w:ascii="Tahoma" w:hAnsi="Tahoma" w:cs="Tahoma"/>
          <w:sz w:val="18"/>
          <w:szCs w:val="18"/>
        </w:rPr>
        <w:t>Per ulteriori informazioni e per conoscere la disponibilità delle licenze, consultare il Documento relativo alla Licenza Step-up per Enterprise Edition nel quadro del Programma Volume License all</w:t>
      </w:r>
      <w:r w:rsidR="005942D3">
        <w:rPr>
          <w:rFonts w:ascii="Tahoma" w:hAnsi="Tahoma" w:cs="Tahoma"/>
          <w:sz w:val="18"/>
          <w:szCs w:val="18"/>
        </w:rPr>
        <w:t>’</w:t>
      </w:r>
      <w:r w:rsidRPr="00032DCC">
        <w:rPr>
          <w:rFonts w:ascii="Tahoma" w:hAnsi="Tahoma" w:cs="Tahoma"/>
          <w:sz w:val="18"/>
          <w:szCs w:val="18"/>
        </w:rPr>
        <w:t>indirizzo: http://</w:t>
      </w:r>
      <w:hyperlink r:id="rId20" w:history="1">
        <w:r w:rsidRPr="00032DCC">
          <w:rPr>
            <w:rStyle w:val="Hyperlink"/>
            <w:rFonts w:ascii="Tahoma" w:hAnsi="Tahoma" w:cs="Tahoma"/>
            <w:sz w:val="18"/>
            <w:szCs w:val="18"/>
          </w:rPr>
          <w:t>www.microsoft.com/licensing</w:t>
        </w:r>
      </w:hyperlink>
      <w:r w:rsidRPr="00032DCC">
        <w:rPr>
          <w:rFonts w:ascii="Tahoma" w:hAnsi="Tahoma" w:cs="Tahoma"/>
          <w:sz w:val="18"/>
          <w:szCs w:val="18"/>
        </w:rPr>
        <w:t>.</w:t>
      </w:r>
    </w:p>
    <w:p w:rsidR="00ED589D" w:rsidRPr="00032DCC" w:rsidRDefault="00ED589D" w:rsidP="00ED589D">
      <w:pPr>
        <w:rPr>
          <w:rFonts w:cs="Tahoma"/>
        </w:rPr>
      </w:pPr>
    </w:p>
    <w:p w:rsidR="00456002" w:rsidRPr="00032DCC" w:rsidRDefault="00456002" w:rsidP="00456002">
      <w:pPr>
        <w:pStyle w:val="Heading2"/>
        <w:ind w:left="0" w:right="720"/>
        <w:rPr>
          <w:rFonts w:ascii="Tahoma" w:hAnsi="Tahoma" w:cs="Tahoma"/>
        </w:rPr>
      </w:pPr>
      <w:bookmarkStart w:id="655" w:name="_Toc323819652"/>
      <w:bookmarkStart w:id="656" w:name="_Toc336338203"/>
      <w:bookmarkStart w:id="657" w:name="_Toc361834582"/>
      <w:r w:rsidRPr="00032DCC">
        <w:rPr>
          <w:rFonts w:ascii="Tahoma" w:hAnsi="Tahoma" w:cs="Tahoma"/>
        </w:rPr>
        <w:t xml:space="preserve">Licenze </w:t>
      </w:r>
      <w:r w:rsidR="005942D3">
        <w:rPr>
          <w:rFonts w:ascii="Tahoma" w:hAnsi="Tahoma" w:cs="Tahoma"/>
        </w:rPr>
        <w:t>“</w:t>
      </w:r>
      <w:r w:rsidRPr="00032DCC">
        <w:rPr>
          <w:rFonts w:ascii="Tahoma" w:hAnsi="Tahoma" w:cs="Tahoma"/>
        </w:rPr>
        <w:t>Subscription</w:t>
      </w:r>
      <w:r w:rsidR="005942D3">
        <w:rPr>
          <w:rFonts w:ascii="Tahoma" w:hAnsi="Tahoma" w:cs="Tahoma"/>
        </w:rPr>
        <w:t>”</w:t>
      </w:r>
      <w:bookmarkEnd w:id="655"/>
      <w:bookmarkEnd w:id="656"/>
      <w:bookmarkEnd w:id="657"/>
      <w:r w:rsidRPr="00032DCC">
        <w:rPr>
          <w:rFonts w:ascii="Tahoma" w:hAnsi="Tahoma" w:cs="Tahoma"/>
        </w:rPr>
        <w:t xml:space="preserve"> </w:t>
      </w:r>
    </w:p>
    <w:p w:rsidR="00456002" w:rsidRPr="00032DCC" w:rsidRDefault="00456002" w:rsidP="007C05C1">
      <w:pPr>
        <w:ind w:right="720"/>
        <w:rPr>
          <w:rFonts w:cs="Tahoma"/>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Questo tipo di prodotto è disponibile per i Servizi Online e per alcuni prodotti software, non dipende dalla versione e consente alle società di utilizzare il software e, nel caso di un Servizio Online, il servizio durante il</w:t>
      </w:r>
      <w:r w:rsidR="001C5C3E" w:rsidRPr="00CE0104">
        <w:rPr>
          <w:rFonts w:ascii="Tahoma" w:hAnsi="Tahoma" w:cs="Tahoma"/>
          <w:sz w:val="18"/>
          <w:szCs w:val="18"/>
        </w:rPr>
        <w:t> </w:t>
      </w:r>
      <w:r w:rsidRPr="00CE0104">
        <w:rPr>
          <w:rFonts w:ascii="Tahoma" w:hAnsi="Tahoma" w:cs="Tahoma"/>
          <w:sz w:val="18"/>
          <w:szCs w:val="18"/>
        </w:rPr>
        <w:t>periodo di validità dell</w:t>
      </w:r>
      <w:r w:rsidR="005942D3" w:rsidRPr="00CE0104">
        <w:rPr>
          <w:rFonts w:ascii="Tahoma" w:hAnsi="Tahoma" w:cs="Tahoma"/>
          <w:sz w:val="18"/>
          <w:szCs w:val="18"/>
        </w:rPr>
        <w:t>’</w:t>
      </w:r>
      <w:r w:rsidRPr="00CE0104">
        <w:rPr>
          <w:rFonts w:ascii="Tahoma" w:hAnsi="Tahoma" w:cs="Tahoma"/>
          <w:sz w:val="18"/>
          <w:szCs w:val="18"/>
        </w:rPr>
        <w:t>iscrizione Select o Enterprise oppure del contratto Open ai sensi del quale viene acquistato.</w:t>
      </w:r>
      <w:r w:rsidR="00C551C9" w:rsidRPr="00CE0104">
        <w:rPr>
          <w:rFonts w:ascii="Tahoma" w:hAnsi="Tahoma" w:cs="Tahoma"/>
          <w:sz w:val="18"/>
          <w:szCs w:val="18"/>
        </w:rPr>
        <w:t xml:space="preserve"> </w:t>
      </w:r>
      <w:r w:rsidRPr="00CE0104">
        <w:rPr>
          <w:rFonts w:ascii="Tahoma" w:hAnsi="Tahoma" w:cs="Tahoma"/>
          <w:sz w:val="18"/>
          <w:szCs w:val="18"/>
        </w:rPr>
        <w:t xml:space="preserve">Le licenze </w:t>
      </w:r>
      <w:r w:rsidR="005942D3" w:rsidRPr="00CE0104">
        <w:rPr>
          <w:rFonts w:ascii="Tahoma" w:hAnsi="Tahoma" w:cs="Tahoma"/>
          <w:sz w:val="18"/>
          <w:szCs w:val="18"/>
        </w:rPr>
        <w:t>“</w:t>
      </w:r>
      <w:r w:rsidRPr="00CE0104">
        <w:rPr>
          <w:rFonts w:ascii="Tahoma" w:hAnsi="Tahoma" w:cs="Tahoma"/>
          <w:sz w:val="18"/>
          <w:szCs w:val="18"/>
        </w:rPr>
        <w:t>Subscription</w:t>
      </w:r>
      <w:r w:rsidR="005942D3" w:rsidRPr="00CE0104">
        <w:rPr>
          <w:rFonts w:ascii="Tahoma" w:hAnsi="Tahoma" w:cs="Tahoma"/>
          <w:sz w:val="18"/>
          <w:szCs w:val="18"/>
        </w:rPr>
        <w:t>”</w:t>
      </w:r>
      <w:r w:rsidRPr="00CE0104">
        <w:rPr>
          <w:rFonts w:ascii="Tahoma" w:hAnsi="Tahoma" w:cs="Tahoma"/>
          <w:sz w:val="18"/>
          <w:szCs w:val="18"/>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5942D3" w:rsidRPr="00CE0104">
        <w:rPr>
          <w:rFonts w:ascii="Tahoma" w:hAnsi="Tahoma" w:cs="Tahoma"/>
          <w:sz w:val="18"/>
          <w:szCs w:val="18"/>
        </w:rPr>
        <w:t>’</w:t>
      </w:r>
      <w:r w:rsidRPr="00CE0104">
        <w:rPr>
          <w:rFonts w:ascii="Tahoma" w:hAnsi="Tahoma" w:cs="Tahoma"/>
          <w:sz w:val="18"/>
          <w:szCs w:val="18"/>
        </w:rPr>
        <w:t xml:space="preserve">iscrizione. Disponibile nei seguenti programmi: </w:t>
      </w:r>
    </w:p>
    <w:p w:rsidR="00456002" w:rsidRPr="00CE0104" w:rsidRDefault="00456002" w:rsidP="00B147AB">
      <w:pPr>
        <w:pStyle w:val="AppendixIndent"/>
        <w:spacing w:before="0"/>
        <w:ind w:left="0" w:right="720"/>
        <w:rPr>
          <w:rFonts w:ascii="Tahoma" w:hAnsi="Tahoma" w:cs="Tahoma"/>
          <w:sz w:val="18"/>
          <w:szCs w:val="18"/>
        </w:rPr>
      </w:pP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Open Value</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Open Value Subscription </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School</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EES</w:t>
      </w:r>
    </w:p>
    <w:p w:rsidR="00456002" w:rsidRPr="00CE0104" w:rsidRDefault="00456002" w:rsidP="003E6191">
      <w:pPr>
        <w:pStyle w:val="AppendixBulletIndent"/>
        <w:numPr>
          <w:ilvl w:val="0"/>
          <w:numId w:val="65"/>
        </w:numPr>
        <w:tabs>
          <w:tab w:val="left" w:pos="1440"/>
        </w:tabs>
        <w:spacing w:after="60"/>
        <w:ind w:left="1440" w:right="720"/>
        <w:rPr>
          <w:rFonts w:ascii="Tahoma" w:hAnsi="Tahoma" w:cs="Tahoma"/>
          <w:sz w:val="18"/>
          <w:szCs w:val="18"/>
        </w:rPr>
      </w:pPr>
      <w:r w:rsidRPr="00CE0104">
        <w:rPr>
          <w:rFonts w:ascii="Tahoma" w:hAnsi="Tahoma" w:cs="Tahoma"/>
          <w:sz w:val="18"/>
          <w:szCs w:val="18"/>
        </w:rPr>
        <w:t>Contratto Enterprise</w:t>
      </w:r>
    </w:p>
    <w:p w:rsidR="00456002" w:rsidRPr="00CE0104" w:rsidRDefault="00456002" w:rsidP="003E6191">
      <w:pPr>
        <w:pStyle w:val="AppendixIndent"/>
        <w:numPr>
          <w:ilvl w:val="0"/>
          <w:numId w:val="65"/>
        </w:numPr>
        <w:tabs>
          <w:tab w:val="left" w:pos="1440"/>
        </w:tabs>
        <w:spacing w:before="0"/>
        <w:ind w:left="1440" w:right="720"/>
        <w:rPr>
          <w:rFonts w:ascii="Tahoma" w:hAnsi="Tahoma" w:cs="Tahoma"/>
          <w:sz w:val="18"/>
          <w:szCs w:val="18"/>
        </w:rPr>
      </w:pPr>
      <w:r w:rsidRPr="00CE0104">
        <w:rPr>
          <w:rFonts w:ascii="Tahoma" w:hAnsi="Tahoma" w:cs="Tahoma"/>
          <w:sz w:val="18"/>
          <w:szCs w:val="18"/>
        </w:rPr>
        <w:t>Contratto Enterprise Subscription</w:t>
      </w:r>
    </w:p>
    <w:p w:rsidR="00ED589D" w:rsidRPr="00CE0104" w:rsidRDefault="00ED589D" w:rsidP="00B147AB">
      <w:pPr>
        <w:rPr>
          <w:rFonts w:cs="Tahoma"/>
          <w:szCs w:val="18"/>
        </w:rPr>
      </w:pPr>
    </w:p>
    <w:p w:rsidR="001C5C3E" w:rsidRPr="00032DCC" w:rsidRDefault="001C5C3E" w:rsidP="00B147AB">
      <w:pPr>
        <w:rPr>
          <w:rFonts w:cs="Tahoma"/>
        </w:rPr>
      </w:pPr>
    </w:p>
    <w:p w:rsidR="001C5C3E" w:rsidRPr="00032DCC" w:rsidRDefault="001C5C3E" w:rsidP="00B147AB">
      <w:pPr>
        <w:rPr>
          <w:rFonts w:cs="Tahoma"/>
        </w:rPr>
      </w:pPr>
    </w:p>
    <w:p w:rsidR="001C5C3E" w:rsidRPr="00032DCC" w:rsidRDefault="001C5C3E" w:rsidP="00B147AB">
      <w:pPr>
        <w:rPr>
          <w:rFonts w:cs="Tahoma"/>
        </w:rPr>
      </w:pPr>
    </w:p>
    <w:p w:rsidR="00456002" w:rsidRPr="00032DCC" w:rsidRDefault="00456002" w:rsidP="00456002">
      <w:pPr>
        <w:pStyle w:val="Heading2"/>
        <w:ind w:left="0" w:right="720"/>
        <w:rPr>
          <w:rFonts w:ascii="Tahoma" w:hAnsi="Tahoma" w:cs="Tahoma"/>
        </w:rPr>
      </w:pPr>
      <w:bookmarkStart w:id="658" w:name="_Toc323819653"/>
      <w:bookmarkStart w:id="659" w:name="_Toc336338204"/>
      <w:bookmarkStart w:id="660" w:name="_Toc361834583"/>
      <w:r w:rsidRPr="00032DCC">
        <w:rPr>
          <w:rFonts w:ascii="Tahoma" w:hAnsi="Tahoma" w:cs="Tahoma"/>
        </w:rPr>
        <w:lastRenderedPageBreak/>
        <w:t>Aggiornamento</w:t>
      </w:r>
      <w:bookmarkEnd w:id="658"/>
      <w:bookmarkEnd w:id="659"/>
      <w:bookmarkEnd w:id="660"/>
    </w:p>
    <w:p w:rsidR="00456002" w:rsidRPr="00032DCC" w:rsidRDefault="00456002" w:rsidP="00B147AB">
      <w:pPr>
        <w:pStyle w:val="AppendixIndent"/>
        <w:spacing w:before="0"/>
        <w:ind w:left="0" w:right="720"/>
        <w:rPr>
          <w:rFonts w:ascii="Tahoma" w:hAnsi="Tahoma" w:cs="Tahoma"/>
          <w:sz w:val="18"/>
          <w:szCs w:val="18"/>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 xml:space="preserve">Questo tipo di prodotto è disponibile solo per il </w:t>
      </w:r>
      <w:r w:rsidRPr="00CE0104">
        <w:rPr>
          <w:rFonts w:ascii="Tahoma" w:hAnsi="Tahoma" w:cs="Tahoma"/>
          <w:sz w:val="18"/>
          <w:szCs w:val="18"/>
          <w:u w:val="single"/>
        </w:rPr>
        <w:t>Sistema Operativo Desktop Windows</w:t>
      </w:r>
      <w:r w:rsidRPr="00CE0104">
        <w:rPr>
          <w:rFonts w:ascii="Tahoma" w:hAnsi="Tahoma" w:cs="Tahoma"/>
          <w:sz w:val="18"/>
          <w:szCs w:val="18"/>
        </w:rPr>
        <w:t>, dipende dalla versione e concede il diritto di eseguire la versione del prodotto per il quale viene ordinata.</w:t>
      </w:r>
      <w:r w:rsidR="00C551C9" w:rsidRPr="00CE0104">
        <w:rPr>
          <w:rFonts w:ascii="Tahoma" w:hAnsi="Tahoma" w:cs="Tahoma"/>
          <w:sz w:val="18"/>
          <w:szCs w:val="18"/>
        </w:rPr>
        <w:t xml:space="preserve"> </w:t>
      </w:r>
      <w:r w:rsidRPr="00CE0104">
        <w:rPr>
          <w:rFonts w:ascii="Tahoma" w:hAnsi="Tahoma" w:cs="Tahoma"/>
          <w:sz w:val="18"/>
          <w:szCs w:val="18"/>
        </w:rPr>
        <w:t>Disponibile nei seguenti programmi:</w:t>
      </w:r>
    </w:p>
    <w:p w:rsidR="00456002" w:rsidRPr="00CE0104" w:rsidRDefault="00456002" w:rsidP="00B147AB">
      <w:pPr>
        <w:pStyle w:val="AppendixIndent"/>
        <w:spacing w:before="0"/>
        <w:ind w:left="0" w:right="720"/>
        <w:rPr>
          <w:rFonts w:ascii="Tahoma" w:hAnsi="Tahoma" w:cs="Tahoma"/>
          <w:sz w:val="18"/>
          <w:szCs w:val="18"/>
        </w:rPr>
      </w:pP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Licenza Open</w:t>
      </w: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Open Value Subscription (solo per ordini buy-out) </w:t>
      </w: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Select Plus</w:t>
      </w: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Contratto School (solo per ordini buy-out)</w:t>
      </w:r>
    </w:p>
    <w:p w:rsidR="00385C82" w:rsidRPr="00CE0104" w:rsidRDefault="00385C82" w:rsidP="003E6191">
      <w:pPr>
        <w:pStyle w:val="AppendixBulletIndent"/>
        <w:numPr>
          <w:ilvl w:val="0"/>
          <w:numId w:val="58"/>
        </w:numPr>
        <w:tabs>
          <w:tab w:val="left" w:pos="1440"/>
        </w:tabs>
        <w:spacing w:after="60"/>
        <w:ind w:left="1440" w:right="720"/>
        <w:rPr>
          <w:rFonts w:ascii="Tahoma" w:hAnsi="Tahoma" w:cs="Tahoma"/>
          <w:sz w:val="18"/>
          <w:szCs w:val="18"/>
        </w:rPr>
      </w:pPr>
      <w:r w:rsidRPr="00CE0104">
        <w:rPr>
          <w:rFonts w:ascii="Tahoma" w:hAnsi="Tahoma" w:cs="Tahoma"/>
          <w:sz w:val="18"/>
          <w:szCs w:val="18"/>
        </w:rPr>
        <w:t>EES (solo per ordini buy-out)</w:t>
      </w:r>
    </w:p>
    <w:p w:rsidR="00385C82" w:rsidRPr="00CE0104" w:rsidRDefault="00385C82" w:rsidP="003E6191">
      <w:pPr>
        <w:pStyle w:val="AppendixBulletIndent"/>
        <w:numPr>
          <w:ilvl w:val="0"/>
          <w:numId w:val="58"/>
        </w:numPr>
        <w:tabs>
          <w:tab w:val="left" w:pos="1440"/>
        </w:tabs>
        <w:ind w:left="1440" w:right="720"/>
        <w:rPr>
          <w:rFonts w:ascii="Tahoma" w:hAnsi="Tahoma" w:cs="Tahoma"/>
          <w:sz w:val="18"/>
          <w:szCs w:val="18"/>
        </w:rPr>
      </w:pPr>
      <w:r w:rsidRPr="00CE0104">
        <w:rPr>
          <w:rFonts w:ascii="Tahoma" w:hAnsi="Tahoma" w:cs="Tahoma"/>
          <w:sz w:val="18"/>
          <w:szCs w:val="18"/>
        </w:rPr>
        <w:t>Contratto Enterprise Subscription (solo per ordini buy-out)</w:t>
      </w:r>
    </w:p>
    <w:p w:rsidR="00456002" w:rsidRPr="00CE0104" w:rsidRDefault="00456002" w:rsidP="00B147AB">
      <w:pPr>
        <w:pStyle w:val="AppendixIndent"/>
        <w:spacing w:before="0"/>
        <w:ind w:left="0" w:right="720"/>
        <w:rPr>
          <w:rFonts w:ascii="Tahoma" w:hAnsi="Tahoma" w:cs="Tahoma"/>
          <w:sz w:val="18"/>
          <w:szCs w:val="18"/>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w:t>
      </w:r>
      <w:r w:rsidR="00557627" w:rsidRPr="00CE0104">
        <w:rPr>
          <w:rFonts w:ascii="Tahoma" w:hAnsi="Tahoma" w:cs="Tahoma"/>
          <w:sz w:val="18"/>
          <w:szCs w:val="18"/>
        </w:rPr>
        <w:t> </w:t>
      </w:r>
      <w:r w:rsidRPr="00CE0104">
        <w:rPr>
          <w:rFonts w:ascii="Tahoma" w:hAnsi="Tahoma" w:cs="Tahoma"/>
          <w:sz w:val="18"/>
          <w:szCs w:val="18"/>
        </w:rPr>
        <w:t>programma e all</w:t>
      </w:r>
      <w:r w:rsidR="005942D3" w:rsidRPr="00CE0104">
        <w:rPr>
          <w:rFonts w:ascii="Tahoma" w:hAnsi="Tahoma" w:cs="Tahoma"/>
          <w:sz w:val="18"/>
          <w:szCs w:val="18"/>
        </w:rPr>
        <w:t>’</w:t>
      </w:r>
      <w:r w:rsidRPr="00CE0104">
        <w:rPr>
          <w:rFonts w:ascii="Tahoma" w:hAnsi="Tahoma" w:cs="Tahoma"/>
          <w:sz w:val="18"/>
          <w:szCs w:val="18"/>
        </w:rPr>
        <w:t>ordine.</w:t>
      </w:r>
    </w:p>
    <w:p w:rsidR="001C1727" w:rsidRPr="00032DCC" w:rsidRDefault="001C1727" w:rsidP="00862623">
      <w:pPr>
        <w:rPr>
          <w:rFonts w:cs="Tahoma"/>
        </w:rPr>
      </w:pPr>
      <w:bookmarkStart w:id="661" w:name="_Toc323819654"/>
      <w:bookmarkStart w:id="662" w:name="_Toc336338205"/>
    </w:p>
    <w:p w:rsidR="00456002" w:rsidRPr="00032DCC" w:rsidRDefault="00456002" w:rsidP="00862623">
      <w:pPr>
        <w:pStyle w:val="Heading2"/>
        <w:keepNext/>
        <w:ind w:left="0" w:right="720"/>
        <w:rPr>
          <w:rFonts w:ascii="Tahoma" w:hAnsi="Tahoma" w:cs="Tahoma"/>
        </w:rPr>
      </w:pPr>
      <w:bookmarkStart w:id="663" w:name="_Toc361834584"/>
      <w:r w:rsidRPr="00032DCC">
        <w:rPr>
          <w:rFonts w:ascii="Tahoma" w:hAnsi="Tahoma" w:cs="Tahoma"/>
        </w:rPr>
        <w:t>Aggiornamento e Software Assurance</w:t>
      </w:r>
      <w:bookmarkEnd w:id="661"/>
      <w:bookmarkEnd w:id="662"/>
      <w:bookmarkEnd w:id="663"/>
      <w:r w:rsidRPr="00032DCC">
        <w:rPr>
          <w:rFonts w:ascii="Tahoma" w:hAnsi="Tahoma" w:cs="Tahoma"/>
        </w:rPr>
        <w:t xml:space="preserve"> </w:t>
      </w:r>
    </w:p>
    <w:p w:rsidR="00456002" w:rsidRPr="00032DCC" w:rsidRDefault="00456002" w:rsidP="00862623">
      <w:pPr>
        <w:keepNext/>
        <w:ind w:right="720"/>
        <w:rPr>
          <w:rFonts w:cs="Tahoma"/>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Questo tipo di prodotto è disponibile solo per il Sistema Operativo Desktop Windows, non dipende dalla versione e consente alle società di acquistare contemporaneamente Aggiornamento e Software Assurance per il sistema operativo desktop. Disponibile nei seguenti programmi:</w:t>
      </w:r>
    </w:p>
    <w:p w:rsidR="00116EDC" w:rsidRPr="00CE0104" w:rsidRDefault="00116EDC" w:rsidP="00B147AB">
      <w:pPr>
        <w:pStyle w:val="AppendixIndent"/>
        <w:spacing w:before="0"/>
        <w:ind w:left="0" w:right="720"/>
        <w:rPr>
          <w:rFonts w:ascii="Tahoma" w:hAnsi="Tahoma" w:cs="Tahoma"/>
          <w:sz w:val="18"/>
          <w:szCs w:val="18"/>
        </w:rPr>
      </w:pP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Licenza Open</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Open Value</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Open Value Subscription</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School</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ESS</w:t>
      </w:r>
    </w:p>
    <w:p w:rsidR="00456002" w:rsidRPr="00CE0104" w:rsidRDefault="00456002" w:rsidP="003E6191">
      <w:pPr>
        <w:pStyle w:val="AppendixBulletIndent"/>
        <w:numPr>
          <w:ilvl w:val="0"/>
          <w:numId w:val="59"/>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Contratto Enterprise</w:t>
      </w:r>
    </w:p>
    <w:p w:rsidR="00456002" w:rsidRPr="00CE0104" w:rsidRDefault="00456002" w:rsidP="003E6191">
      <w:pPr>
        <w:pStyle w:val="AppendixBulletIndent"/>
        <w:numPr>
          <w:ilvl w:val="0"/>
          <w:numId w:val="59"/>
        </w:numPr>
        <w:tabs>
          <w:tab w:val="clear" w:pos="360"/>
          <w:tab w:val="num" w:pos="1440"/>
        </w:tabs>
        <w:ind w:left="1440" w:right="720"/>
        <w:rPr>
          <w:rFonts w:ascii="Tahoma" w:hAnsi="Tahoma" w:cs="Tahoma"/>
          <w:sz w:val="18"/>
          <w:szCs w:val="18"/>
        </w:rPr>
      </w:pPr>
      <w:r w:rsidRPr="00CE0104">
        <w:rPr>
          <w:rFonts w:ascii="Tahoma" w:hAnsi="Tahoma" w:cs="Tahoma"/>
          <w:sz w:val="18"/>
          <w:szCs w:val="18"/>
        </w:rPr>
        <w:t>Contratto Enterprise Subscription</w:t>
      </w:r>
    </w:p>
    <w:p w:rsidR="00456002" w:rsidRPr="00CE0104" w:rsidRDefault="00456002" w:rsidP="00B147AB">
      <w:pPr>
        <w:pStyle w:val="AppendixIndent"/>
        <w:spacing w:before="0"/>
        <w:ind w:left="0" w:right="720"/>
        <w:rPr>
          <w:rFonts w:ascii="Tahoma" w:hAnsi="Tahoma" w:cs="Tahoma"/>
          <w:sz w:val="18"/>
          <w:szCs w:val="18"/>
        </w:rPr>
      </w:pPr>
    </w:p>
    <w:p w:rsidR="00456002" w:rsidRPr="00CE0104" w:rsidRDefault="00456002" w:rsidP="00ED589D">
      <w:pPr>
        <w:pStyle w:val="AppendixIndent"/>
        <w:spacing w:before="0"/>
        <w:ind w:left="0" w:right="720"/>
        <w:rPr>
          <w:rFonts w:ascii="Tahoma" w:hAnsi="Tahoma" w:cs="Tahoma"/>
          <w:sz w:val="18"/>
          <w:szCs w:val="18"/>
        </w:rPr>
      </w:pPr>
      <w:r w:rsidRPr="00CE0104">
        <w:rPr>
          <w:rFonts w:ascii="Tahoma" w:hAnsi="Tahoma" w:cs="Tahoma"/>
          <w:sz w:val="18"/>
          <w:szCs w:val="18"/>
        </w:rPr>
        <w:t>La società dovrà disporre della licenza qualificante per il sistema operativo desktop sottostante prima di acquistare l</w:t>
      </w:r>
      <w:r w:rsidR="005942D3" w:rsidRPr="00CE0104">
        <w:rPr>
          <w:rFonts w:ascii="Tahoma" w:hAnsi="Tahoma" w:cs="Tahoma"/>
          <w:sz w:val="18"/>
          <w:szCs w:val="18"/>
        </w:rPr>
        <w:t>’</w:t>
      </w:r>
      <w:r w:rsidRPr="00CE0104">
        <w:rPr>
          <w:rFonts w:ascii="Tahoma" w:hAnsi="Tahoma" w:cs="Tahoma"/>
          <w:sz w:val="18"/>
          <w:szCs w:val="18"/>
        </w:rPr>
        <w:t>aggiornamento. Software Assurance dovrà essere acquistata contemporaneamente all</w:t>
      </w:r>
      <w:r w:rsidR="005942D3" w:rsidRPr="00CE0104">
        <w:rPr>
          <w:rFonts w:ascii="Tahoma" w:hAnsi="Tahoma" w:cs="Tahoma"/>
          <w:sz w:val="18"/>
          <w:szCs w:val="18"/>
        </w:rPr>
        <w:t>’</w:t>
      </w:r>
      <w:r w:rsidRPr="00CE0104">
        <w:rPr>
          <w:rFonts w:ascii="Tahoma" w:hAnsi="Tahoma" w:cs="Tahoma"/>
          <w:sz w:val="18"/>
          <w:szCs w:val="18"/>
        </w:rPr>
        <w:t>acquisto dell</w:t>
      </w:r>
      <w:r w:rsidR="005942D3" w:rsidRPr="00CE0104">
        <w:rPr>
          <w:rFonts w:ascii="Tahoma" w:hAnsi="Tahoma" w:cs="Tahoma"/>
          <w:sz w:val="18"/>
          <w:szCs w:val="18"/>
        </w:rPr>
        <w:t>’</w:t>
      </w:r>
      <w:r w:rsidRPr="00CE0104">
        <w:rPr>
          <w:rFonts w:ascii="Tahoma" w:hAnsi="Tahoma" w:cs="Tahoma"/>
          <w:sz w:val="18"/>
          <w:szCs w:val="18"/>
        </w:rPr>
        <w:t xml:space="preserve">aggiornamento corrispondente, tranne nei programmi </w:t>
      </w:r>
      <w:r w:rsidR="005942D3" w:rsidRPr="00CE0104">
        <w:rPr>
          <w:rFonts w:ascii="Tahoma" w:hAnsi="Tahoma" w:cs="Tahoma"/>
          <w:sz w:val="18"/>
          <w:szCs w:val="18"/>
        </w:rPr>
        <w:t>“</w:t>
      </w:r>
      <w:r w:rsidRPr="00CE0104">
        <w:rPr>
          <w:rFonts w:ascii="Tahoma" w:hAnsi="Tahoma" w:cs="Tahoma"/>
          <w:sz w:val="18"/>
          <w:szCs w:val="18"/>
        </w:rPr>
        <w:t>Subscription</w:t>
      </w:r>
      <w:r w:rsidR="005942D3" w:rsidRPr="00CE0104">
        <w:rPr>
          <w:rFonts w:ascii="Tahoma" w:hAnsi="Tahoma" w:cs="Tahoma"/>
          <w:sz w:val="18"/>
          <w:szCs w:val="18"/>
        </w:rPr>
        <w:t>”</w:t>
      </w:r>
      <w:r w:rsidRPr="00CE0104">
        <w:rPr>
          <w:rFonts w:ascii="Tahoma" w:hAnsi="Tahoma" w:cs="Tahoma"/>
          <w:sz w:val="18"/>
          <w:szCs w:val="18"/>
        </w:rPr>
        <w:t xml:space="preserve"> che prevedono l</w:t>
      </w:r>
      <w:r w:rsidR="005942D3" w:rsidRPr="00CE0104">
        <w:rPr>
          <w:rFonts w:ascii="Tahoma" w:hAnsi="Tahoma" w:cs="Tahoma"/>
          <w:sz w:val="18"/>
          <w:szCs w:val="18"/>
        </w:rPr>
        <w:t>’</w:t>
      </w:r>
      <w:r w:rsidRPr="00CE0104">
        <w:rPr>
          <w:rFonts w:ascii="Tahoma" w:hAnsi="Tahoma" w:cs="Tahoma"/>
          <w:sz w:val="18"/>
          <w:szCs w:val="18"/>
        </w:rPr>
        <w:t>acquisto dell</w:t>
      </w:r>
      <w:r w:rsidR="005942D3" w:rsidRPr="00CE0104">
        <w:rPr>
          <w:rFonts w:ascii="Tahoma" w:hAnsi="Tahoma" w:cs="Tahoma"/>
          <w:sz w:val="18"/>
          <w:szCs w:val="18"/>
        </w:rPr>
        <w:t>’</w:t>
      </w:r>
      <w:r w:rsidRPr="00CE0104">
        <w:rPr>
          <w:rFonts w:ascii="Tahoma" w:hAnsi="Tahoma" w:cs="Tahoma"/>
          <w:sz w:val="18"/>
          <w:szCs w:val="18"/>
        </w:rPr>
        <w:t>aggiornamento al rinnovo di un periodo di validità della copertura Software Assurance in essere.</w:t>
      </w:r>
    </w:p>
    <w:p w:rsidR="00ED589D" w:rsidRPr="00CE0104" w:rsidRDefault="00ED589D" w:rsidP="00B147AB">
      <w:pPr>
        <w:pStyle w:val="AppendixIndent"/>
        <w:spacing w:before="0"/>
        <w:ind w:left="0" w:right="720"/>
        <w:rPr>
          <w:rFonts w:ascii="Tahoma" w:hAnsi="Tahoma" w:cs="Tahoma"/>
          <w:sz w:val="18"/>
          <w:szCs w:val="18"/>
        </w:rPr>
      </w:pPr>
    </w:p>
    <w:p w:rsidR="00456002" w:rsidRPr="00032DCC" w:rsidRDefault="00456002" w:rsidP="00456002">
      <w:pPr>
        <w:pStyle w:val="Heading2"/>
        <w:ind w:left="0" w:right="720"/>
        <w:rPr>
          <w:rFonts w:ascii="Tahoma" w:hAnsi="Tahoma" w:cs="Tahoma"/>
        </w:rPr>
      </w:pPr>
      <w:bookmarkStart w:id="664" w:name="_Toc323819656"/>
      <w:bookmarkStart w:id="665" w:name="_Toc336338206"/>
      <w:bookmarkStart w:id="666" w:name="_Toc361834585"/>
      <w:r w:rsidRPr="00032DCC">
        <w:rPr>
          <w:rFonts w:ascii="Tahoma" w:hAnsi="Tahoma" w:cs="Tahoma"/>
        </w:rPr>
        <w:t>Licenze Work at Home</w:t>
      </w:r>
      <w:bookmarkEnd w:id="664"/>
      <w:bookmarkEnd w:id="665"/>
      <w:bookmarkEnd w:id="666"/>
    </w:p>
    <w:p w:rsidR="00456002" w:rsidRPr="00032DCC" w:rsidRDefault="00456002" w:rsidP="00B147AB">
      <w:pPr>
        <w:ind w:right="720"/>
        <w:rPr>
          <w:rFonts w:cs="Tahoma"/>
        </w:rPr>
      </w:pPr>
    </w:p>
    <w:p w:rsidR="00456002" w:rsidRPr="00CE0104" w:rsidRDefault="00456002" w:rsidP="00B147AB">
      <w:pPr>
        <w:pStyle w:val="AppendixIndent"/>
        <w:spacing w:before="0"/>
        <w:ind w:left="0" w:right="720"/>
        <w:rPr>
          <w:rFonts w:ascii="Tahoma" w:hAnsi="Tahoma" w:cs="Tahoma"/>
          <w:sz w:val="18"/>
          <w:szCs w:val="18"/>
        </w:rPr>
      </w:pPr>
      <w:r w:rsidRPr="00CE0104">
        <w:rPr>
          <w:rFonts w:ascii="Tahoma" w:hAnsi="Tahoma" w:cs="Tahoma"/>
          <w:sz w:val="18"/>
          <w:szCs w:val="18"/>
        </w:rPr>
        <w:t>Disponibile nei seguenti programmi:</w:t>
      </w:r>
    </w:p>
    <w:p w:rsidR="00456002" w:rsidRPr="00CE0104" w:rsidRDefault="00456002" w:rsidP="00B147AB">
      <w:pPr>
        <w:pStyle w:val="AppendixBulletIndent"/>
        <w:ind w:left="0" w:right="720" w:firstLine="0"/>
        <w:rPr>
          <w:rFonts w:ascii="Tahoma" w:hAnsi="Tahoma" w:cs="Tahoma"/>
          <w:sz w:val="18"/>
          <w:szCs w:val="18"/>
        </w:rPr>
      </w:pPr>
    </w:p>
    <w:p w:rsidR="00456002" w:rsidRPr="00CE0104" w:rsidRDefault="00456002" w:rsidP="003E6191">
      <w:pPr>
        <w:pStyle w:val="AppendixBulletIndent"/>
        <w:numPr>
          <w:ilvl w:val="0"/>
          <w:numId w:val="61"/>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 xml:space="preserve">Select </w:t>
      </w:r>
    </w:p>
    <w:p w:rsidR="00456002" w:rsidRPr="00CE0104" w:rsidRDefault="00456002" w:rsidP="003E6191">
      <w:pPr>
        <w:pStyle w:val="AppendixBulletIndent"/>
        <w:numPr>
          <w:ilvl w:val="0"/>
          <w:numId w:val="61"/>
        </w:numPr>
        <w:tabs>
          <w:tab w:val="clear" w:pos="360"/>
          <w:tab w:val="num" w:pos="1440"/>
        </w:tabs>
        <w:spacing w:after="60"/>
        <w:ind w:left="1440" w:right="720"/>
        <w:rPr>
          <w:rFonts w:ascii="Tahoma" w:hAnsi="Tahoma" w:cs="Tahoma"/>
          <w:sz w:val="18"/>
          <w:szCs w:val="18"/>
        </w:rPr>
      </w:pPr>
      <w:r w:rsidRPr="00CE0104">
        <w:rPr>
          <w:rFonts w:ascii="Tahoma" w:hAnsi="Tahoma" w:cs="Tahoma"/>
          <w:sz w:val="18"/>
          <w:szCs w:val="18"/>
        </w:rPr>
        <w:t>Select Plus</w:t>
      </w:r>
    </w:p>
    <w:p w:rsidR="00456002" w:rsidRPr="00CE0104" w:rsidRDefault="00456002" w:rsidP="003E6191">
      <w:pPr>
        <w:pStyle w:val="AppendixBulletIndent"/>
        <w:numPr>
          <w:ilvl w:val="0"/>
          <w:numId w:val="61"/>
        </w:numPr>
        <w:tabs>
          <w:tab w:val="clear" w:pos="360"/>
          <w:tab w:val="num" w:pos="1440"/>
        </w:tabs>
        <w:ind w:left="1440" w:right="720"/>
        <w:rPr>
          <w:rFonts w:ascii="Tahoma" w:hAnsi="Tahoma" w:cs="Tahoma"/>
          <w:sz w:val="18"/>
          <w:szCs w:val="18"/>
        </w:rPr>
      </w:pPr>
      <w:r w:rsidRPr="00CE0104">
        <w:rPr>
          <w:rFonts w:ascii="Tahoma" w:hAnsi="Tahoma" w:cs="Tahoma"/>
          <w:sz w:val="18"/>
          <w:szCs w:val="18"/>
        </w:rPr>
        <w:t>Contratto Enterprise</w:t>
      </w:r>
    </w:p>
    <w:p w:rsidR="00456002" w:rsidRPr="00CE0104" w:rsidRDefault="00456002" w:rsidP="00B147AB">
      <w:pPr>
        <w:pStyle w:val="AppendixBulletIndent"/>
        <w:ind w:left="0" w:right="720" w:firstLine="0"/>
        <w:rPr>
          <w:rFonts w:ascii="Tahoma" w:hAnsi="Tahoma" w:cs="Tahoma"/>
          <w:sz w:val="18"/>
          <w:szCs w:val="18"/>
        </w:rPr>
      </w:pPr>
    </w:p>
    <w:p w:rsidR="00023FE7" w:rsidRPr="00CE0104" w:rsidRDefault="00456002" w:rsidP="00A12176">
      <w:pPr>
        <w:rPr>
          <w:rFonts w:cs="Tahoma"/>
          <w:szCs w:val="18"/>
        </w:rPr>
      </w:pPr>
      <w:r w:rsidRPr="00CE0104">
        <w:rPr>
          <w:rFonts w:cs="Tahoma"/>
          <w:szCs w:val="18"/>
        </w:rPr>
        <w:t>Una licenza Work at Home potrà essere acquistata solo insieme a un prodotto autorizzato a essere eseguito su un</w:t>
      </w:r>
      <w:r w:rsidR="007520D0" w:rsidRPr="00CE0104">
        <w:rPr>
          <w:rFonts w:cs="Tahoma"/>
          <w:szCs w:val="18"/>
        </w:rPr>
        <w:t> </w:t>
      </w:r>
      <w:r w:rsidRPr="00CE0104">
        <w:rPr>
          <w:rFonts w:cs="Tahoma"/>
          <w:szCs w:val="18"/>
        </w:rPr>
        <w:t>desktop At Work. L</w:t>
      </w:r>
      <w:r w:rsidR="005942D3" w:rsidRPr="00CE0104">
        <w:rPr>
          <w:rFonts w:cs="Tahoma"/>
          <w:szCs w:val="18"/>
        </w:rPr>
        <w:t>’</w:t>
      </w:r>
      <w:r w:rsidRPr="00CE0104">
        <w:rPr>
          <w:rFonts w:cs="Tahoma"/>
          <w:szCs w:val="18"/>
        </w:rPr>
        <w:t>offerta Work at Home non è un</w:t>
      </w:r>
      <w:r w:rsidR="005942D3" w:rsidRPr="00CE0104">
        <w:rPr>
          <w:rFonts w:cs="Tahoma"/>
          <w:szCs w:val="18"/>
        </w:rPr>
        <w:t>’</w:t>
      </w:r>
      <w:r w:rsidRPr="00CE0104">
        <w:rPr>
          <w:rFonts w:cs="Tahoma"/>
          <w:szCs w:val="18"/>
        </w:rPr>
        <w:t>offerta di un piano di acquisti per dipendenti. La società con</w:t>
      </w:r>
      <w:r w:rsidR="007520D0" w:rsidRPr="00CE0104">
        <w:rPr>
          <w:rFonts w:cs="Tahoma"/>
          <w:szCs w:val="18"/>
        </w:rPr>
        <w:t> </w:t>
      </w:r>
      <w:r w:rsidRPr="00CE0104">
        <w:rPr>
          <w:rFonts w:cs="Tahoma"/>
          <w:szCs w:val="18"/>
        </w:rPr>
        <w:t>licenza Select, Select Plus o con Contratto Enterprise (non il dipendente) mantiene i diritti sulla licenza Work at</w:t>
      </w:r>
      <w:r w:rsidR="007520D0" w:rsidRPr="00CE0104">
        <w:rPr>
          <w:rFonts w:cs="Tahoma"/>
          <w:szCs w:val="18"/>
        </w:rPr>
        <w:t> </w:t>
      </w:r>
      <w:r w:rsidRPr="00CE0104">
        <w:rPr>
          <w:rFonts w:cs="Tahoma"/>
          <w:szCs w:val="18"/>
        </w:rPr>
        <w:t>Home.</w:t>
      </w:r>
      <w:r w:rsidR="00C551C9" w:rsidRPr="00CE0104">
        <w:rPr>
          <w:rFonts w:cs="Tahoma"/>
          <w:szCs w:val="18"/>
        </w:rPr>
        <w:t xml:space="preserve"> </w:t>
      </w:r>
      <w:r w:rsidRPr="00CE0104">
        <w:rPr>
          <w:rFonts w:cs="Tahoma"/>
          <w:szCs w:val="18"/>
        </w:rPr>
        <w:t>Per i diritti relativi alla licenza Work at Home di cui dispongono gli istituti accademici idonei, fare riferimento al Contratto/iscrizione.</w:t>
      </w:r>
      <w:r w:rsidR="00C551C9" w:rsidRPr="00CE0104">
        <w:rPr>
          <w:rFonts w:cs="Tahoma"/>
          <w:szCs w:val="18"/>
        </w:rPr>
        <w:t xml:space="preserve"> </w:t>
      </w:r>
    </w:p>
    <w:p w:rsidR="00456002" w:rsidRPr="00032DCC" w:rsidRDefault="00023FE7" w:rsidP="0085119D">
      <w:pPr>
        <w:pStyle w:val="Heading1"/>
        <w:rPr>
          <w:rFonts w:cs="Tahoma"/>
        </w:rPr>
      </w:pPr>
      <w:bookmarkStart w:id="667" w:name="_Section_5_–"/>
      <w:bookmarkEnd w:id="667"/>
      <w:r w:rsidRPr="00CE0104">
        <w:rPr>
          <w:rFonts w:cs="Tahoma"/>
          <w:sz w:val="18"/>
          <w:szCs w:val="18"/>
        </w:rPr>
        <w:br w:type="page"/>
      </w:r>
      <w:bookmarkStart w:id="668" w:name="_Toc336338207"/>
      <w:bookmarkStart w:id="669" w:name="_Toc361834586"/>
      <w:r w:rsidRPr="00032DCC">
        <w:rPr>
          <w:rFonts w:cs="Tahoma"/>
        </w:rPr>
        <w:lastRenderedPageBreak/>
        <w:t>Articolo 5 –</w:t>
      </w:r>
      <w:bookmarkStart w:id="670" w:name="Sect5_OnlineServices"/>
      <w:r w:rsidRPr="00032DCC">
        <w:rPr>
          <w:rFonts w:cs="Tahoma"/>
        </w:rPr>
        <w:t xml:space="preserve"> PREZZI DEI SERVIZI ONLINE, CONDIZIONI DI PAGAMENTO E SUPPLEMENTARI</w:t>
      </w:r>
      <w:bookmarkEnd w:id="668"/>
      <w:bookmarkEnd w:id="669"/>
      <w:bookmarkEnd w:id="670"/>
    </w:p>
    <w:p w:rsidR="00456002" w:rsidRPr="00032DCC" w:rsidRDefault="00456002" w:rsidP="00456002">
      <w:pPr>
        <w:outlineLvl w:val="2"/>
        <w:rPr>
          <w:rFonts w:cs="Tahoma"/>
          <w:sz w:val="24"/>
          <w:szCs w:val="24"/>
        </w:rPr>
      </w:pPr>
    </w:p>
    <w:p w:rsidR="00D85FDD" w:rsidRPr="00032DCC" w:rsidRDefault="00D85FDD" w:rsidP="003C3A72">
      <w:pPr>
        <w:pStyle w:val="Heading2"/>
        <w:ind w:left="0"/>
        <w:rPr>
          <w:rFonts w:ascii="Tahoma" w:hAnsi="Tahoma" w:cs="Tahoma"/>
        </w:rPr>
      </w:pPr>
      <w:bookmarkStart w:id="671" w:name="_Toc361834587"/>
      <w:r w:rsidRPr="00032DCC">
        <w:rPr>
          <w:rFonts w:ascii="Tahoma" w:hAnsi="Tahoma" w:cs="Tahoma"/>
          <w:sz w:val="32"/>
        </w:rPr>
        <w:t>Prezzi dei Servizi Online e Condizioni di Pagamento</w:t>
      </w:r>
      <w:bookmarkEnd w:id="671"/>
    </w:p>
    <w:p w:rsidR="00D85FDD" w:rsidRPr="00032DCC" w:rsidRDefault="00D85FDD" w:rsidP="00212CC6">
      <w:pPr>
        <w:outlineLvl w:val="2"/>
        <w:rPr>
          <w:rFonts w:cs="Tahoma"/>
        </w:rPr>
      </w:pPr>
    </w:p>
    <w:p w:rsidR="00456002" w:rsidRPr="00032DCC" w:rsidRDefault="00456002" w:rsidP="00212CC6">
      <w:pPr>
        <w:outlineLvl w:val="2"/>
        <w:rPr>
          <w:rFonts w:cs="Tahoma"/>
        </w:rPr>
      </w:pPr>
      <w:r w:rsidRPr="00032DCC">
        <w:rPr>
          <w:rFonts w:cs="Tahoma"/>
          <w:szCs w:val="18"/>
        </w:rPr>
        <w:t xml:space="preserve">I Servizi Online sono prodotti, che includono software con servizi, disponibili con la formula cosiddetta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nella modalità descritta nei Diritti di Utilizzo del Prodotto e forniti online.</w:t>
      </w:r>
      <w:r w:rsidR="00C551C9" w:rsidRPr="00032DCC">
        <w:rPr>
          <w:rFonts w:cs="Tahoma"/>
          <w:szCs w:val="18"/>
        </w:rPr>
        <w:t xml:space="preserve"> </w:t>
      </w:r>
      <w:r w:rsidRPr="00032DCC">
        <w:rPr>
          <w:rFonts w:cs="Tahoma"/>
          <w:szCs w:val="18"/>
        </w:rPr>
        <w:t>Alcuni contratti multilicenza indirizzano le</w:t>
      </w:r>
      <w:r w:rsidR="00911676" w:rsidRPr="00032DCC">
        <w:rPr>
          <w:rFonts w:cs="Tahoma"/>
          <w:szCs w:val="18"/>
        </w:rPr>
        <w:t xml:space="preserve"> </w:t>
      </w:r>
      <w:r w:rsidRPr="00032DCC">
        <w:rPr>
          <w:rFonts w:cs="Tahoma"/>
          <w:szCs w:val="18"/>
        </w:rPr>
        <w:t xml:space="preserve">società alla Lista dei Prodotti per un elenco di </w:t>
      </w:r>
      <w:r w:rsidR="005942D3">
        <w:rPr>
          <w:rFonts w:cs="Tahoma"/>
          <w:szCs w:val="18"/>
        </w:rPr>
        <w:t>“</w:t>
      </w:r>
      <w:r w:rsidRPr="00032DCC">
        <w:rPr>
          <w:rFonts w:cs="Tahoma"/>
          <w:szCs w:val="18"/>
        </w:rPr>
        <w:t>Servizi Online</w:t>
      </w:r>
      <w:r w:rsidR="005942D3">
        <w:rPr>
          <w:rFonts w:cs="Tahoma"/>
          <w:szCs w:val="18"/>
        </w:rPr>
        <w:t>”</w:t>
      </w:r>
      <w:r w:rsidRPr="00032DCC">
        <w:rPr>
          <w:rFonts w:cs="Tahoma"/>
          <w:szCs w:val="18"/>
        </w:rPr>
        <w:t xml:space="preserve"> disponibili. Ai fini di tale riferimento, i Servizi Online</w:t>
      </w:r>
      <w:r w:rsidR="00375CE5" w:rsidRPr="00032DCC">
        <w:rPr>
          <w:rFonts w:cs="Tahoma"/>
          <w:szCs w:val="18"/>
        </w:rPr>
        <w:t> </w:t>
      </w:r>
      <w:r w:rsidRPr="00032DCC">
        <w:rPr>
          <w:rFonts w:cs="Tahoma"/>
          <w:szCs w:val="18"/>
        </w:rPr>
        <w:t>includono:</w:t>
      </w:r>
    </w:p>
    <w:p w:rsidR="002D25C8" w:rsidRPr="00032DCC" w:rsidRDefault="002D25C8" w:rsidP="00212CC6">
      <w:pPr>
        <w:outlineLvl w:val="2"/>
        <w:rPr>
          <w:rFonts w:cs="Tahoma"/>
        </w:rPr>
      </w:pPr>
    </w:p>
    <w:p w:rsidR="00456002" w:rsidRPr="00032DCC" w:rsidRDefault="001B413E" w:rsidP="003E6191">
      <w:pPr>
        <w:numPr>
          <w:ilvl w:val="0"/>
          <w:numId w:val="66"/>
        </w:numPr>
        <w:spacing w:after="60"/>
        <w:rPr>
          <w:rFonts w:cs="Tahoma"/>
        </w:rPr>
      </w:pPr>
      <w:r w:rsidRPr="00032DCC">
        <w:rPr>
          <w:rFonts w:eastAsia="Calibri" w:cs="Tahoma"/>
          <w:color w:val="000000"/>
          <w:szCs w:val="18"/>
        </w:rPr>
        <w:t>Microsoft Dynamics CRM Online</w:t>
      </w:r>
    </w:p>
    <w:p w:rsidR="00456002" w:rsidRPr="00032DCC" w:rsidRDefault="00456002" w:rsidP="003E6191">
      <w:pPr>
        <w:numPr>
          <w:ilvl w:val="0"/>
          <w:numId w:val="66"/>
        </w:numPr>
        <w:spacing w:after="60"/>
        <w:rPr>
          <w:rFonts w:cs="Tahoma"/>
        </w:rPr>
      </w:pPr>
      <w:r w:rsidRPr="00032DCC">
        <w:rPr>
          <w:rFonts w:eastAsia="Calibri" w:cs="Tahoma"/>
          <w:color w:val="000000"/>
          <w:szCs w:val="18"/>
        </w:rPr>
        <w:t>Archiviazione Exchange Online per Exchange Server</w:t>
      </w:r>
    </w:p>
    <w:p w:rsidR="00456002" w:rsidRPr="00032DCC" w:rsidRDefault="00456002" w:rsidP="003E6191">
      <w:pPr>
        <w:numPr>
          <w:ilvl w:val="0"/>
          <w:numId w:val="66"/>
        </w:numPr>
        <w:spacing w:after="60"/>
        <w:rPr>
          <w:rFonts w:cs="Tahoma"/>
        </w:rPr>
      </w:pPr>
      <w:r w:rsidRPr="00032DCC">
        <w:rPr>
          <w:rFonts w:eastAsia="Calibri" w:cs="Tahoma"/>
          <w:color w:val="000000"/>
          <w:szCs w:val="18"/>
        </w:rPr>
        <w:t xml:space="preserve">Chiosco Exchange Online, Piano 1 e Piano 2 </w:t>
      </w:r>
    </w:p>
    <w:p w:rsidR="00456002" w:rsidRPr="00032DCC" w:rsidRDefault="00456002" w:rsidP="003E6191">
      <w:pPr>
        <w:numPr>
          <w:ilvl w:val="0"/>
          <w:numId w:val="66"/>
        </w:numPr>
        <w:spacing w:after="60"/>
        <w:rPr>
          <w:rFonts w:cs="Tahoma"/>
        </w:rPr>
      </w:pPr>
      <w:r w:rsidRPr="00032DCC">
        <w:rPr>
          <w:rFonts w:eastAsia="Calibri" w:cs="Tahoma"/>
          <w:color w:val="000000"/>
          <w:szCs w:val="18"/>
        </w:rPr>
        <w:t>Lync Online Piano 1, 2 e 3</w:t>
      </w:r>
    </w:p>
    <w:p w:rsidR="00456002" w:rsidRPr="00032DCC" w:rsidRDefault="00456002" w:rsidP="003E6191">
      <w:pPr>
        <w:numPr>
          <w:ilvl w:val="0"/>
          <w:numId w:val="66"/>
        </w:numPr>
        <w:spacing w:after="60"/>
        <w:rPr>
          <w:rFonts w:cs="Tahoma"/>
        </w:rPr>
      </w:pPr>
      <w:r w:rsidRPr="00032DCC">
        <w:rPr>
          <w:rFonts w:eastAsia="Calibri" w:cs="Tahoma"/>
          <w:color w:val="000000"/>
          <w:szCs w:val="18"/>
        </w:rPr>
        <w:t>Microsoft Exchange Hosted Continuity</w:t>
      </w:r>
    </w:p>
    <w:p w:rsidR="00456002" w:rsidRPr="00032DCC" w:rsidRDefault="00456002" w:rsidP="003E6191">
      <w:pPr>
        <w:numPr>
          <w:ilvl w:val="0"/>
          <w:numId w:val="66"/>
        </w:numPr>
        <w:spacing w:after="60"/>
        <w:rPr>
          <w:rFonts w:cs="Tahoma"/>
        </w:rPr>
      </w:pPr>
      <w:r w:rsidRPr="00032DCC">
        <w:rPr>
          <w:rFonts w:eastAsia="Calibri" w:cs="Tahoma"/>
          <w:color w:val="000000"/>
          <w:szCs w:val="18"/>
        </w:rPr>
        <w:t>Microsoft Exchange Hosted Encryption</w:t>
      </w:r>
      <w:r w:rsidR="00C551C9" w:rsidRPr="00032DCC">
        <w:rPr>
          <w:rFonts w:eastAsia="Calibri" w:cs="Tahoma"/>
          <w:color w:val="000000"/>
          <w:szCs w:val="18"/>
        </w:rPr>
        <w:t xml:space="preserve"> </w:t>
      </w:r>
    </w:p>
    <w:p w:rsidR="00456002" w:rsidRPr="00032DCC" w:rsidRDefault="00456002" w:rsidP="003E6191">
      <w:pPr>
        <w:numPr>
          <w:ilvl w:val="0"/>
          <w:numId w:val="66"/>
        </w:numPr>
        <w:spacing w:after="60"/>
        <w:rPr>
          <w:rFonts w:cs="Tahoma"/>
        </w:rPr>
      </w:pPr>
      <w:r w:rsidRPr="00032DCC">
        <w:rPr>
          <w:rFonts w:eastAsia="Calibri" w:cs="Tahoma"/>
          <w:color w:val="000000"/>
          <w:szCs w:val="18"/>
        </w:rPr>
        <w:t>Office 365 Enterprise K1, E1, E2, E3 ed E4</w:t>
      </w:r>
    </w:p>
    <w:p w:rsidR="00456002" w:rsidRPr="00032DCC" w:rsidRDefault="00456002" w:rsidP="003E6191">
      <w:pPr>
        <w:numPr>
          <w:ilvl w:val="0"/>
          <w:numId w:val="66"/>
        </w:numPr>
        <w:spacing w:after="60"/>
        <w:rPr>
          <w:rFonts w:cs="Tahoma"/>
        </w:rPr>
      </w:pPr>
      <w:r w:rsidRPr="00032DCC">
        <w:rPr>
          <w:rFonts w:eastAsia="Calibri" w:cs="Tahoma"/>
          <w:color w:val="000000"/>
          <w:szCs w:val="18"/>
        </w:rPr>
        <w:t>Lync Server Public Instant Messaging Connectivity con America Online (AOL) Instant Messaging Service e Windows Live Messenger Service</w:t>
      </w:r>
    </w:p>
    <w:p w:rsidR="00456002" w:rsidRPr="00032DCC" w:rsidRDefault="00456002" w:rsidP="003E6191">
      <w:pPr>
        <w:numPr>
          <w:ilvl w:val="0"/>
          <w:numId w:val="66"/>
        </w:numPr>
        <w:spacing w:after="60"/>
        <w:rPr>
          <w:rFonts w:cs="Tahoma"/>
        </w:rPr>
      </w:pPr>
      <w:r w:rsidRPr="00032DCC">
        <w:rPr>
          <w:rFonts w:eastAsia="Calibri" w:cs="Tahoma"/>
          <w:color w:val="000000"/>
          <w:szCs w:val="18"/>
        </w:rPr>
        <w:t xml:space="preserve">Lync Server Public Instant Messaging Connectivity con il Servizio Yahoo Instant Messaging </w:t>
      </w:r>
    </w:p>
    <w:p w:rsidR="00456002" w:rsidRPr="00032DCC" w:rsidRDefault="00456002" w:rsidP="003E6191">
      <w:pPr>
        <w:numPr>
          <w:ilvl w:val="0"/>
          <w:numId w:val="66"/>
        </w:numPr>
        <w:spacing w:after="60"/>
        <w:rPr>
          <w:rFonts w:cs="Tahoma"/>
        </w:rPr>
      </w:pPr>
      <w:r w:rsidRPr="00032DCC">
        <w:rPr>
          <w:rFonts w:eastAsia="Calibri" w:cs="Tahoma"/>
          <w:color w:val="000000"/>
          <w:szCs w:val="18"/>
        </w:rPr>
        <w:t xml:space="preserve">Office Groove Enterprise Services </w:t>
      </w:r>
    </w:p>
    <w:p w:rsidR="00061A45" w:rsidRPr="00032DCC" w:rsidRDefault="008368B4" w:rsidP="003E6191">
      <w:pPr>
        <w:numPr>
          <w:ilvl w:val="0"/>
          <w:numId w:val="66"/>
        </w:numPr>
        <w:spacing w:after="60"/>
        <w:rPr>
          <w:rFonts w:cs="Tahoma"/>
        </w:rPr>
      </w:pPr>
      <w:r w:rsidRPr="00032DCC">
        <w:rPr>
          <w:rFonts w:eastAsia="Calibri" w:cs="Tahoma"/>
          <w:color w:val="000000"/>
          <w:szCs w:val="18"/>
        </w:rPr>
        <w:t>Office 365 ProPlus</w:t>
      </w:r>
    </w:p>
    <w:p w:rsidR="00456002" w:rsidRPr="00032DCC" w:rsidRDefault="00456002" w:rsidP="003E6191">
      <w:pPr>
        <w:numPr>
          <w:ilvl w:val="0"/>
          <w:numId w:val="66"/>
        </w:numPr>
        <w:spacing w:after="60"/>
        <w:rPr>
          <w:rFonts w:cs="Tahoma"/>
        </w:rPr>
      </w:pPr>
      <w:r w:rsidRPr="00032DCC">
        <w:rPr>
          <w:rFonts w:eastAsia="Calibri" w:cs="Tahoma"/>
          <w:color w:val="000000"/>
          <w:szCs w:val="18"/>
        </w:rPr>
        <w:t>Office Live Meeting, Edizioni Standard e Professional</w:t>
      </w:r>
    </w:p>
    <w:p w:rsidR="008368B4" w:rsidRPr="00032DCC" w:rsidRDefault="008368B4" w:rsidP="003E6191">
      <w:pPr>
        <w:numPr>
          <w:ilvl w:val="0"/>
          <w:numId w:val="66"/>
        </w:numPr>
        <w:spacing w:after="60"/>
        <w:rPr>
          <w:rFonts w:cs="Tahoma"/>
        </w:rPr>
      </w:pPr>
      <w:r w:rsidRPr="00032DCC">
        <w:rPr>
          <w:rFonts w:eastAsia="Calibri" w:cs="Tahoma"/>
          <w:color w:val="000000"/>
          <w:szCs w:val="18"/>
        </w:rPr>
        <w:t>Project Online</w:t>
      </w:r>
    </w:p>
    <w:p w:rsidR="008368B4" w:rsidRPr="00032DCC" w:rsidRDefault="008368B4" w:rsidP="003E6191">
      <w:pPr>
        <w:numPr>
          <w:ilvl w:val="0"/>
          <w:numId w:val="66"/>
        </w:numPr>
        <w:spacing w:after="60"/>
        <w:rPr>
          <w:rFonts w:cs="Tahoma"/>
        </w:rPr>
      </w:pPr>
      <w:r w:rsidRPr="00032DCC">
        <w:rPr>
          <w:rFonts w:eastAsia="Calibri" w:cs="Tahoma"/>
          <w:color w:val="000000"/>
          <w:szCs w:val="18"/>
        </w:rPr>
        <w:t>Project Pro per Office 365</w:t>
      </w:r>
    </w:p>
    <w:p w:rsidR="00456002" w:rsidRPr="00032DCC" w:rsidRDefault="00456002" w:rsidP="003E6191">
      <w:pPr>
        <w:numPr>
          <w:ilvl w:val="0"/>
          <w:numId w:val="66"/>
        </w:numPr>
        <w:spacing w:after="60"/>
        <w:rPr>
          <w:rFonts w:cs="Tahoma"/>
        </w:rPr>
      </w:pPr>
      <w:r w:rsidRPr="00032DCC">
        <w:rPr>
          <w:rFonts w:eastAsia="Calibri" w:cs="Tahoma"/>
          <w:color w:val="000000"/>
          <w:szCs w:val="18"/>
        </w:rPr>
        <w:t xml:space="preserve">SharePoint Online Piano 1 e Piano 2 </w:t>
      </w:r>
    </w:p>
    <w:p w:rsidR="00456002" w:rsidRPr="00032DCC" w:rsidRDefault="00456002" w:rsidP="003E6191">
      <w:pPr>
        <w:numPr>
          <w:ilvl w:val="0"/>
          <w:numId w:val="66"/>
        </w:numPr>
        <w:spacing w:after="60"/>
        <w:rPr>
          <w:rFonts w:cs="Tahoma"/>
        </w:rPr>
      </w:pPr>
      <w:r w:rsidRPr="00032DCC">
        <w:rPr>
          <w:rFonts w:eastAsia="Calibri" w:cs="Tahoma"/>
          <w:color w:val="000000"/>
          <w:szCs w:val="18"/>
        </w:rPr>
        <w:t>System Center Advisor</w:t>
      </w:r>
    </w:p>
    <w:p w:rsidR="008368B4" w:rsidRPr="00032DCC" w:rsidRDefault="008368B4" w:rsidP="003E6191">
      <w:pPr>
        <w:numPr>
          <w:ilvl w:val="0"/>
          <w:numId w:val="66"/>
        </w:numPr>
        <w:spacing w:after="60"/>
        <w:rPr>
          <w:rFonts w:cs="Tahoma"/>
        </w:rPr>
      </w:pPr>
      <w:r w:rsidRPr="00032DCC">
        <w:rPr>
          <w:rFonts w:eastAsia="Calibri" w:cs="Tahoma"/>
          <w:color w:val="000000"/>
          <w:szCs w:val="18"/>
        </w:rPr>
        <w:t>Visio Pro per Office 365</w:t>
      </w:r>
    </w:p>
    <w:p w:rsidR="00456002" w:rsidRPr="00032DCC" w:rsidRDefault="00456002" w:rsidP="003E6191">
      <w:pPr>
        <w:numPr>
          <w:ilvl w:val="0"/>
          <w:numId w:val="66"/>
        </w:numPr>
        <w:spacing w:after="60"/>
        <w:rPr>
          <w:rFonts w:cs="Tahoma"/>
        </w:rPr>
      </w:pPr>
      <w:r w:rsidRPr="00032DCC">
        <w:rPr>
          <w:rFonts w:eastAsia="Calibri" w:cs="Tahoma"/>
          <w:color w:val="000000"/>
          <w:szCs w:val="18"/>
        </w:rPr>
        <w:t>Servizi di Windows Azure</w:t>
      </w:r>
    </w:p>
    <w:p w:rsidR="00456002" w:rsidRPr="00032DCC" w:rsidRDefault="00456002" w:rsidP="003E6191">
      <w:pPr>
        <w:numPr>
          <w:ilvl w:val="0"/>
          <w:numId w:val="66"/>
        </w:numPr>
        <w:spacing w:after="60"/>
        <w:rPr>
          <w:rFonts w:cs="Tahoma"/>
        </w:rPr>
      </w:pPr>
      <w:r w:rsidRPr="00032DCC">
        <w:rPr>
          <w:rFonts w:eastAsia="Calibri" w:cs="Tahoma"/>
          <w:color w:val="000000"/>
          <w:szCs w:val="18"/>
        </w:rPr>
        <w:t>Windows Intune e Componente Aggiuntivo per Windows Intune per System Center Configuration Manager e System Center EndPoint Protection</w:t>
      </w:r>
    </w:p>
    <w:p w:rsidR="002D25C8" w:rsidRPr="00032DCC" w:rsidRDefault="002D25C8" w:rsidP="00212CC6">
      <w:pPr>
        <w:rPr>
          <w:rFonts w:cs="Tahoma"/>
        </w:rPr>
      </w:pPr>
    </w:p>
    <w:p w:rsidR="00456002" w:rsidRPr="00032DCC" w:rsidRDefault="00456002" w:rsidP="00116EDC">
      <w:pPr>
        <w:outlineLvl w:val="2"/>
        <w:rPr>
          <w:rFonts w:cs="Tahoma"/>
        </w:rPr>
      </w:pPr>
      <w:r w:rsidRPr="00032DCC">
        <w:rPr>
          <w:rFonts w:cs="Tahoma"/>
          <w:szCs w:val="18"/>
        </w:rPr>
        <w:t>Sono disponibili altre offerte oltre a queste che sono identificate nell</w:t>
      </w:r>
      <w:r w:rsidR="005942D3">
        <w:rPr>
          <w:rFonts w:cs="Tahoma"/>
          <w:szCs w:val="18"/>
        </w:rPr>
        <w:t>’</w:t>
      </w:r>
      <w:r w:rsidRPr="00032DCC">
        <w:rPr>
          <w:rFonts w:cs="Tahoma"/>
          <w:szCs w:val="18"/>
        </w:rPr>
        <w:t>articolo Servizi Online dei Diritti di Utilizzo del Prodotto.</w:t>
      </w:r>
      <w:r w:rsidR="00C551C9" w:rsidRPr="00032DCC">
        <w:rPr>
          <w:rFonts w:cs="Tahoma"/>
          <w:szCs w:val="18"/>
        </w:rPr>
        <w:t xml:space="preserve"> </w:t>
      </w:r>
      <w:r w:rsidRPr="00032DCC">
        <w:rPr>
          <w:rFonts w:cs="Tahoma"/>
          <w:szCs w:val="18"/>
        </w:rPr>
        <w:t xml:space="preserve">Gli articoli restanti di </w:t>
      </w:r>
      <w:r w:rsidR="005942D3">
        <w:rPr>
          <w:rFonts w:cs="Tahoma"/>
          <w:szCs w:val="18"/>
        </w:rPr>
        <w:t>“</w:t>
      </w:r>
      <w:r w:rsidRPr="00032DCC">
        <w:rPr>
          <w:rFonts w:cs="Tahoma"/>
          <w:szCs w:val="18"/>
        </w:rPr>
        <w:t>Prezzi dei Servizi Online e Condizioni di Pagamento</w:t>
      </w:r>
      <w:r w:rsidR="005942D3">
        <w:rPr>
          <w:rFonts w:cs="Tahoma"/>
          <w:szCs w:val="18"/>
        </w:rPr>
        <w:t>”</w:t>
      </w:r>
      <w:r w:rsidRPr="00032DCC">
        <w:rPr>
          <w:rFonts w:cs="Tahoma"/>
          <w:szCs w:val="18"/>
        </w:rPr>
        <w:t xml:space="preserve"> si applicano sia ai Servizi Online identificati sopra per nome che a tali altre offerte.</w:t>
      </w:r>
    </w:p>
    <w:p w:rsidR="00116EDC" w:rsidRPr="00032DCC" w:rsidRDefault="00116EDC" w:rsidP="00116EDC">
      <w:pPr>
        <w:outlineLvl w:val="2"/>
        <w:rPr>
          <w:rFonts w:cs="Tahoma"/>
        </w:rPr>
      </w:pPr>
    </w:p>
    <w:p w:rsidR="00456002" w:rsidRPr="00032DCC" w:rsidRDefault="00456002" w:rsidP="00456002">
      <w:pPr>
        <w:pStyle w:val="Heading2"/>
        <w:ind w:left="0"/>
        <w:rPr>
          <w:rFonts w:ascii="Tahoma" w:hAnsi="Tahoma" w:cs="Tahoma"/>
        </w:rPr>
      </w:pPr>
      <w:bookmarkStart w:id="672" w:name="_Toc336338208"/>
      <w:bookmarkStart w:id="673" w:name="_Toc361834588"/>
      <w:r w:rsidRPr="00032DCC">
        <w:rPr>
          <w:rFonts w:ascii="Tahoma" w:hAnsi="Tahoma" w:cs="Tahoma"/>
        </w:rPr>
        <w:t>Periodo di Validità dell</w:t>
      </w:r>
      <w:r w:rsidR="005942D3">
        <w:rPr>
          <w:rFonts w:ascii="Tahoma" w:hAnsi="Tahoma" w:cs="Tahoma"/>
        </w:rPr>
        <w:t>’</w:t>
      </w:r>
      <w:r w:rsidRPr="00032DCC">
        <w:rPr>
          <w:rFonts w:ascii="Tahoma" w:hAnsi="Tahoma" w:cs="Tahoma"/>
        </w:rPr>
        <w:t>Abbonamento ai Servizi Online</w:t>
      </w:r>
      <w:bookmarkEnd w:id="672"/>
      <w:bookmarkEnd w:id="673"/>
    </w:p>
    <w:p w:rsidR="00456002" w:rsidRPr="00032DCC" w:rsidRDefault="00456002" w:rsidP="00116EDC">
      <w:pPr>
        <w:outlineLvl w:val="2"/>
        <w:rPr>
          <w:rFonts w:cs="Tahoma"/>
        </w:rPr>
      </w:pPr>
    </w:p>
    <w:p w:rsidR="006A5DAE" w:rsidRPr="00032DCC" w:rsidRDefault="00456002" w:rsidP="006A5DAE">
      <w:pPr>
        <w:outlineLvl w:val="2"/>
        <w:rPr>
          <w:rFonts w:cs="Tahoma"/>
        </w:rPr>
      </w:pPr>
      <w:r w:rsidRPr="00032DCC">
        <w:rPr>
          <w:rFonts w:cs="Tahoma"/>
          <w:szCs w:val="18"/>
        </w:rPr>
        <w:t>L</w:t>
      </w:r>
      <w:r w:rsidR="005942D3">
        <w:rPr>
          <w:rFonts w:cs="Tahoma"/>
          <w:szCs w:val="18"/>
        </w:rPr>
        <w:t>’</w:t>
      </w:r>
      <w:r w:rsidRPr="00032DCC">
        <w:rPr>
          <w:rFonts w:cs="Tahoma"/>
          <w:szCs w:val="18"/>
        </w:rPr>
        <w:t>acquisto iniziale di un nuovo abbonamento per i servizi online determinerà il periodo di validità dell</w:t>
      </w:r>
      <w:r w:rsidR="005942D3">
        <w:rPr>
          <w:rFonts w:cs="Tahoma"/>
          <w:szCs w:val="18"/>
        </w:rPr>
        <w:t>’</w:t>
      </w:r>
      <w:r w:rsidRPr="00032DCC">
        <w:rPr>
          <w:rFonts w:cs="Tahoma"/>
          <w:szCs w:val="18"/>
        </w:rPr>
        <w:t>abbonamento.</w:t>
      </w:r>
      <w:r w:rsidR="00C551C9" w:rsidRPr="00032DCC">
        <w:rPr>
          <w:rFonts w:cs="Tahoma"/>
          <w:szCs w:val="18"/>
        </w:rPr>
        <w:t xml:space="preserve"> </w:t>
      </w:r>
      <w:r w:rsidRPr="00032DCC">
        <w:rPr>
          <w:rFonts w:cs="Tahoma"/>
          <w:szCs w:val="18"/>
        </w:rPr>
        <w:t>Alcuni servizi consentono a una società di scegliere un periodo di abbonamento annuale o un abbonamento che termini il giorno stesso della scadenza del periodo di validità del contratto o dell</w:t>
      </w:r>
      <w:r w:rsidR="005942D3">
        <w:rPr>
          <w:rFonts w:cs="Tahoma"/>
          <w:szCs w:val="18"/>
        </w:rPr>
        <w:t>’</w:t>
      </w:r>
      <w:r w:rsidRPr="00032DCC">
        <w:rPr>
          <w:rFonts w:cs="Tahoma"/>
          <w:szCs w:val="18"/>
        </w:rPr>
        <w:t>iscrizione delle società (</w:t>
      </w:r>
      <w:r w:rsidR="005942D3">
        <w:rPr>
          <w:rFonts w:cs="Tahoma"/>
          <w:szCs w:val="18"/>
        </w:rPr>
        <w:t>“</w:t>
      </w:r>
      <w:r w:rsidRPr="00032DCC">
        <w:rPr>
          <w:rFonts w:cs="Tahoma"/>
          <w:szCs w:val="18"/>
        </w:rPr>
        <w:t>scadenza identica</w:t>
      </w:r>
      <w:r w:rsidR="005942D3">
        <w:rPr>
          <w:rFonts w:cs="Tahoma"/>
          <w:szCs w:val="18"/>
        </w:rPr>
        <w:t>”</w:t>
      </w:r>
      <w:r w:rsidRPr="00032DCC">
        <w:rPr>
          <w:rFonts w:cs="Tahoma"/>
          <w:szCs w:val="18"/>
        </w:rPr>
        <w:t>) come indicato nella seguente tabella.</w:t>
      </w:r>
      <w:r w:rsidR="00C551C9" w:rsidRPr="00032DCC">
        <w:rPr>
          <w:rFonts w:cs="Tahoma"/>
          <w:szCs w:val="18"/>
        </w:rPr>
        <w:t xml:space="preserve"> </w:t>
      </w:r>
      <w:r w:rsidRPr="00032DCC">
        <w:rPr>
          <w:rFonts w:cs="Tahoma"/>
          <w:szCs w:val="18"/>
        </w:rPr>
        <w:t>Select Plus non offre la possibilità di periodi di validità con scadenza identica, ma consente alla società di scegliere tra periodi di validità dell</w:t>
      </w:r>
      <w:r w:rsidR="005942D3">
        <w:rPr>
          <w:rFonts w:cs="Tahoma"/>
          <w:szCs w:val="18"/>
        </w:rPr>
        <w:t>’</w:t>
      </w:r>
      <w:r w:rsidRPr="00032DCC">
        <w:rPr>
          <w:rFonts w:cs="Tahoma"/>
          <w:szCs w:val="18"/>
        </w:rPr>
        <w:t>abbonamento della durata di 1 anno, 3 anni o</w:t>
      </w:r>
      <w:r w:rsidR="00375CE5" w:rsidRPr="00032DCC">
        <w:rPr>
          <w:rFonts w:cs="Tahoma"/>
          <w:szCs w:val="18"/>
        </w:rPr>
        <w:t> </w:t>
      </w:r>
      <w:r w:rsidRPr="00032DCC">
        <w:rPr>
          <w:rFonts w:cs="Tahoma"/>
          <w:szCs w:val="18"/>
        </w:rPr>
        <w:t>di allineare il periodo di validità alla seconda ricorrenza a partire dalla data di inizio.</w:t>
      </w:r>
      <w:r w:rsidR="00C551C9" w:rsidRPr="00032DCC">
        <w:rPr>
          <w:rFonts w:cs="Tahoma"/>
          <w:szCs w:val="18"/>
        </w:rPr>
        <w:t xml:space="preserve"> </w:t>
      </w:r>
      <w:r w:rsidRPr="00032DCC">
        <w:rPr>
          <w:rFonts w:cs="Tahoma"/>
          <w:szCs w:val="18"/>
        </w:rPr>
        <w:t>Il periodo di validità annuale dell</w:t>
      </w:r>
      <w:r w:rsidR="005942D3">
        <w:rPr>
          <w:rFonts w:cs="Tahoma"/>
          <w:szCs w:val="18"/>
        </w:rPr>
        <w:t>’</w:t>
      </w:r>
      <w:r w:rsidRPr="00032DCC">
        <w:rPr>
          <w:rFonts w:cs="Tahoma"/>
          <w:szCs w:val="18"/>
        </w:rPr>
        <w:t>abbonamento potrebbe non allinearsi alla data di scadenza del contratto della società né terminare in tale data.</w:t>
      </w:r>
      <w:r w:rsidR="00C551C9" w:rsidRPr="00032DCC">
        <w:rPr>
          <w:rFonts w:cs="Tahoma"/>
          <w:szCs w:val="18"/>
        </w:rPr>
        <w:t xml:space="preserve"> </w:t>
      </w:r>
      <w:r w:rsidRPr="00032DCC">
        <w:rPr>
          <w:rFonts w:cs="Tahoma"/>
          <w:szCs w:val="18"/>
        </w:rPr>
        <w:t>Qualora il periodo di validità dell</w:t>
      </w:r>
      <w:r w:rsidR="005942D3">
        <w:rPr>
          <w:rFonts w:cs="Tahoma"/>
          <w:szCs w:val="18"/>
        </w:rPr>
        <w:t>’</w:t>
      </w:r>
      <w:r w:rsidRPr="00032DCC">
        <w:rPr>
          <w:rFonts w:cs="Tahoma"/>
          <w:szCs w:val="18"/>
        </w:rPr>
        <w:t>abbonamento annuale termini dopo il contratto, la società dovrà disporre di un contratto multilicenza (Volume Licensing) attivo per ordinare licenze aggiuntive o rinnovare il servizio.</w:t>
      </w:r>
      <w:r w:rsidR="00C551C9" w:rsidRPr="00032DCC">
        <w:rPr>
          <w:rFonts w:cs="Tahoma"/>
          <w:szCs w:val="18"/>
        </w:rPr>
        <w:t xml:space="preserve"> </w:t>
      </w:r>
      <w:r w:rsidRPr="00032DCC">
        <w:rPr>
          <w:rFonts w:cs="Tahoma"/>
          <w:szCs w:val="18"/>
        </w:rPr>
        <w:t>Qualora la</w:t>
      </w:r>
      <w:r w:rsidR="003D2496" w:rsidRPr="00032DCC">
        <w:rPr>
          <w:rFonts w:cs="Tahoma"/>
          <w:szCs w:val="18"/>
        </w:rPr>
        <w:t> </w:t>
      </w:r>
      <w:r w:rsidRPr="00032DCC">
        <w:rPr>
          <w:rFonts w:cs="Tahoma"/>
          <w:szCs w:val="18"/>
        </w:rPr>
        <w:t>società effettui acquisti aggiuntivi di un servizio, il periodo di validità dell</w:t>
      </w:r>
      <w:r w:rsidR="005942D3">
        <w:rPr>
          <w:rFonts w:cs="Tahoma"/>
          <w:szCs w:val="18"/>
        </w:rPr>
        <w:t>’</w:t>
      </w:r>
      <w:r w:rsidRPr="00032DCC">
        <w:rPr>
          <w:rFonts w:cs="Tahoma"/>
          <w:szCs w:val="18"/>
        </w:rPr>
        <w:t>abbonamento per l</w:t>
      </w:r>
      <w:r w:rsidR="005942D3">
        <w:rPr>
          <w:rFonts w:cs="Tahoma"/>
          <w:szCs w:val="18"/>
        </w:rPr>
        <w:t>’</w:t>
      </w:r>
      <w:r w:rsidRPr="00032DCC">
        <w:rPr>
          <w:rFonts w:cs="Tahoma"/>
          <w:szCs w:val="18"/>
        </w:rPr>
        <w:t>acquisto aggiuntivo dovrà allinearsi al periodo di validità dell</w:t>
      </w:r>
      <w:r w:rsidR="005942D3">
        <w:rPr>
          <w:rFonts w:cs="Tahoma"/>
          <w:szCs w:val="18"/>
        </w:rPr>
        <w:t>’</w:t>
      </w:r>
      <w:r w:rsidRPr="00032DCC">
        <w:rPr>
          <w:rFonts w:cs="Tahoma"/>
          <w:szCs w:val="18"/>
        </w:rPr>
        <w:t>abbonamento esistente della società per lo stesso servizio.</w:t>
      </w:r>
      <w:r w:rsidR="00C551C9" w:rsidRPr="00032DCC">
        <w:rPr>
          <w:rFonts w:cs="Tahoma"/>
          <w:szCs w:val="18"/>
        </w:rPr>
        <w:t xml:space="preserve"> </w:t>
      </w:r>
      <w:r w:rsidRPr="00032DCC">
        <w:rPr>
          <w:rFonts w:cs="Tahoma"/>
          <w:szCs w:val="18"/>
        </w:rPr>
        <w:t xml:space="preserve">Nel caso in cui </w:t>
      </w:r>
      <w:r w:rsidR="003D2496" w:rsidRPr="00032DCC">
        <w:rPr>
          <w:rFonts w:cs="Tahoma"/>
          <w:szCs w:val="18"/>
        </w:rPr>
        <w:lastRenderedPageBreak/>
        <w:t>I </w:t>
      </w:r>
      <w:r w:rsidRPr="00032DCC">
        <w:rPr>
          <w:rFonts w:cs="Tahoma"/>
          <w:szCs w:val="18"/>
        </w:rPr>
        <w:t>prezzi degli ordini aggiuntivi di prodotti o servizi non siano indicati nel contratto esistente della società, il prezzo addebitato alla parte che riceverà la fattura per le quantità di servizi aggiuntivi sarà identico al prezzo dell</w:t>
      </w:r>
      <w:r w:rsidR="005942D3">
        <w:rPr>
          <w:rFonts w:cs="Tahoma"/>
          <w:szCs w:val="18"/>
        </w:rPr>
        <w:t>’</w:t>
      </w:r>
      <w:r w:rsidRPr="00032DCC">
        <w:rPr>
          <w:rFonts w:cs="Tahoma"/>
          <w:szCs w:val="18"/>
        </w:rPr>
        <w:t>acquisto iniziale.</w:t>
      </w:r>
      <w:r w:rsidR="00C551C9" w:rsidRPr="00032DCC">
        <w:rPr>
          <w:rFonts w:cs="Tahoma"/>
          <w:szCs w:val="18"/>
        </w:rPr>
        <w:t xml:space="preserve"> </w:t>
      </w:r>
      <w:r w:rsidRPr="00032DCC">
        <w:rPr>
          <w:rFonts w:cs="Tahoma"/>
          <w:szCs w:val="18"/>
        </w:rPr>
        <w:t>Informazioni specifiche sui Servizi di Windows Azure sono disponibili nell</w:t>
      </w:r>
      <w:r w:rsidR="005942D3">
        <w:rPr>
          <w:rFonts w:cs="Tahoma"/>
          <w:szCs w:val="18"/>
        </w:rPr>
        <w:t>’</w:t>
      </w:r>
      <w:r w:rsidRPr="00032DCC">
        <w:rPr>
          <w:rFonts w:cs="Tahoma"/>
          <w:szCs w:val="18"/>
        </w:rPr>
        <w:t xml:space="preserve">Articolo corrispondente che segue. </w:t>
      </w:r>
    </w:p>
    <w:p w:rsidR="001C1727" w:rsidRPr="00032DCC"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693"/>
      </w:tblGrid>
      <w:tr w:rsidR="00456002" w:rsidRPr="00032DCC" w:rsidTr="00CE010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032DCC" w:rsidRDefault="00456002" w:rsidP="00375CE5">
            <w:pPr>
              <w:jc w:val="center"/>
              <w:rPr>
                <w:rFonts w:eastAsia="Calibri" w:cs="Tahoma"/>
                <w:b/>
                <w:bCs/>
                <w:sz w:val="20"/>
                <w:szCs w:val="18"/>
              </w:rPr>
            </w:pPr>
            <w:r w:rsidRPr="00032DCC">
              <w:rPr>
                <w:rFonts w:eastAsia="Calibri" w:cs="Tahoma"/>
                <w:b/>
                <w:bCs/>
                <w:sz w:val="20"/>
                <w:szCs w:val="18"/>
              </w:rPr>
              <w:t>Servizi Online disponibili sia per Periodi di</w:t>
            </w:r>
            <w:r w:rsidR="00375CE5" w:rsidRPr="00032DCC">
              <w:rPr>
                <w:rFonts w:eastAsia="Calibri" w:cs="Tahoma"/>
                <w:b/>
                <w:bCs/>
                <w:sz w:val="20"/>
                <w:szCs w:val="18"/>
              </w:rPr>
              <w:t> </w:t>
            </w:r>
            <w:r w:rsidRPr="00032DCC">
              <w:rPr>
                <w:rFonts w:eastAsia="Calibri" w:cs="Tahoma"/>
                <w:b/>
                <w:bCs/>
                <w:sz w:val="20"/>
                <w:szCs w:val="18"/>
              </w:rPr>
              <w:t>Validità Abbonamento di 1 anno che</w:t>
            </w:r>
            <w:r w:rsidR="00375CE5" w:rsidRPr="00032DCC">
              <w:rPr>
                <w:rFonts w:eastAsia="Calibri" w:cs="Tahoma"/>
                <w:b/>
                <w:bCs/>
                <w:sz w:val="20"/>
                <w:szCs w:val="18"/>
              </w:rPr>
              <w:t> </w:t>
            </w:r>
            <w:r w:rsidRPr="00032DCC">
              <w:rPr>
                <w:rFonts w:eastAsia="Calibri" w:cs="Tahoma"/>
                <w:b/>
                <w:bCs/>
                <w:sz w:val="20"/>
                <w:szCs w:val="18"/>
              </w:rPr>
              <w:t>quelli con Scadenze Identiche</w:t>
            </w:r>
          </w:p>
        </w:tc>
        <w:tc>
          <w:tcPr>
            <w:tcW w:w="469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032DCC" w:rsidRDefault="00456002" w:rsidP="005C647E">
            <w:pPr>
              <w:jc w:val="center"/>
              <w:rPr>
                <w:rFonts w:eastAsia="Calibri" w:cs="Tahoma"/>
                <w:b/>
                <w:bCs/>
                <w:sz w:val="20"/>
                <w:szCs w:val="18"/>
              </w:rPr>
            </w:pPr>
            <w:r w:rsidRPr="00032DCC">
              <w:rPr>
                <w:rFonts w:eastAsia="Calibri" w:cs="Tahoma"/>
                <w:b/>
                <w:bCs/>
                <w:sz w:val="20"/>
                <w:szCs w:val="18"/>
              </w:rPr>
              <w:t>Servizi Online disponibili solo per Periodi di Validità Abbonamento con Scadenze Identiche</w:t>
            </w:r>
          </w:p>
        </w:tc>
      </w:tr>
      <w:tr w:rsidR="00456002" w:rsidRPr="00032DCC" w:rsidTr="00CE010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Bing Maps Enterprise</w:t>
            </w:r>
          </w:p>
          <w:p w:rsidR="00AD481C" w:rsidRPr="00032DCC" w:rsidRDefault="00AD481C" w:rsidP="003E6191">
            <w:pPr>
              <w:numPr>
                <w:ilvl w:val="0"/>
                <w:numId w:val="67"/>
              </w:numPr>
              <w:spacing w:after="40"/>
              <w:ind w:left="720" w:right="259"/>
              <w:rPr>
                <w:rFonts w:cs="Tahoma"/>
              </w:rPr>
            </w:pPr>
            <w:r w:rsidRPr="00032DCC">
              <w:rPr>
                <w:rFonts w:eastAsia="Calibri" w:cs="Tahoma"/>
                <w:color w:val="000000"/>
                <w:szCs w:val="18"/>
              </w:rPr>
              <w:t>Bing Maps Mobile Asset Management</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Exchange Online Protection</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Forefront Protection 2010 for Exchange</w:t>
            </w:r>
            <w:r w:rsidR="00CE0104">
              <w:rPr>
                <w:rFonts w:eastAsia="Calibri" w:cs="Tahoma"/>
                <w:color w:val="000000"/>
                <w:szCs w:val="18"/>
              </w:rPr>
              <w:t> </w:t>
            </w:r>
            <w:r w:rsidRPr="00032DCC">
              <w:rPr>
                <w:rFonts w:eastAsia="Calibri" w:cs="Tahoma"/>
                <w:color w:val="000000"/>
                <w:szCs w:val="18"/>
              </w:rPr>
              <w:t>Server</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 xml:space="preserve">Forefront Protection 2010 for SharePoint </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Forefront Protection Suite</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Forefront Security for Office Communications Server</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Forefront Threat Management Gateway Web Protection Service</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Lync Server Public Instant Messaging Connectivity con America Online (AOL) Instant Messaging Service e Windows Live Messenger Service</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 xml:space="preserve">Lync Server Public Instant Messaging Connectivity con il Servizio Yahoo Instant Messaging </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Microsoft Exchange Hosted Encryption</w:t>
            </w:r>
            <w:r w:rsidR="00C551C9" w:rsidRPr="00032DCC">
              <w:rPr>
                <w:rFonts w:eastAsia="Calibri" w:cs="Tahoma"/>
                <w:color w:val="000000"/>
                <w:szCs w:val="18"/>
              </w:rPr>
              <w:t xml:space="preserve"> </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Microsoft Learning Solutions</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Office Groove Enterprise Services</w:t>
            </w:r>
          </w:p>
          <w:p w:rsidR="00456002" w:rsidRPr="00032DCC" w:rsidRDefault="00456002" w:rsidP="003E6191">
            <w:pPr>
              <w:numPr>
                <w:ilvl w:val="0"/>
                <w:numId w:val="67"/>
              </w:numPr>
              <w:spacing w:after="40"/>
              <w:ind w:left="720" w:right="259"/>
              <w:rPr>
                <w:rFonts w:cs="Tahoma"/>
              </w:rPr>
            </w:pPr>
            <w:r w:rsidRPr="00032DCC">
              <w:rPr>
                <w:rFonts w:eastAsia="Calibri" w:cs="Tahoma"/>
                <w:color w:val="000000"/>
                <w:szCs w:val="18"/>
              </w:rPr>
              <w:t>System Center 2012 Endpoint Protection</w:t>
            </w:r>
          </w:p>
          <w:p w:rsidR="00456002" w:rsidRPr="00032DCC" w:rsidRDefault="00456002" w:rsidP="003E6191">
            <w:pPr>
              <w:numPr>
                <w:ilvl w:val="0"/>
                <w:numId w:val="67"/>
              </w:numPr>
              <w:spacing w:after="40"/>
              <w:ind w:left="720" w:right="259"/>
              <w:rPr>
                <w:rFonts w:eastAsia="Calibri" w:cs="Tahoma"/>
                <w:color w:val="000000"/>
                <w:szCs w:val="18"/>
              </w:rPr>
            </w:pPr>
            <w:r w:rsidRPr="00032DCC">
              <w:rPr>
                <w:rFonts w:eastAsia="Calibri" w:cs="Tahoma"/>
                <w:color w:val="000000"/>
                <w:szCs w:val="18"/>
              </w:rPr>
              <w:t>Servizi di Windows Azure</w:t>
            </w:r>
          </w:p>
        </w:tc>
        <w:tc>
          <w:tcPr>
            <w:tcW w:w="4693" w:type="dxa"/>
            <w:tcBorders>
              <w:top w:val="nil"/>
              <w:left w:val="nil"/>
              <w:bottom w:val="single" w:sz="8" w:space="0" w:color="auto"/>
              <w:right w:val="single" w:sz="8" w:space="0" w:color="auto"/>
            </w:tcBorders>
            <w:tcMar>
              <w:top w:w="0" w:type="dxa"/>
              <w:left w:w="108" w:type="dxa"/>
              <w:bottom w:w="0" w:type="dxa"/>
              <w:right w:w="108" w:type="dxa"/>
            </w:tcMar>
          </w:tcPr>
          <w:p w:rsidR="00456002" w:rsidRPr="00032DCC" w:rsidRDefault="001B413E" w:rsidP="003E6191">
            <w:pPr>
              <w:numPr>
                <w:ilvl w:val="0"/>
                <w:numId w:val="68"/>
              </w:numPr>
              <w:spacing w:after="40"/>
              <w:ind w:left="576" w:right="187"/>
              <w:rPr>
                <w:rFonts w:cs="Tahoma"/>
              </w:rPr>
            </w:pPr>
            <w:r w:rsidRPr="00032DCC">
              <w:rPr>
                <w:rFonts w:eastAsia="Calibri" w:cs="Tahoma"/>
                <w:color w:val="000000"/>
                <w:szCs w:val="18"/>
              </w:rPr>
              <w:t xml:space="preserve">Microsoft Dynamics CRM Online </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Dynamics Mobile</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Dynamics Onprem Mobile</w:t>
            </w:r>
          </w:p>
          <w:p w:rsidR="009B3FA2" w:rsidRPr="00032DCC" w:rsidRDefault="009B3FA2" w:rsidP="003E6191">
            <w:pPr>
              <w:numPr>
                <w:ilvl w:val="0"/>
                <w:numId w:val="68"/>
              </w:numPr>
              <w:spacing w:after="40"/>
              <w:ind w:left="576" w:right="187"/>
              <w:rPr>
                <w:rFonts w:cs="Tahoma"/>
              </w:rPr>
            </w:pPr>
            <w:r w:rsidRPr="00032DCC">
              <w:rPr>
                <w:rFonts w:eastAsia="Calibri" w:cs="Tahoma"/>
                <w:color w:val="000000"/>
                <w:szCs w:val="18"/>
              </w:rPr>
              <w:t>Archiviazione Exchange Online per Exchange</w:t>
            </w:r>
            <w:r w:rsidR="00CE0104">
              <w:rPr>
                <w:rFonts w:eastAsia="Calibri" w:cs="Tahoma"/>
                <w:color w:val="000000"/>
                <w:szCs w:val="18"/>
              </w:rPr>
              <w:t> </w:t>
            </w:r>
            <w:r w:rsidRPr="00032DCC">
              <w:rPr>
                <w:rFonts w:eastAsia="Calibri" w:cs="Tahoma"/>
                <w:color w:val="000000"/>
                <w:szCs w:val="18"/>
              </w:rPr>
              <w:t>Online</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Archiviazione Exchange Online per Exchange</w:t>
            </w:r>
            <w:r w:rsidR="00CE0104">
              <w:rPr>
                <w:rFonts w:eastAsia="Calibri" w:cs="Tahoma"/>
                <w:color w:val="000000"/>
                <w:szCs w:val="18"/>
              </w:rPr>
              <w:t> </w:t>
            </w:r>
            <w:r w:rsidRPr="00032DCC">
              <w:rPr>
                <w:rFonts w:eastAsia="Calibri" w:cs="Tahoma"/>
                <w:color w:val="000000"/>
                <w:szCs w:val="18"/>
              </w:rPr>
              <w:t>Server</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 xml:space="preserve">Chiosco Exchange Online, Piano 1 e Piano 2 </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Lync Online Piano 1, 2 e 3</w:t>
            </w:r>
          </w:p>
          <w:p w:rsidR="009B3FA2" w:rsidRPr="00032DCC" w:rsidRDefault="00456002" w:rsidP="003E6191">
            <w:pPr>
              <w:numPr>
                <w:ilvl w:val="0"/>
                <w:numId w:val="68"/>
              </w:numPr>
              <w:spacing w:after="40"/>
              <w:ind w:left="576" w:right="187"/>
              <w:rPr>
                <w:rFonts w:cs="Tahoma"/>
              </w:rPr>
            </w:pPr>
            <w:r w:rsidRPr="00032DCC">
              <w:rPr>
                <w:rFonts w:eastAsia="Calibri" w:cs="Tahoma"/>
                <w:color w:val="000000"/>
                <w:szCs w:val="18"/>
              </w:rPr>
              <w:t>Office 365 Education A2, A3 e A4</w:t>
            </w:r>
          </w:p>
          <w:p w:rsidR="00456002" w:rsidRPr="00032DCC" w:rsidRDefault="009B3FA2" w:rsidP="003E6191">
            <w:pPr>
              <w:numPr>
                <w:ilvl w:val="0"/>
                <w:numId w:val="68"/>
              </w:numPr>
              <w:spacing w:after="40"/>
              <w:ind w:left="576" w:right="187"/>
              <w:rPr>
                <w:rFonts w:cs="Tahoma"/>
              </w:rPr>
            </w:pPr>
            <w:r w:rsidRPr="00032DCC">
              <w:rPr>
                <w:rFonts w:eastAsia="Calibri" w:cs="Tahoma"/>
                <w:color w:val="000000"/>
                <w:szCs w:val="18"/>
              </w:rPr>
              <w:t>Office 365 Enterprise K1, K2, E1, E2, E3 ed E4</w:t>
            </w:r>
          </w:p>
          <w:p w:rsidR="00061A45" w:rsidRPr="00032DCC" w:rsidRDefault="008368B4" w:rsidP="003E6191">
            <w:pPr>
              <w:numPr>
                <w:ilvl w:val="0"/>
                <w:numId w:val="68"/>
              </w:numPr>
              <w:spacing w:after="40"/>
              <w:ind w:left="576" w:right="187"/>
              <w:rPr>
                <w:rFonts w:cs="Tahoma"/>
              </w:rPr>
            </w:pPr>
            <w:r w:rsidRPr="00032DCC">
              <w:rPr>
                <w:rFonts w:eastAsia="Calibri" w:cs="Tahoma"/>
                <w:color w:val="000000"/>
                <w:szCs w:val="18"/>
              </w:rPr>
              <w:t>Office 365 ProPlus</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Office Web Applications</w:t>
            </w:r>
          </w:p>
          <w:p w:rsidR="008368B4" w:rsidRPr="00032DCC" w:rsidRDefault="008368B4" w:rsidP="003E6191">
            <w:pPr>
              <w:numPr>
                <w:ilvl w:val="0"/>
                <w:numId w:val="68"/>
              </w:numPr>
              <w:spacing w:after="40"/>
              <w:ind w:left="576" w:right="187"/>
              <w:rPr>
                <w:rFonts w:cs="Tahoma"/>
              </w:rPr>
            </w:pPr>
            <w:r w:rsidRPr="00032DCC">
              <w:rPr>
                <w:rFonts w:eastAsia="Calibri" w:cs="Tahoma"/>
                <w:color w:val="000000"/>
                <w:szCs w:val="18"/>
              </w:rPr>
              <w:t>Project Online</w:t>
            </w:r>
          </w:p>
          <w:p w:rsidR="008368B4" w:rsidRPr="00032DCC" w:rsidRDefault="008368B4" w:rsidP="003E6191">
            <w:pPr>
              <w:numPr>
                <w:ilvl w:val="0"/>
                <w:numId w:val="68"/>
              </w:numPr>
              <w:spacing w:after="40"/>
              <w:ind w:left="576" w:right="187"/>
              <w:rPr>
                <w:rFonts w:cs="Tahoma"/>
              </w:rPr>
            </w:pPr>
            <w:r w:rsidRPr="00032DCC">
              <w:rPr>
                <w:rFonts w:eastAsia="Calibri" w:cs="Tahoma"/>
                <w:color w:val="000000"/>
                <w:szCs w:val="18"/>
              </w:rPr>
              <w:t>Project Pro per Office 365</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 xml:space="preserve">SharePoint Online Piano 1 e Piano 2 </w:t>
            </w:r>
          </w:p>
          <w:p w:rsidR="00456002" w:rsidRPr="00032DCC" w:rsidRDefault="00456002" w:rsidP="003E6191">
            <w:pPr>
              <w:numPr>
                <w:ilvl w:val="0"/>
                <w:numId w:val="68"/>
              </w:numPr>
              <w:spacing w:after="40"/>
              <w:ind w:left="576" w:right="187"/>
              <w:rPr>
                <w:rFonts w:cs="Tahoma"/>
              </w:rPr>
            </w:pPr>
            <w:r w:rsidRPr="00032DCC">
              <w:rPr>
                <w:rFonts w:eastAsia="Calibri" w:cs="Tahoma"/>
                <w:color w:val="000000"/>
                <w:szCs w:val="18"/>
              </w:rPr>
              <w:t>Windows Intune</w:t>
            </w:r>
          </w:p>
          <w:p w:rsidR="00456002" w:rsidRPr="00032DCC" w:rsidRDefault="003929D1" w:rsidP="003E6191">
            <w:pPr>
              <w:numPr>
                <w:ilvl w:val="0"/>
                <w:numId w:val="68"/>
              </w:numPr>
              <w:spacing w:after="40"/>
              <w:ind w:left="576" w:right="187"/>
              <w:rPr>
                <w:rFonts w:cs="Tahoma"/>
              </w:rPr>
            </w:pPr>
            <w:r w:rsidRPr="00032DCC">
              <w:rPr>
                <w:rFonts w:eastAsia="Calibri" w:cs="Tahoma"/>
                <w:color w:val="000000"/>
                <w:szCs w:val="18"/>
              </w:rPr>
              <w:t>Componente Aggiuntivo di Windows Intune</w:t>
            </w:r>
          </w:p>
          <w:p w:rsidR="009B3FA2" w:rsidRPr="00032DCC" w:rsidRDefault="009B3FA2" w:rsidP="003E6191">
            <w:pPr>
              <w:numPr>
                <w:ilvl w:val="0"/>
                <w:numId w:val="68"/>
              </w:numPr>
              <w:spacing w:after="40"/>
              <w:ind w:left="576" w:right="187"/>
              <w:rPr>
                <w:rFonts w:eastAsia="Calibri" w:cs="Tahoma"/>
                <w:szCs w:val="18"/>
              </w:rPr>
            </w:pPr>
            <w:r w:rsidRPr="00032DCC">
              <w:rPr>
                <w:rFonts w:eastAsia="Calibri" w:cs="Tahoma"/>
                <w:color w:val="000000"/>
                <w:szCs w:val="18"/>
              </w:rPr>
              <w:t>Yammer Enterprise</w:t>
            </w:r>
          </w:p>
        </w:tc>
      </w:tr>
    </w:tbl>
    <w:p w:rsidR="00171817" w:rsidRPr="00032DCC" w:rsidRDefault="00171817" w:rsidP="00212CC6">
      <w:pPr>
        <w:pStyle w:val="Heading2"/>
        <w:ind w:left="0"/>
        <w:rPr>
          <w:rFonts w:ascii="Tahoma" w:hAnsi="Tahoma" w:cs="Tahoma"/>
          <w:sz w:val="18"/>
          <w:szCs w:val="18"/>
        </w:rPr>
      </w:pPr>
    </w:p>
    <w:p w:rsidR="00456002" w:rsidRPr="00032DCC" w:rsidRDefault="00456002" w:rsidP="00171817">
      <w:pPr>
        <w:pStyle w:val="Heading2"/>
        <w:ind w:left="0"/>
        <w:rPr>
          <w:rFonts w:ascii="Tahoma" w:hAnsi="Tahoma" w:cs="Tahoma"/>
        </w:rPr>
      </w:pPr>
      <w:bookmarkStart w:id="674" w:name="_Toc336338209"/>
      <w:bookmarkStart w:id="675" w:name="_Toc361834589"/>
      <w:r w:rsidRPr="00032DCC">
        <w:rPr>
          <w:rFonts w:ascii="Tahoma" w:hAnsi="Tahoma" w:cs="Tahoma"/>
        </w:rPr>
        <w:t>Acquisti e Rinnovo Automatico di Servizi Online</w:t>
      </w:r>
      <w:bookmarkEnd w:id="674"/>
      <w:bookmarkEnd w:id="675"/>
      <w:r w:rsidRPr="00032DCC">
        <w:rPr>
          <w:rFonts w:ascii="Tahoma" w:hAnsi="Tahoma" w:cs="Tahoma"/>
        </w:rPr>
        <w:t xml:space="preserve"> </w:t>
      </w:r>
    </w:p>
    <w:p w:rsidR="00456002" w:rsidRPr="00032DCC" w:rsidRDefault="00456002" w:rsidP="00171817">
      <w:pPr>
        <w:outlineLvl w:val="2"/>
        <w:rPr>
          <w:rFonts w:cs="Tahoma"/>
        </w:rPr>
      </w:pPr>
    </w:p>
    <w:p w:rsidR="00456002" w:rsidRPr="00032DCC" w:rsidRDefault="00456002" w:rsidP="00212CC6">
      <w:pPr>
        <w:outlineLvl w:val="2"/>
        <w:rPr>
          <w:rFonts w:cs="Tahoma"/>
        </w:rPr>
      </w:pPr>
      <w:r w:rsidRPr="00032DCC">
        <w:rPr>
          <w:rFonts w:cs="Tahoma"/>
          <w:szCs w:val="18"/>
        </w:rPr>
        <w:t>Le società dovranno disporre di un Contratto Multilicenza (Volume Licensing) attivo per ordinare o rinnovare gli</w:t>
      </w:r>
      <w:r w:rsidR="00375CE5" w:rsidRPr="00032DCC">
        <w:rPr>
          <w:rFonts w:cs="Tahoma"/>
          <w:szCs w:val="18"/>
        </w:rPr>
        <w:t> </w:t>
      </w:r>
      <w:r w:rsidRPr="00032DCC">
        <w:rPr>
          <w:rFonts w:cs="Tahoma"/>
          <w:szCs w:val="18"/>
        </w:rPr>
        <w:t>abbonamenti ai servizi online di Volume License.</w:t>
      </w:r>
      <w:r w:rsidR="00C551C9" w:rsidRPr="00032DCC">
        <w:rPr>
          <w:rFonts w:cs="Tahoma"/>
          <w:szCs w:val="18"/>
        </w:rPr>
        <w:t xml:space="preserve"> </w:t>
      </w:r>
      <w:r w:rsidRPr="00032DCC">
        <w:rPr>
          <w:rFonts w:cs="Tahoma"/>
          <w:szCs w:val="18"/>
        </w:rPr>
        <w:t>Un abbonamento ai servizi online si rinnova automaticamente il</w:t>
      </w:r>
      <w:r w:rsidR="00375CE5" w:rsidRPr="00032DCC">
        <w:rPr>
          <w:rFonts w:cs="Tahoma"/>
          <w:szCs w:val="18"/>
        </w:rPr>
        <w:t> </w:t>
      </w:r>
      <w:r w:rsidRPr="00032DCC">
        <w:rPr>
          <w:rFonts w:cs="Tahoma"/>
          <w:szCs w:val="18"/>
        </w:rPr>
        <w:t>giorno successivo alla scadenza del periodo di validità, a meno che la società non scelga di non rinnovare annullando l</w:t>
      </w:r>
      <w:r w:rsidR="005942D3">
        <w:rPr>
          <w:rFonts w:cs="Tahoma"/>
          <w:szCs w:val="18"/>
        </w:rPr>
        <w:t>’</w:t>
      </w:r>
      <w:r w:rsidRPr="00032DCC">
        <w:rPr>
          <w:rFonts w:cs="Tahoma"/>
          <w:szCs w:val="18"/>
        </w:rPr>
        <w:t xml:space="preserve">opzione di </w:t>
      </w:r>
      <w:r w:rsidRPr="00032DCC">
        <w:rPr>
          <w:rFonts w:cs="Tahoma"/>
          <w:color w:val="000000"/>
          <w:szCs w:val="18"/>
        </w:rPr>
        <w:t xml:space="preserve">rinnovo </w:t>
      </w:r>
      <w:r w:rsidRPr="00032DCC">
        <w:rPr>
          <w:rFonts w:cs="Tahoma"/>
          <w:bCs/>
          <w:color w:val="000000"/>
        </w:rPr>
        <w:t>automatico almeno 5</w:t>
      </w:r>
      <w:r w:rsidRPr="00032DCC">
        <w:rPr>
          <w:rFonts w:cs="Tahoma"/>
          <w:b/>
          <w:bCs/>
          <w:color w:val="1F497D"/>
        </w:rPr>
        <w:t xml:space="preserve"> </w:t>
      </w:r>
      <w:r w:rsidRPr="00032DCC">
        <w:rPr>
          <w:rFonts w:cs="Tahoma"/>
          <w:szCs w:val="18"/>
        </w:rPr>
        <w:t>giorni prima della scadenza dell</w:t>
      </w:r>
      <w:r w:rsidR="005942D3">
        <w:rPr>
          <w:rFonts w:cs="Tahoma"/>
          <w:szCs w:val="18"/>
        </w:rPr>
        <w:t>’</w:t>
      </w:r>
      <w:r w:rsidRPr="00032DCC">
        <w:rPr>
          <w:rFonts w:cs="Tahoma"/>
          <w:szCs w:val="18"/>
        </w:rPr>
        <w:t>abbonamento.</w:t>
      </w:r>
      <w:r w:rsidR="00C551C9" w:rsidRPr="00032DCC">
        <w:rPr>
          <w:rFonts w:cs="Tahoma"/>
          <w:szCs w:val="18"/>
        </w:rPr>
        <w:t xml:space="preserve"> </w:t>
      </w:r>
      <w:r w:rsidRPr="00032DCC">
        <w:rPr>
          <w:rFonts w:cs="Tahoma"/>
          <w:szCs w:val="18"/>
        </w:rPr>
        <w:t>In occasione del</w:t>
      </w:r>
      <w:r w:rsidR="00E23B9B" w:rsidRPr="00032DCC">
        <w:rPr>
          <w:rFonts w:cs="Tahoma"/>
          <w:szCs w:val="18"/>
        </w:rPr>
        <w:t> </w:t>
      </w:r>
      <w:r w:rsidRPr="00032DCC">
        <w:rPr>
          <w:rFonts w:cs="Tahoma"/>
          <w:szCs w:val="18"/>
        </w:rPr>
        <w:t>rinnovo automatico Microsoft fatturerà alla parte interessata il numero di licenze in scadenza con periodo di</w:t>
      </w:r>
      <w:r w:rsidR="00E23B9B" w:rsidRPr="00032DCC">
        <w:rPr>
          <w:rFonts w:cs="Tahoma"/>
          <w:szCs w:val="18"/>
        </w:rPr>
        <w:t> </w:t>
      </w:r>
      <w:r w:rsidRPr="00032DCC">
        <w:rPr>
          <w:rFonts w:cs="Tahoma"/>
          <w:szCs w:val="18"/>
        </w:rPr>
        <w:t>validità dell</w:t>
      </w:r>
      <w:r w:rsidR="005942D3">
        <w:rPr>
          <w:rFonts w:cs="Tahoma"/>
          <w:szCs w:val="18"/>
        </w:rPr>
        <w:t>’</w:t>
      </w:r>
      <w:r w:rsidRPr="00032DCC">
        <w:rPr>
          <w:rFonts w:cs="Tahoma"/>
          <w:szCs w:val="18"/>
        </w:rPr>
        <w:t>abbonamento identico, qualora il contratto iniziale della società rimanga attivo.</w:t>
      </w:r>
      <w:r w:rsidR="00C551C9" w:rsidRPr="00032DCC">
        <w:rPr>
          <w:rFonts w:cs="Tahoma"/>
          <w:szCs w:val="18"/>
        </w:rPr>
        <w:t xml:space="preserve"> </w:t>
      </w:r>
      <w:r w:rsidRPr="00032DCC">
        <w:rPr>
          <w:rFonts w:cs="Tahoma"/>
          <w:szCs w:val="18"/>
        </w:rPr>
        <w:t>Gli abbonamenti ai</w:t>
      </w:r>
      <w:r w:rsidR="00E23B9B" w:rsidRPr="00032DCC">
        <w:rPr>
          <w:rFonts w:cs="Tahoma"/>
          <w:szCs w:val="18"/>
        </w:rPr>
        <w:t> </w:t>
      </w:r>
      <w:r w:rsidRPr="00032DCC">
        <w:rPr>
          <w:rFonts w:cs="Tahoma"/>
          <w:szCs w:val="18"/>
        </w:rPr>
        <w:t>servizi online per gli enti pubblici e gli istituti didattici non si rinnoveranno automaticamente a meno che la società non scelga l</w:t>
      </w:r>
      <w:r w:rsidR="005942D3">
        <w:rPr>
          <w:rFonts w:cs="Tahoma"/>
          <w:szCs w:val="18"/>
        </w:rPr>
        <w:t>’</w:t>
      </w:r>
      <w:r w:rsidRPr="00032DCC">
        <w:rPr>
          <w:rFonts w:cs="Tahoma"/>
          <w:szCs w:val="18"/>
        </w:rPr>
        <w:t>opzione di rinnovo automatico.</w:t>
      </w:r>
      <w:r w:rsidR="00C551C9" w:rsidRPr="00032DCC">
        <w:rPr>
          <w:rFonts w:cs="Tahoma"/>
          <w:szCs w:val="18"/>
        </w:rPr>
        <w:t xml:space="preserve"> </w:t>
      </w:r>
      <w:r w:rsidRPr="00032DCC">
        <w:rPr>
          <w:rFonts w:cs="Tahoma"/>
          <w:szCs w:val="18"/>
        </w:rPr>
        <w:t>Al momento del rinnovo i prezzi vengono ridefiniti.</w:t>
      </w:r>
      <w:r w:rsidR="00C551C9" w:rsidRPr="00032DCC">
        <w:rPr>
          <w:rFonts w:cs="Tahoma"/>
          <w:szCs w:val="18"/>
        </w:rPr>
        <w:t xml:space="preserve"> </w:t>
      </w:r>
      <w:r w:rsidRPr="00032DCC">
        <w:rPr>
          <w:rFonts w:cs="Tahoma"/>
          <w:szCs w:val="18"/>
        </w:rPr>
        <w:t>L</w:t>
      </w:r>
      <w:r w:rsidR="005942D3">
        <w:rPr>
          <w:rFonts w:cs="Tahoma"/>
          <w:szCs w:val="18"/>
        </w:rPr>
        <w:t>’</w:t>
      </w:r>
      <w:r w:rsidRPr="00032DCC">
        <w:rPr>
          <w:rFonts w:cs="Tahoma"/>
          <w:szCs w:val="18"/>
        </w:rPr>
        <w:t>opzione di rinnovo automatico non è disponibile per i Servizi di Windows Azure.</w:t>
      </w:r>
    </w:p>
    <w:p w:rsidR="00116EDC" w:rsidRPr="00032DCC" w:rsidRDefault="00116EDC" w:rsidP="00116EDC">
      <w:pPr>
        <w:rPr>
          <w:rFonts w:cs="Tahoma"/>
        </w:rPr>
      </w:pPr>
    </w:p>
    <w:p w:rsidR="00456002" w:rsidRPr="00032DCC" w:rsidRDefault="00456002" w:rsidP="00171817">
      <w:pPr>
        <w:pStyle w:val="Heading2"/>
        <w:ind w:left="0"/>
        <w:rPr>
          <w:rFonts w:ascii="Tahoma" w:hAnsi="Tahoma" w:cs="Tahoma"/>
        </w:rPr>
      </w:pPr>
      <w:bookmarkStart w:id="676" w:name="_Toc336338210"/>
      <w:bookmarkStart w:id="677" w:name="_Toc361834590"/>
      <w:r w:rsidRPr="00032DCC">
        <w:rPr>
          <w:rFonts w:ascii="Tahoma" w:hAnsi="Tahoma" w:cs="Tahoma"/>
        </w:rPr>
        <w:t>Gestione degli Stati di Rinnovo e di Rinnovo Automatico</w:t>
      </w:r>
      <w:bookmarkEnd w:id="676"/>
      <w:bookmarkEnd w:id="677"/>
    </w:p>
    <w:p w:rsidR="00456002" w:rsidRPr="00032DCC" w:rsidRDefault="00456002" w:rsidP="00171817">
      <w:pPr>
        <w:outlineLvl w:val="2"/>
        <w:rPr>
          <w:rFonts w:cs="Tahoma"/>
        </w:rPr>
      </w:pPr>
    </w:p>
    <w:p w:rsidR="00456002" w:rsidRPr="00F032E2" w:rsidRDefault="00456002" w:rsidP="00F032E2">
      <w:pPr>
        <w:outlineLvl w:val="2"/>
        <w:rPr>
          <w:rFonts w:cs="Tahoma"/>
        </w:rPr>
      </w:pPr>
      <w:r w:rsidRPr="00F032E2">
        <w:rPr>
          <w:rFonts w:cs="Tahoma"/>
          <w:szCs w:val="18"/>
        </w:rPr>
        <w:t>Le società riceveranno comunicazioni relative ai rinnovi prima della scadenza dei periodi di validità degli abbonamenti</w:t>
      </w:r>
      <w:r w:rsidR="00F032E2">
        <w:rPr>
          <w:rFonts w:cs="Tahoma"/>
          <w:szCs w:val="18"/>
        </w:rPr>
        <w:t> </w:t>
      </w:r>
      <w:r w:rsidRPr="00F032E2">
        <w:rPr>
          <w:rFonts w:cs="Tahoma"/>
          <w:szCs w:val="18"/>
        </w:rPr>
        <w:t>ai servizi online.</w:t>
      </w:r>
      <w:r w:rsidR="00C551C9" w:rsidRPr="00F032E2">
        <w:rPr>
          <w:rFonts w:cs="Tahoma"/>
          <w:szCs w:val="18"/>
        </w:rPr>
        <w:t xml:space="preserve"> </w:t>
      </w:r>
      <w:r w:rsidRPr="00F032E2">
        <w:rPr>
          <w:rFonts w:cs="Tahoma"/>
          <w:szCs w:val="18"/>
        </w:rPr>
        <w:t>Le società possono annullare il rinnovo o cambiare un ordine di rinnovo automatico intervenendo almeno 30 giorni prima della scadenza del periodo di validità dell</w:t>
      </w:r>
      <w:r w:rsidR="005942D3" w:rsidRPr="00F032E2">
        <w:rPr>
          <w:rFonts w:cs="Tahoma"/>
          <w:szCs w:val="18"/>
        </w:rPr>
        <w:t>’</w:t>
      </w:r>
      <w:r w:rsidRPr="00F032E2">
        <w:rPr>
          <w:rFonts w:cs="Tahoma"/>
          <w:szCs w:val="18"/>
        </w:rPr>
        <w:t>abbonamento.</w:t>
      </w:r>
      <w:r w:rsidR="00C551C9" w:rsidRPr="00F032E2">
        <w:rPr>
          <w:rFonts w:cs="Tahoma"/>
          <w:szCs w:val="18"/>
        </w:rPr>
        <w:t xml:space="preserve"> </w:t>
      </w:r>
      <w:r w:rsidRPr="00F032E2">
        <w:rPr>
          <w:rFonts w:cs="Tahoma"/>
          <w:szCs w:val="18"/>
        </w:rPr>
        <w:t>Le società possono inoltre cambiare l</w:t>
      </w:r>
      <w:r w:rsidR="005942D3" w:rsidRPr="00F032E2">
        <w:rPr>
          <w:rFonts w:cs="Tahoma"/>
          <w:szCs w:val="18"/>
        </w:rPr>
        <w:t>’</w:t>
      </w:r>
      <w:r w:rsidRPr="00F032E2">
        <w:rPr>
          <w:rFonts w:cs="Tahoma"/>
          <w:szCs w:val="18"/>
        </w:rPr>
        <w:t>ordine di</w:t>
      </w:r>
      <w:r w:rsidR="00375CE5" w:rsidRPr="00F032E2">
        <w:rPr>
          <w:rFonts w:cs="Tahoma"/>
          <w:szCs w:val="18"/>
        </w:rPr>
        <w:t> </w:t>
      </w:r>
      <w:r w:rsidRPr="00F032E2">
        <w:rPr>
          <w:rFonts w:cs="Tahoma"/>
          <w:szCs w:val="18"/>
        </w:rPr>
        <w:t>rinnovo effettuando un ordine al rivenditore 30 giorni prima della scadenza dell</w:t>
      </w:r>
      <w:r w:rsidR="005942D3" w:rsidRPr="00F032E2">
        <w:rPr>
          <w:rFonts w:cs="Tahoma"/>
          <w:szCs w:val="18"/>
        </w:rPr>
        <w:t>’</w:t>
      </w:r>
      <w:r w:rsidRPr="00F032E2">
        <w:rPr>
          <w:rFonts w:cs="Tahoma"/>
          <w:szCs w:val="18"/>
        </w:rPr>
        <w:t>abbonamento.</w:t>
      </w:r>
      <w:r w:rsidR="00C551C9" w:rsidRPr="00F032E2">
        <w:rPr>
          <w:rFonts w:cs="Tahoma"/>
          <w:szCs w:val="18"/>
        </w:rPr>
        <w:t xml:space="preserve"> </w:t>
      </w:r>
      <w:r w:rsidRPr="00F032E2">
        <w:rPr>
          <w:rFonts w:cs="Tahoma"/>
          <w:szCs w:val="18"/>
        </w:rPr>
        <w:t>Le società potranno annullare il rinnovo di un abbonamento dandone comunicazione scritta a Microsoft con un preavviso di 30 giorni tramite un modulo disponibile presso il rivenditore Microsoft o all</w:t>
      </w:r>
      <w:r w:rsidR="005942D3" w:rsidRPr="00F032E2">
        <w:rPr>
          <w:rFonts w:cs="Tahoma"/>
          <w:szCs w:val="18"/>
        </w:rPr>
        <w:t>’</w:t>
      </w:r>
      <w:r w:rsidRPr="00F032E2">
        <w:rPr>
          <w:rFonts w:cs="Tahoma"/>
          <w:szCs w:val="18"/>
        </w:rPr>
        <w:t>indirizzo http://microsoft.com/licensing/contracts.</w:t>
      </w:r>
      <w:r w:rsidR="00C551C9" w:rsidRPr="00F032E2">
        <w:rPr>
          <w:rFonts w:cs="Tahoma"/>
          <w:szCs w:val="18"/>
        </w:rPr>
        <w:t xml:space="preserve"> </w:t>
      </w:r>
      <w:r w:rsidRPr="00F032E2">
        <w:rPr>
          <w:rFonts w:cs="Tahoma"/>
          <w:szCs w:val="18"/>
        </w:rPr>
        <w:t>Tutti i rinnovi dei servizi danno inizio a un nuovo periodo di validità dell</w:t>
      </w:r>
      <w:r w:rsidR="005942D3" w:rsidRPr="00F032E2">
        <w:rPr>
          <w:rFonts w:cs="Tahoma"/>
          <w:szCs w:val="18"/>
        </w:rPr>
        <w:t>’</w:t>
      </w:r>
      <w:r w:rsidRPr="00F032E2">
        <w:rPr>
          <w:rFonts w:cs="Tahoma"/>
          <w:szCs w:val="18"/>
        </w:rPr>
        <w:t>abbonamento che parte il primo giorno del mese solare successivo alla scadenza del precedente periodo di validità dell</w:t>
      </w:r>
      <w:r w:rsidR="005942D3" w:rsidRPr="00F032E2">
        <w:rPr>
          <w:rFonts w:cs="Tahoma"/>
          <w:szCs w:val="18"/>
        </w:rPr>
        <w:t>’</w:t>
      </w:r>
      <w:r w:rsidRPr="00F032E2">
        <w:rPr>
          <w:rFonts w:cs="Tahoma"/>
          <w:szCs w:val="18"/>
        </w:rPr>
        <w:t>abbonamento.</w:t>
      </w:r>
    </w:p>
    <w:p w:rsidR="00456002" w:rsidRPr="00032DCC" w:rsidRDefault="00456002" w:rsidP="00171817">
      <w:pPr>
        <w:outlineLvl w:val="2"/>
        <w:rPr>
          <w:rFonts w:cs="Tahoma"/>
        </w:rPr>
      </w:pPr>
      <w:r w:rsidRPr="00032DCC">
        <w:rPr>
          <w:rFonts w:cs="Tahoma"/>
          <w:szCs w:val="18"/>
        </w:rPr>
        <w:lastRenderedPageBreak/>
        <w:t>Le società potranno aumentare l</w:t>
      </w:r>
      <w:r w:rsidR="005942D3">
        <w:rPr>
          <w:rFonts w:cs="Tahoma"/>
          <w:szCs w:val="18"/>
        </w:rPr>
        <w:t>’</w:t>
      </w:r>
      <w:r w:rsidRPr="00032DCC">
        <w:rPr>
          <w:rFonts w:cs="Tahoma"/>
          <w:szCs w:val="18"/>
        </w:rPr>
        <w:t>impegno relativo all</w:t>
      </w:r>
      <w:r w:rsidR="005942D3">
        <w:rPr>
          <w:rFonts w:cs="Tahoma"/>
          <w:szCs w:val="18"/>
        </w:rPr>
        <w:t>’</w:t>
      </w:r>
      <w:r w:rsidRPr="00032DCC">
        <w:rPr>
          <w:rFonts w:cs="Tahoma"/>
          <w:szCs w:val="18"/>
        </w:rPr>
        <w:t>abbonamento ai servizi online, ma non potranno ridurlo durante il periodo di validità dello stesso, a meno che i loro contratti non consentano tale riduzione. Per garantire l</w:t>
      </w:r>
      <w:r w:rsidR="005942D3">
        <w:rPr>
          <w:rFonts w:cs="Tahoma"/>
          <w:szCs w:val="18"/>
        </w:rPr>
        <w:t>’</w:t>
      </w:r>
      <w:r w:rsidRPr="00032DCC">
        <w:rPr>
          <w:rFonts w:cs="Tahoma"/>
          <w:szCs w:val="18"/>
        </w:rPr>
        <w:t>erogazione del servizio agli utenti aggiuntivi, la società dovrà effettuare un ordine per ogni incremento nel servizio in abbonamento.</w:t>
      </w:r>
      <w:r w:rsidR="00C551C9" w:rsidRPr="00032DCC">
        <w:rPr>
          <w:rFonts w:cs="Tahoma"/>
          <w:szCs w:val="18"/>
        </w:rPr>
        <w:t xml:space="preserve"> </w:t>
      </w:r>
    </w:p>
    <w:p w:rsidR="00BD1A6A" w:rsidRPr="00032DCC" w:rsidRDefault="00BD1A6A">
      <w:pPr>
        <w:rPr>
          <w:rFonts w:cs="Tahoma"/>
        </w:rPr>
      </w:pPr>
      <w:bookmarkStart w:id="678" w:name="_Toc336338211"/>
    </w:p>
    <w:p w:rsidR="00456002" w:rsidRPr="00032DCC" w:rsidRDefault="00456002" w:rsidP="00456002">
      <w:pPr>
        <w:pStyle w:val="Heading2"/>
        <w:ind w:left="0"/>
        <w:rPr>
          <w:rFonts w:ascii="Tahoma" w:hAnsi="Tahoma" w:cs="Tahoma"/>
        </w:rPr>
      </w:pPr>
      <w:bookmarkStart w:id="679" w:name="_Toc361834591"/>
      <w:r w:rsidRPr="00032DCC">
        <w:rPr>
          <w:rFonts w:ascii="Tahoma" w:hAnsi="Tahoma" w:cs="Tahoma"/>
        </w:rPr>
        <w:t>Annullamento dei Servizi Online</w:t>
      </w:r>
      <w:bookmarkEnd w:id="678"/>
      <w:bookmarkEnd w:id="679"/>
    </w:p>
    <w:p w:rsidR="00456002" w:rsidRPr="00032DCC" w:rsidRDefault="00456002" w:rsidP="00456002">
      <w:pPr>
        <w:outlineLvl w:val="2"/>
        <w:rPr>
          <w:rFonts w:cs="Tahoma"/>
        </w:rPr>
      </w:pPr>
    </w:p>
    <w:p w:rsidR="00456002" w:rsidRPr="00032DCC" w:rsidRDefault="00456002" w:rsidP="00116EDC">
      <w:pPr>
        <w:outlineLvl w:val="2"/>
        <w:rPr>
          <w:rFonts w:cs="Tahoma"/>
        </w:rPr>
      </w:pPr>
      <w:r w:rsidRPr="00032DCC">
        <w:rPr>
          <w:rFonts w:cs="Tahoma"/>
          <w:szCs w:val="18"/>
        </w:rPr>
        <w:t>Le sottoscrizioni relative a un servizio online potranno essere annullati entro trenta (30) giorni dal primo ordine iniziale o dalla prima prenotazione della licenza di un servizio senza alcuna penale.</w:t>
      </w:r>
      <w:r w:rsidR="00C551C9" w:rsidRPr="00032DCC">
        <w:rPr>
          <w:rFonts w:cs="Tahoma"/>
          <w:szCs w:val="18"/>
        </w:rPr>
        <w:t xml:space="preserve"> </w:t>
      </w:r>
      <w:r w:rsidRPr="00032DCC">
        <w:rPr>
          <w:rFonts w:cs="Tahoma"/>
          <w:szCs w:val="18"/>
        </w:rPr>
        <w:t>Fare riferimento agli articoli specifici riguardanti i prodotti della presente Lista dei Prodotti per prendere visione delle eventuali condizioni aggiuntive relative all</w:t>
      </w:r>
      <w:r w:rsidR="005942D3">
        <w:rPr>
          <w:rFonts w:cs="Tahoma"/>
          <w:szCs w:val="18"/>
        </w:rPr>
        <w:t>’</w:t>
      </w:r>
      <w:r w:rsidRPr="00032DCC">
        <w:rPr>
          <w:rFonts w:cs="Tahoma"/>
          <w:szCs w:val="18"/>
        </w:rPr>
        <w:t>annullamento.</w:t>
      </w:r>
    </w:p>
    <w:p w:rsidR="00116EDC" w:rsidRPr="00032DCC" w:rsidRDefault="00116EDC" w:rsidP="00116EDC">
      <w:pPr>
        <w:outlineLvl w:val="2"/>
        <w:rPr>
          <w:rFonts w:cs="Tahoma"/>
        </w:rPr>
      </w:pPr>
    </w:p>
    <w:p w:rsidR="00456002" w:rsidRPr="00032DCC" w:rsidRDefault="00456002" w:rsidP="00456002">
      <w:pPr>
        <w:pStyle w:val="Heading2"/>
        <w:ind w:left="0"/>
        <w:rPr>
          <w:rFonts w:ascii="Tahoma" w:hAnsi="Tahoma" w:cs="Tahoma"/>
        </w:rPr>
      </w:pPr>
      <w:bookmarkStart w:id="680" w:name="_Toc328145982"/>
      <w:bookmarkStart w:id="681" w:name="_Toc336338212"/>
      <w:bookmarkStart w:id="682" w:name="_Toc361834592"/>
      <w:r w:rsidRPr="00032DCC">
        <w:rPr>
          <w:rFonts w:ascii="Tahoma" w:hAnsi="Tahoma" w:cs="Tahoma"/>
        </w:rPr>
        <w:t>Opzioni relative alle Condizioni di Pagamento dei Servizi Online</w:t>
      </w:r>
      <w:bookmarkEnd w:id="680"/>
      <w:bookmarkEnd w:id="681"/>
      <w:bookmarkEnd w:id="682"/>
    </w:p>
    <w:p w:rsidR="00456002" w:rsidRPr="00032DCC" w:rsidRDefault="00456002" w:rsidP="00456002">
      <w:pPr>
        <w:ind w:left="720"/>
        <w:outlineLvl w:val="2"/>
        <w:rPr>
          <w:rFonts w:cs="Tahoma"/>
        </w:rPr>
      </w:pPr>
    </w:p>
    <w:p w:rsidR="00456002" w:rsidRPr="00032DCC" w:rsidRDefault="00456002" w:rsidP="00456002">
      <w:pPr>
        <w:outlineLvl w:val="2"/>
        <w:rPr>
          <w:rFonts w:cs="Tahoma"/>
        </w:rPr>
      </w:pPr>
      <w:r w:rsidRPr="00032DCC">
        <w:rPr>
          <w:rFonts w:cs="Tahoma"/>
          <w:szCs w:val="18"/>
        </w:rPr>
        <w:t>Le società dovranno pagare gli abbonamenti annuali ai servizi online per intero all</w:t>
      </w:r>
      <w:r w:rsidR="005942D3">
        <w:rPr>
          <w:rFonts w:cs="Tahoma"/>
          <w:szCs w:val="18"/>
        </w:rPr>
        <w:t>’</w:t>
      </w:r>
      <w:r w:rsidRPr="00032DCC">
        <w:rPr>
          <w:rFonts w:cs="Tahoma"/>
          <w:szCs w:val="18"/>
        </w:rPr>
        <w:t>inizio del periodo di validità dell</w:t>
      </w:r>
      <w:r w:rsidR="005942D3">
        <w:rPr>
          <w:rFonts w:cs="Tahoma"/>
          <w:szCs w:val="18"/>
        </w:rPr>
        <w:t>’</w:t>
      </w:r>
      <w:r w:rsidRPr="00032DCC">
        <w:rPr>
          <w:rFonts w:cs="Tahoma"/>
          <w:szCs w:val="18"/>
        </w:rPr>
        <w:t>abbonamento.</w:t>
      </w:r>
      <w:r w:rsidR="00C551C9" w:rsidRPr="00032DCC">
        <w:rPr>
          <w:rFonts w:cs="Tahoma"/>
          <w:szCs w:val="18"/>
        </w:rPr>
        <w:t xml:space="preserve"> </w:t>
      </w:r>
      <w:r w:rsidRPr="00032DCC">
        <w:rPr>
          <w:rFonts w:cs="Tahoma"/>
          <w:szCs w:val="18"/>
        </w:rPr>
        <w:t xml:space="preserve">Le società che scelgono periodi di validità degli abbonamenti con scadenze identiche o di </w:t>
      </w:r>
      <w:r w:rsidR="005942D3">
        <w:rPr>
          <w:rFonts w:cs="Tahoma"/>
          <w:szCs w:val="18"/>
        </w:rPr>
        <w:t>“</w:t>
      </w:r>
      <w:r w:rsidRPr="00032DCC">
        <w:rPr>
          <w:rFonts w:cs="Tahoma"/>
          <w:szCs w:val="18"/>
        </w:rPr>
        <w:t>allinearsi alla seconda Ricorrenza</w:t>
      </w:r>
      <w:r w:rsidR="005942D3">
        <w:rPr>
          <w:rFonts w:cs="Tahoma"/>
          <w:szCs w:val="18"/>
        </w:rPr>
        <w:t>”</w:t>
      </w:r>
      <w:r w:rsidRPr="00032DCC">
        <w:rPr>
          <w:rFonts w:cs="Tahoma"/>
          <w:szCs w:val="18"/>
        </w:rPr>
        <w:t xml:space="preserve"> in Select Plus, hanno le seguenti due possibilità di pagamento: (1) Pagamento totale al momento dell</w:t>
      </w:r>
      <w:r w:rsidR="005942D3">
        <w:rPr>
          <w:rFonts w:cs="Tahoma"/>
          <w:szCs w:val="18"/>
        </w:rPr>
        <w:t>’</w:t>
      </w:r>
      <w:r w:rsidRPr="00032DCC">
        <w:rPr>
          <w:rFonts w:cs="Tahoma"/>
          <w:szCs w:val="18"/>
        </w:rPr>
        <w:t>ordine che copre tutto il periodo di validità dell</w:t>
      </w:r>
      <w:r w:rsidR="005942D3">
        <w:rPr>
          <w:rFonts w:cs="Tahoma"/>
          <w:szCs w:val="18"/>
        </w:rPr>
        <w:t>’</w:t>
      </w:r>
      <w:r w:rsidRPr="00032DCC">
        <w:rPr>
          <w:rFonts w:cs="Tahoma"/>
          <w:szCs w:val="18"/>
        </w:rPr>
        <w:t>abbonamento o (2) pagamenti dilazionati, di</w:t>
      </w:r>
      <w:r w:rsidR="00375CE5" w:rsidRPr="00032DCC">
        <w:rPr>
          <w:rFonts w:cs="Tahoma"/>
          <w:szCs w:val="18"/>
        </w:rPr>
        <w:t> </w:t>
      </w:r>
      <w:r w:rsidRPr="00032DCC">
        <w:rPr>
          <w:rFonts w:cs="Tahoma"/>
          <w:szCs w:val="18"/>
        </w:rPr>
        <w:t>cui il primo pagamento al momento dell</w:t>
      </w:r>
      <w:r w:rsidR="005942D3">
        <w:rPr>
          <w:rFonts w:cs="Tahoma"/>
          <w:szCs w:val="18"/>
        </w:rPr>
        <w:t>’</w:t>
      </w:r>
      <w:r w:rsidRPr="00032DCC">
        <w:rPr>
          <w:rFonts w:cs="Tahoma"/>
          <w:szCs w:val="18"/>
        </w:rPr>
        <w:t>ordine che copre la parte restante dell</w:t>
      </w:r>
      <w:r w:rsidR="005942D3">
        <w:rPr>
          <w:rFonts w:cs="Tahoma"/>
          <w:szCs w:val="18"/>
        </w:rPr>
        <w:t>’</w:t>
      </w:r>
      <w:r w:rsidRPr="00032DCC">
        <w:rPr>
          <w:rFonts w:cs="Tahoma"/>
          <w:szCs w:val="18"/>
        </w:rPr>
        <w:t>anno contrattuale corrente e il pagamento o i pagamenti residui in scadenza a ogni ricorrenza della data di entrata in vigore del contratto (per Select Plus, al posto della ricorrenza del contratto viene utilizzata la ricorrenza della consociata).</w:t>
      </w:r>
      <w:r w:rsidR="00C551C9" w:rsidRPr="00032DCC">
        <w:rPr>
          <w:rFonts w:cs="Tahoma"/>
          <w:szCs w:val="18"/>
        </w:rPr>
        <w:t xml:space="preserve"> </w:t>
      </w:r>
      <w:r w:rsidRPr="00032DCC">
        <w:rPr>
          <w:rFonts w:cs="Tahoma"/>
          <w:szCs w:val="18"/>
        </w:rPr>
        <w:t>Una terza opzione aggiuntiva è disponibile per le società con contratti Select Plus: il primo pagamento della ricorrenza dell</w:t>
      </w:r>
      <w:r w:rsidR="005942D3">
        <w:rPr>
          <w:rFonts w:cs="Tahoma"/>
          <w:szCs w:val="18"/>
        </w:rPr>
        <w:t>’</w:t>
      </w:r>
      <w:r w:rsidRPr="00032DCC">
        <w:rPr>
          <w:rFonts w:cs="Tahoma"/>
          <w:szCs w:val="18"/>
        </w:rPr>
        <w:t>ordine al momento dell</w:t>
      </w:r>
      <w:r w:rsidR="005942D3">
        <w:rPr>
          <w:rFonts w:cs="Tahoma"/>
          <w:szCs w:val="18"/>
        </w:rPr>
        <w:t>’</w:t>
      </w:r>
      <w:r w:rsidRPr="00032DCC">
        <w:rPr>
          <w:rFonts w:cs="Tahoma"/>
          <w:szCs w:val="18"/>
        </w:rPr>
        <w:t>ordine che copre 12 mesi e uno o più pagamenti residui in scadenza in occasione di ogni ricorrenza dell</w:t>
      </w:r>
      <w:r w:rsidR="005942D3">
        <w:rPr>
          <w:rFonts w:cs="Tahoma"/>
          <w:szCs w:val="18"/>
        </w:rPr>
        <w:t>’</w:t>
      </w:r>
      <w:r w:rsidRPr="00032DCC">
        <w:rPr>
          <w:rFonts w:cs="Tahoma"/>
          <w:szCs w:val="18"/>
        </w:rPr>
        <w:t>ordine (l</w:t>
      </w:r>
      <w:r w:rsidR="005942D3">
        <w:rPr>
          <w:rFonts w:cs="Tahoma"/>
          <w:szCs w:val="18"/>
        </w:rPr>
        <w:t>’</w:t>
      </w:r>
      <w:r w:rsidRPr="00032DCC">
        <w:rPr>
          <w:rFonts w:cs="Tahoma"/>
          <w:szCs w:val="18"/>
        </w:rPr>
        <w:t>ultimo pagamento coprirà il periodo residuo che va dalla ricorrenza dell</w:t>
      </w:r>
      <w:r w:rsidR="005942D3">
        <w:rPr>
          <w:rFonts w:cs="Tahoma"/>
          <w:szCs w:val="18"/>
        </w:rPr>
        <w:t>’</w:t>
      </w:r>
      <w:r w:rsidRPr="00032DCC">
        <w:rPr>
          <w:rFonts w:cs="Tahoma"/>
          <w:szCs w:val="18"/>
        </w:rPr>
        <w:t>ordine alla data di scadenza della</w:t>
      </w:r>
      <w:r w:rsidR="00375CE5" w:rsidRPr="00032DCC">
        <w:rPr>
          <w:rFonts w:cs="Tahoma"/>
          <w:szCs w:val="18"/>
        </w:rPr>
        <w:t> </w:t>
      </w:r>
      <w:r w:rsidRPr="00032DCC">
        <w:rPr>
          <w:rFonts w:cs="Tahoma"/>
          <w:szCs w:val="18"/>
        </w:rPr>
        <w:t>copertura dell</w:t>
      </w:r>
      <w:r w:rsidR="005942D3">
        <w:rPr>
          <w:rFonts w:cs="Tahoma"/>
          <w:szCs w:val="18"/>
        </w:rPr>
        <w:t>’</w:t>
      </w:r>
      <w:r w:rsidRPr="00032DCC">
        <w:rPr>
          <w:rFonts w:cs="Tahoma"/>
          <w:szCs w:val="18"/>
        </w:rPr>
        <w:t>abbonamento).</w:t>
      </w:r>
    </w:p>
    <w:p w:rsidR="00456002" w:rsidRPr="00032DCC" w:rsidRDefault="00456002" w:rsidP="00456002">
      <w:pPr>
        <w:outlineLvl w:val="2"/>
        <w:rPr>
          <w:rFonts w:cs="Tahoma"/>
        </w:rPr>
      </w:pPr>
    </w:p>
    <w:p w:rsidR="00456002" w:rsidRPr="00032DCC" w:rsidRDefault="00456002" w:rsidP="00456002">
      <w:pPr>
        <w:outlineLvl w:val="2"/>
        <w:rPr>
          <w:rFonts w:cs="Tahoma"/>
        </w:rPr>
      </w:pPr>
      <w:r w:rsidRPr="00032DCC">
        <w:rPr>
          <w:rFonts w:cs="Tahoma"/>
          <w:szCs w:val="18"/>
        </w:rPr>
        <w:t>Inoltre, le società Open Value potranno scegliere anche di pagare mensilmente.</w:t>
      </w:r>
      <w:r w:rsidR="00C551C9" w:rsidRPr="00032DCC">
        <w:rPr>
          <w:rFonts w:cs="Tahoma"/>
          <w:szCs w:val="18"/>
        </w:rPr>
        <w:t xml:space="preserve"> </w:t>
      </w:r>
      <w:r w:rsidRPr="00032DCC">
        <w:rPr>
          <w:rFonts w:cs="Tahoma"/>
          <w:szCs w:val="18"/>
        </w:rPr>
        <w:t>Per quanto riguarda l</w:t>
      </w:r>
      <w:r w:rsidR="005942D3">
        <w:rPr>
          <w:rFonts w:cs="Tahoma"/>
          <w:szCs w:val="18"/>
        </w:rPr>
        <w:t>’</w:t>
      </w:r>
      <w:r w:rsidRPr="00032DCC">
        <w:rPr>
          <w:rFonts w:cs="Tahoma"/>
          <w:szCs w:val="18"/>
        </w:rPr>
        <w:t>opzione relativa al pagamento mensile, durante il periodo di validità dell</w:t>
      </w:r>
      <w:r w:rsidR="005942D3">
        <w:rPr>
          <w:rFonts w:cs="Tahoma"/>
          <w:szCs w:val="18"/>
        </w:rPr>
        <w:t>’</w:t>
      </w:r>
      <w:r w:rsidRPr="00032DCC">
        <w:rPr>
          <w:rFonts w:cs="Tahoma"/>
          <w:szCs w:val="18"/>
        </w:rPr>
        <w:t>abbonamento alla parte interessata che partecipa verrà fatturata mensilmente la quantità di abbonamenti che la società avrà ordinato.</w:t>
      </w:r>
    </w:p>
    <w:p w:rsidR="00456002" w:rsidRPr="00032DCC" w:rsidRDefault="00456002" w:rsidP="00456002">
      <w:pPr>
        <w:outlineLvl w:val="2"/>
        <w:rPr>
          <w:rFonts w:cs="Tahoma"/>
        </w:rPr>
      </w:pPr>
    </w:p>
    <w:p w:rsidR="00456002" w:rsidRPr="00032DCC" w:rsidRDefault="00456002" w:rsidP="00456002">
      <w:pPr>
        <w:outlineLvl w:val="2"/>
        <w:rPr>
          <w:rFonts w:cs="Tahoma"/>
        </w:rPr>
      </w:pPr>
      <w:r w:rsidRPr="00032DCC">
        <w:rPr>
          <w:rFonts w:cs="Tahoma"/>
          <w:szCs w:val="18"/>
        </w:rPr>
        <w:t>I prezzi e le condizioni di pagamento per gli abbonamenti acquistati presso i rivenditori sono stabiliti tramite un</w:t>
      </w:r>
      <w:r w:rsidR="00375CE5" w:rsidRPr="00032DCC">
        <w:rPr>
          <w:rFonts w:cs="Tahoma"/>
          <w:szCs w:val="18"/>
        </w:rPr>
        <w:t> </w:t>
      </w:r>
      <w:r w:rsidRPr="00032DCC">
        <w:rPr>
          <w:rFonts w:cs="Tahoma"/>
          <w:szCs w:val="18"/>
        </w:rPr>
        <w:t>contratto tra la società e il suo rivenditore.</w:t>
      </w:r>
      <w:r w:rsidR="00C551C9" w:rsidRPr="00032DCC">
        <w:rPr>
          <w:rFonts w:cs="Tahoma"/>
          <w:szCs w:val="18"/>
        </w:rPr>
        <w:t xml:space="preserve"> </w:t>
      </w:r>
      <w:r w:rsidRPr="00032DCC">
        <w:rPr>
          <w:rFonts w:cs="Tahoma"/>
          <w:szCs w:val="18"/>
        </w:rPr>
        <w:t>A meno che la società non abbia stipulato una Modifica all</w:t>
      </w:r>
      <w:r w:rsidR="005942D3">
        <w:rPr>
          <w:rFonts w:cs="Tahoma"/>
          <w:szCs w:val="18"/>
        </w:rPr>
        <w:t>’</w:t>
      </w:r>
      <w:r w:rsidRPr="00032DCC">
        <w:rPr>
          <w:rFonts w:cs="Tahoma"/>
          <w:szCs w:val="18"/>
        </w:rPr>
        <w:t>Iscrizione Enterprise, Aggiunta di Servizi Online Enterprise, nonostante quanto diversamente stabilito nel contratto, una società</w:t>
      </w:r>
      <w:r w:rsidR="00375CE5" w:rsidRPr="00032DCC">
        <w:rPr>
          <w:rFonts w:cs="Tahoma"/>
          <w:szCs w:val="18"/>
        </w:rPr>
        <w:t> </w:t>
      </w:r>
      <w:r w:rsidRPr="00032DCC">
        <w:rPr>
          <w:rFonts w:cs="Tahoma"/>
          <w:szCs w:val="18"/>
        </w:rPr>
        <w:t>potrà utilizzare per la prima volta l</w:t>
      </w:r>
      <w:r w:rsidR="005942D3">
        <w:rPr>
          <w:rFonts w:cs="Tahoma"/>
          <w:szCs w:val="18"/>
        </w:rPr>
        <w:t>’</w:t>
      </w:r>
      <w:r w:rsidRPr="00032DCC">
        <w:rPr>
          <w:rFonts w:cs="Tahoma"/>
          <w:szCs w:val="18"/>
        </w:rPr>
        <w:t>abbonamento solo dopo aver ordinato un abbonamento ai servizi online.</w:t>
      </w:r>
      <w:r w:rsidR="00375CE5" w:rsidRPr="00032DCC">
        <w:rPr>
          <w:rFonts w:cs="Tahoma"/>
          <w:szCs w:val="18"/>
        </w:rPr>
        <w:t> </w:t>
      </w:r>
      <w:r w:rsidRPr="00032DCC">
        <w:rPr>
          <w:rFonts w:cs="Tahoma"/>
          <w:szCs w:val="18"/>
        </w:rPr>
        <w:t xml:space="preserve">La società che ha sottoscritto un Contratto Enterprise non potrà inviare un ordine true-up di licenze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aggiuntive.</w:t>
      </w:r>
      <w:r w:rsidR="00C551C9" w:rsidRPr="00032DCC">
        <w:rPr>
          <w:rFonts w:cs="Tahoma"/>
          <w:szCs w:val="18"/>
        </w:rPr>
        <w:t xml:space="preserve"> </w:t>
      </w:r>
    </w:p>
    <w:p w:rsidR="00456002" w:rsidRPr="00032DCC" w:rsidRDefault="00456002" w:rsidP="00DF28F2">
      <w:pPr>
        <w:outlineLvl w:val="2"/>
        <w:rPr>
          <w:rFonts w:cs="Tahoma"/>
        </w:rPr>
      </w:pPr>
    </w:p>
    <w:p w:rsidR="00456002" w:rsidRPr="00032DCC" w:rsidRDefault="006A5DAE" w:rsidP="00116EDC">
      <w:pPr>
        <w:outlineLvl w:val="2"/>
        <w:rPr>
          <w:rFonts w:cs="Tahoma"/>
        </w:rPr>
      </w:pPr>
      <w:r w:rsidRPr="00032DCC">
        <w:rPr>
          <w:rFonts w:cs="Tahoma"/>
          <w:szCs w:val="18"/>
        </w:rPr>
        <w:t>Informazioni specifiche sui Servizi di Windows Azure sono disponibili nell</w:t>
      </w:r>
      <w:r w:rsidR="005942D3">
        <w:rPr>
          <w:rFonts w:cs="Tahoma"/>
          <w:szCs w:val="18"/>
        </w:rPr>
        <w:t>’</w:t>
      </w:r>
      <w:r w:rsidRPr="00032DCC">
        <w:rPr>
          <w:rFonts w:cs="Tahoma"/>
          <w:szCs w:val="18"/>
        </w:rPr>
        <w:t>Articolo corrispondente che segue.</w:t>
      </w:r>
    </w:p>
    <w:p w:rsidR="00116EDC" w:rsidRPr="00032DCC" w:rsidRDefault="00116EDC" w:rsidP="00116EDC">
      <w:pPr>
        <w:outlineLvl w:val="2"/>
        <w:rPr>
          <w:rFonts w:cs="Tahoma"/>
        </w:rPr>
      </w:pPr>
    </w:p>
    <w:p w:rsidR="00456002" w:rsidRPr="00032DCC" w:rsidRDefault="00456002" w:rsidP="00456002">
      <w:pPr>
        <w:pStyle w:val="Heading2"/>
        <w:ind w:left="0"/>
        <w:rPr>
          <w:rFonts w:ascii="Tahoma" w:hAnsi="Tahoma" w:cs="Tahoma"/>
        </w:rPr>
      </w:pPr>
      <w:bookmarkStart w:id="683" w:name="_Toc328145983"/>
      <w:bookmarkStart w:id="684" w:name="_Toc336338213"/>
      <w:bookmarkStart w:id="685" w:name="_Toc361834593"/>
      <w:r w:rsidRPr="00032DCC">
        <w:rPr>
          <w:rFonts w:ascii="Tahoma" w:hAnsi="Tahoma" w:cs="Tahoma"/>
        </w:rPr>
        <w:t>Requisiti di Acquisto Minimo per i Servizi Online in Volume Licensing</w:t>
      </w:r>
      <w:bookmarkEnd w:id="683"/>
      <w:bookmarkEnd w:id="684"/>
      <w:bookmarkEnd w:id="685"/>
    </w:p>
    <w:p w:rsidR="00456002" w:rsidRPr="00032DCC" w:rsidRDefault="00456002" w:rsidP="00DF28F2">
      <w:pPr>
        <w:outlineLvl w:val="2"/>
        <w:rPr>
          <w:rFonts w:cs="Tahoma"/>
        </w:rPr>
      </w:pPr>
    </w:p>
    <w:p w:rsidR="00116EDC" w:rsidRPr="00032DCC" w:rsidRDefault="00456002" w:rsidP="00116EDC">
      <w:pPr>
        <w:outlineLvl w:val="2"/>
        <w:rPr>
          <w:rFonts w:cs="Tahoma"/>
        </w:rPr>
      </w:pPr>
      <w:r w:rsidRPr="00032DCC">
        <w:rPr>
          <w:rFonts w:cs="Tahoma"/>
          <w:szCs w:val="18"/>
        </w:rPr>
        <w:t>Una società si qualifica per il programma Open Value con un acquisto minimo di 5 licenze.</w:t>
      </w:r>
      <w:r w:rsidR="00C551C9" w:rsidRPr="00032DCC">
        <w:rPr>
          <w:rFonts w:cs="Tahoma"/>
          <w:szCs w:val="18"/>
        </w:rPr>
        <w:t xml:space="preserve"> </w:t>
      </w:r>
      <w:r w:rsidRPr="00032DCC">
        <w:rPr>
          <w:rFonts w:cs="Tahoma"/>
          <w:szCs w:val="18"/>
        </w:rPr>
        <w:t>Tale regola si applica anche quando si conta il numero di Licenze di Sottoscrizione Utente per i Servizi Online (USL).</w:t>
      </w:r>
      <w:r w:rsidR="00C551C9" w:rsidRPr="00032DCC">
        <w:rPr>
          <w:rFonts w:cs="Tahoma"/>
          <w:szCs w:val="18"/>
        </w:rPr>
        <w:t xml:space="preserve"> </w:t>
      </w:r>
      <w:r w:rsidRPr="00032DCC">
        <w:rPr>
          <w:rFonts w:cs="Tahoma"/>
          <w:szCs w:val="18"/>
        </w:rPr>
        <w:t>Una USL contribuisce al raggiungimento della quantità minima di 5 licenze.</w:t>
      </w:r>
      <w:r w:rsidR="00C551C9" w:rsidRPr="00032DCC">
        <w:rPr>
          <w:rFonts w:cs="Tahoma"/>
          <w:szCs w:val="18"/>
        </w:rPr>
        <w:t xml:space="preserve"> </w:t>
      </w:r>
      <w:r w:rsidRPr="00032DCC">
        <w:rPr>
          <w:rFonts w:cs="Tahoma"/>
          <w:szCs w:val="18"/>
        </w:rPr>
        <w:t>Un ordine di 5 USL soddisfa il requisito minimo del programma Open Value.</w:t>
      </w:r>
      <w:r w:rsidR="00C551C9" w:rsidRPr="00032DCC">
        <w:rPr>
          <w:rFonts w:cs="Tahoma"/>
          <w:szCs w:val="18"/>
        </w:rPr>
        <w:t xml:space="preserve"> </w:t>
      </w:r>
      <w:r w:rsidRPr="00032DCC">
        <w:rPr>
          <w:rFonts w:cs="Tahoma"/>
          <w:szCs w:val="18"/>
        </w:rPr>
        <w:t>Tuttavia, 5 USL da sole non soddisfano il requisito minimo per il programma Open Value a livello aziendale e Open Value Subscription.</w:t>
      </w:r>
      <w:r w:rsidR="00C551C9" w:rsidRPr="00032DCC">
        <w:rPr>
          <w:rFonts w:cs="Tahoma"/>
          <w:szCs w:val="18"/>
        </w:rPr>
        <w:t xml:space="preserve"> </w:t>
      </w:r>
      <w:r w:rsidRPr="00032DCC">
        <w:rPr>
          <w:rFonts w:cs="Tahoma"/>
          <w:szCs w:val="18"/>
        </w:rPr>
        <w:t>Per OV (a livello aziendale) e OV Subscription l</w:t>
      </w:r>
      <w:r w:rsidR="005942D3">
        <w:rPr>
          <w:rFonts w:cs="Tahoma"/>
          <w:szCs w:val="18"/>
        </w:rPr>
        <w:t>’</w:t>
      </w:r>
      <w:r w:rsidRPr="00032DCC">
        <w:rPr>
          <w:rFonts w:cs="Tahoma"/>
          <w:szCs w:val="18"/>
        </w:rPr>
        <w:t>ordine iniziale dovrà includere almeno 5 Licenze Piattaforma Desktop o Componente Desktop, oltre ad eventuali USL.</w:t>
      </w:r>
      <w:r w:rsidR="00C551C9" w:rsidRPr="00032DCC">
        <w:rPr>
          <w:rFonts w:cs="Tahoma"/>
          <w:szCs w:val="18"/>
        </w:rPr>
        <w:t xml:space="preserve"> </w:t>
      </w:r>
    </w:p>
    <w:p w:rsidR="00CE0104" w:rsidRDefault="00CE0104" w:rsidP="00776E3B">
      <w:pPr>
        <w:pStyle w:val="Heading3"/>
        <w:rPr>
          <w:rFonts w:ascii="Tahoma" w:hAnsi="Tahoma" w:cs="Tahoma"/>
          <w:sz w:val="24"/>
        </w:rPr>
      </w:pPr>
      <w:bookmarkStart w:id="686" w:name="_Toc336338214"/>
      <w:bookmarkStart w:id="687" w:name="_Toc361834594"/>
    </w:p>
    <w:p w:rsidR="00776E3B" w:rsidRPr="00032DCC" w:rsidRDefault="00776E3B" w:rsidP="00776E3B">
      <w:pPr>
        <w:pStyle w:val="Heading3"/>
        <w:rPr>
          <w:rFonts w:ascii="Tahoma" w:hAnsi="Tahoma" w:cs="Tahoma"/>
        </w:rPr>
      </w:pPr>
      <w:r w:rsidRPr="00032DCC">
        <w:rPr>
          <w:rFonts w:ascii="Tahoma" w:hAnsi="Tahoma" w:cs="Tahoma"/>
          <w:sz w:val="24"/>
        </w:rPr>
        <w:t>Servizi di Windows Azure</w:t>
      </w:r>
      <w:bookmarkEnd w:id="686"/>
      <w:bookmarkEnd w:id="687"/>
    </w:p>
    <w:p w:rsidR="00776E3B" w:rsidRPr="00032DCC" w:rsidRDefault="00776E3B" w:rsidP="00DF28F2">
      <w:pPr>
        <w:outlineLvl w:val="1"/>
        <w:rPr>
          <w:rFonts w:cs="Tahoma"/>
        </w:rPr>
      </w:pPr>
    </w:p>
    <w:p w:rsidR="006A5DAE" w:rsidRPr="00032DCC" w:rsidRDefault="005242EC" w:rsidP="005242EC">
      <w:pPr>
        <w:spacing w:after="60"/>
        <w:outlineLvl w:val="1"/>
        <w:rPr>
          <w:rFonts w:cs="Tahoma"/>
        </w:rPr>
      </w:pPr>
      <w:r w:rsidRPr="00032DCC">
        <w:rPr>
          <w:rFonts w:cs="Tahoma"/>
          <w:b/>
          <w:szCs w:val="18"/>
        </w:rPr>
        <w:t>Definizioni</w:t>
      </w:r>
    </w:p>
    <w:p w:rsidR="006A5DAE" w:rsidRPr="00032DCC" w:rsidRDefault="006A5DAE" w:rsidP="00CE0104">
      <w:pPr>
        <w:outlineLvl w:val="1"/>
        <w:rPr>
          <w:rFonts w:cs="Tahoma"/>
        </w:rPr>
      </w:pPr>
      <w:r w:rsidRPr="00032DCC">
        <w:rPr>
          <w:rFonts w:cs="Tahoma"/>
          <w:szCs w:val="18"/>
          <w:u w:val="single"/>
        </w:rPr>
        <w:t>Tariffe di Impegno</w:t>
      </w:r>
      <w:r w:rsidRPr="00032DCC">
        <w:rPr>
          <w:rFonts w:cs="Tahoma"/>
          <w:szCs w:val="18"/>
        </w:rPr>
        <w:t xml:space="preserve"> indica i prezzi per l</w:t>
      </w:r>
      <w:r w:rsidR="005942D3">
        <w:rPr>
          <w:rFonts w:cs="Tahoma"/>
          <w:szCs w:val="18"/>
        </w:rPr>
        <w:t>’</w:t>
      </w:r>
      <w:r w:rsidRPr="00032DCC">
        <w:rPr>
          <w:rFonts w:cs="Tahoma"/>
          <w:szCs w:val="18"/>
        </w:rPr>
        <w:t>utilizzo dei Servizi Windows Azure fino al raggiungimento dell</w:t>
      </w:r>
      <w:r w:rsidR="005942D3">
        <w:rPr>
          <w:rFonts w:cs="Tahoma"/>
          <w:szCs w:val="18"/>
        </w:rPr>
        <w:t>’</w:t>
      </w:r>
      <w:r w:rsidRPr="00032DCC">
        <w:rPr>
          <w:rFonts w:cs="Tahoma"/>
          <w:szCs w:val="18"/>
        </w:rPr>
        <w:t>Impegno Annuale</w:t>
      </w:r>
      <w:r w:rsidR="00CE0104">
        <w:rPr>
          <w:rFonts w:cs="Tahoma"/>
          <w:szCs w:val="18"/>
        </w:rPr>
        <w:t> </w:t>
      </w:r>
      <w:r w:rsidRPr="00032DCC">
        <w:rPr>
          <w:rFonts w:cs="Tahoma"/>
          <w:szCs w:val="18"/>
        </w:rPr>
        <w:t>Allocato.</w:t>
      </w:r>
    </w:p>
    <w:p w:rsidR="006A5DAE" w:rsidRPr="00032DCC" w:rsidRDefault="006A5DAE" w:rsidP="006A5DAE">
      <w:pPr>
        <w:outlineLvl w:val="1"/>
        <w:rPr>
          <w:rFonts w:cs="Tahoma"/>
        </w:rPr>
      </w:pPr>
    </w:p>
    <w:p w:rsidR="006A5DAE" w:rsidRPr="00032DCC" w:rsidRDefault="006A5DAE" w:rsidP="006A5DAE">
      <w:pPr>
        <w:outlineLvl w:val="1"/>
        <w:rPr>
          <w:rFonts w:cs="Tahoma"/>
        </w:rPr>
      </w:pPr>
      <w:r w:rsidRPr="00032DCC">
        <w:rPr>
          <w:rFonts w:cs="Tahoma"/>
          <w:szCs w:val="18"/>
          <w:u w:val="single"/>
        </w:rPr>
        <w:t>Tariffe di Consumo</w:t>
      </w:r>
      <w:r w:rsidRPr="00032DCC">
        <w:rPr>
          <w:rFonts w:cs="Tahoma"/>
          <w:szCs w:val="18"/>
        </w:rPr>
        <w:t xml:space="preserve"> indica i prezzi per l</w:t>
      </w:r>
      <w:r w:rsidR="005942D3">
        <w:rPr>
          <w:rFonts w:cs="Tahoma"/>
          <w:szCs w:val="18"/>
        </w:rPr>
        <w:t>’</w:t>
      </w:r>
      <w:r w:rsidRPr="00032DCC">
        <w:rPr>
          <w:rFonts w:cs="Tahoma"/>
          <w:szCs w:val="18"/>
        </w:rPr>
        <w:t>utilizzo dei Servizi Windows Azure che eccede l</w:t>
      </w:r>
      <w:r w:rsidR="005942D3">
        <w:rPr>
          <w:rFonts w:cs="Tahoma"/>
          <w:szCs w:val="18"/>
        </w:rPr>
        <w:t>’</w:t>
      </w:r>
      <w:r w:rsidRPr="00032DCC">
        <w:rPr>
          <w:rFonts w:cs="Tahoma"/>
          <w:szCs w:val="18"/>
        </w:rPr>
        <w:t>Impegno Annuale Allocato. Le</w:t>
      </w:r>
      <w:r w:rsidR="00375CE5" w:rsidRPr="00032DCC">
        <w:rPr>
          <w:rFonts w:cs="Tahoma"/>
          <w:szCs w:val="18"/>
        </w:rPr>
        <w:t> </w:t>
      </w:r>
      <w:r w:rsidRPr="00032DCC">
        <w:rPr>
          <w:rFonts w:cs="Tahoma"/>
          <w:szCs w:val="18"/>
        </w:rPr>
        <w:t xml:space="preserve">Tariffe di Consumo possono inoltre essere indicate come </w:t>
      </w:r>
      <w:r w:rsidR="005942D3">
        <w:rPr>
          <w:rFonts w:cs="Tahoma"/>
          <w:szCs w:val="18"/>
        </w:rPr>
        <w:t>“</w:t>
      </w:r>
      <w:r w:rsidRPr="00032DCC">
        <w:rPr>
          <w:rFonts w:cs="Tahoma"/>
          <w:szCs w:val="18"/>
        </w:rPr>
        <w:t>Tariffe di Eccedenza</w:t>
      </w:r>
      <w:r w:rsidR="005942D3">
        <w:rPr>
          <w:rFonts w:cs="Tahoma"/>
          <w:szCs w:val="18"/>
        </w:rPr>
        <w:t>”</w:t>
      </w:r>
      <w:r w:rsidRPr="00032DCC">
        <w:rPr>
          <w:rFonts w:cs="Tahoma"/>
          <w:szCs w:val="18"/>
        </w:rPr>
        <w:t xml:space="preserve"> o </w:t>
      </w:r>
      <w:r w:rsidR="005942D3">
        <w:rPr>
          <w:rFonts w:cs="Tahoma"/>
          <w:szCs w:val="18"/>
        </w:rPr>
        <w:t>“</w:t>
      </w:r>
      <w:r w:rsidRPr="00032DCC">
        <w:rPr>
          <w:rFonts w:cs="Tahoma"/>
          <w:szCs w:val="18"/>
        </w:rPr>
        <w:t>Eccedenza</w:t>
      </w:r>
      <w:r w:rsidR="005942D3">
        <w:rPr>
          <w:rFonts w:cs="Tahoma"/>
          <w:szCs w:val="18"/>
        </w:rPr>
        <w:t>”</w:t>
      </w:r>
      <w:r w:rsidRPr="00032DCC">
        <w:rPr>
          <w:rFonts w:cs="Tahoma"/>
          <w:szCs w:val="18"/>
        </w:rPr>
        <w:t xml:space="preserve"> in altri documenti Microsoft o Windows Azure.</w:t>
      </w:r>
    </w:p>
    <w:p w:rsidR="006A5DAE" w:rsidRPr="00032DCC" w:rsidRDefault="006A5DAE" w:rsidP="006A5DAE">
      <w:pPr>
        <w:outlineLvl w:val="1"/>
        <w:rPr>
          <w:rFonts w:cs="Tahoma"/>
        </w:rPr>
      </w:pPr>
      <w:r w:rsidRPr="00032DCC">
        <w:rPr>
          <w:rFonts w:cs="Tahoma"/>
          <w:szCs w:val="18"/>
          <w:u w:val="single"/>
        </w:rPr>
        <w:lastRenderedPageBreak/>
        <w:t>Impegno Monetario</w:t>
      </w:r>
      <w:r w:rsidRPr="00032DCC">
        <w:rPr>
          <w:rFonts w:cs="Tahoma"/>
          <w:szCs w:val="18"/>
        </w:rPr>
        <w:t xml:space="preserve"> indica l</w:t>
      </w:r>
      <w:r w:rsidR="005942D3">
        <w:rPr>
          <w:rFonts w:cs="Tahoma"/>
          <w:szCs w:val="18"/>
        </w:rPr>
        <w:t>’</w:t>
      </w:r>
      <w:r w:rsidRPr="00032DCC">
        <w:rPr>
          <w:rFonts w:cs="Tahoma"/>
          <w:szCs w:val="18"/>
        </w:rPr>
        <w:t>importo monetario totale che una società s</w:t>
      </w:r>
      <w:r w:rsidR="005942D3">
        <w:rPr>
          <w:rFonts w:cs="Tahoma"/>
          <w:szCs w:val="18"/>
        </w:rPr>
        <w:t>’</w:t>
      </w:r>
      <w:r w:rsidRPr="00032DCC">
        <w:rPr>
          <w:rFonts w:cs="Tahoma"/>
          <w:szCs w:val="18"/>
        </w:rPr>
        <w:t>impegna a pagare nel periodo di validità dell</w:t>
      </w:r>
      <w:r w:rsidR="005942D3">
        <w:rPr>
          <w:rFonts w:cs="Tahoma"/>
          <w:szCs w:val="18"/>
        </w:rPr>
        <w:t>’</w:t>
      </w:r>
      <w:r w:rsidRPr="00032DCC">
        <w:rPr>
          <w:rFonts w:cs="Tahoma"/>
          <w:szCs w:val="18"/>
        </w:rPr>
        <w:t>abbonamento per l</w:t>
      </w:r>
      <w:r w:rsidR="005942D3">
        <w:rPr>
          <w:rFonts w:cs="Tahoma"/>
          <w:szCs w:val="18"/>
        </w:rPr>
        <w:t>’</w:t>
      </w:r>
      <w:r w:rsidRPr="00032DCC">
        <w:rPr>
          <w:rFonts w:cs="Tahoma"/>
          <w:szCs w:val="18"/>
        </w:rPr>
        <w:t>utilizzo dei Servizi Windows Azure.</w:t>
      </w:r>
    </w:p>
    <w:p w:rsidR="00BD1A6A" w:rsidRPr="00032DCC" w:rsidRDefault="00BD1A6A" w:rsidP="006A5DAE">
      <w:pPr>
        <w:outlineLvl w:val="1"/>
        <w:rPr>
          <w:rFonts w:cs="Tahoma"/>
        </w:rPr>
      </w:pPr>
    </w:p>
    <w:p w:rsidR="006A5DAE" w:rsidRPr="00032DCC" w:rsidRDefault="006A5DAE" w:rsidP="006A5DAE">
      <w:pPr>
        <w:outlineLvl w:val="1"/>
        <w:rPr>
          <w:rFonts w:cs="Tahoma"/>
        </w:rPr>
      </w:pPr>
      <w:r w:rsidRPr="00032DCC">
        <w:rPr>
          <w:rFonts w:cs="Tahoma"/>
          <w:szCs w:val="18"/>
          <w:u w:val="single"/>
        </w:rPr>
        <w:t>Impegno Annuale Allocato</w:t>
      </w:r>
      <w:r w:rsidRPr="00032DCC">
        <w:rPr>
          <w:rFonts w:cs="Tahoma"/>
          <w:szCs w:val="18"/>
        </w:rPr>
        <w:t xml:space="preserve"> indica la parte di Impegno Monetario allocato annualmente durante il periodo di validità dell</w:t>
      </w:r>
      <w:r w:rsidR="005942D3">
        <w:rPr>
          <w:rFonts w:cs="Tahoma"/>
          <w:szCs w:val="18"/>
        </w:rPr>
        <w:t>’</w:t>
      </w:r>
      <w:r w:rsidRPr="00032DCC">
        <w:rPr>
          <w:rFonts w:cs="Tahoma"/>
          <w:szCs w:val="18"/>
        </w:rPr>
        <w:t>Iscrizione. Per l</w:t>
      </w:r>
      <w:r w:rsidR="005942D3">
        <w:rPr>
          <w:rFonts w:cs="Tahoma"/>
          <w:szCs w:val="18"/>
        </w:rPr>
        <w:t>’</w:t>
      </w:r>
      <w:r w:rsidRPr="00032DCC">
        <w:rPr>
          <w:rFonts w:cs="Tahoma"/>
          <w:szCs w:val="18"/>
        </w:rPr>
        <w:t xml:space="preserve">opzione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annuale l</w:t>
      </w:r>
      <w:r w:rsidR="005942D3">
        <w:rPr>
          <w:rFonts w:cs="Tahoma"/>
          <w:szCs w:val="18"/>
        </w:rPr>
        <w:t>’</w:t>
      </w:r>
      <w:r w:rsidRPr="00032DCC">
        <w:rPr>
          <w:rFonts w:cs="Tahoma"/>
          <w:szCs w:val="18"/>
        </w:rPr>
        <w:t>Impegno Annuale Allocato è pari all</w:t>
      </w:r>
      <w:r w:rsidR="005942D3">
        <w:rPr>
          <w:rFonts w:cs="Tahoma"/>
          <w:szCs w:val="18"/>
        </w:rPr>
        <w:t>’</w:t>
      </w:r>
      <w:r w:rsidRPr="00032DCC">
        <w:rPr>
          <w:rFonts w:cs="Tahoma"/>
          <w:szCs w:val="18"/>
        </w:rPr>
        <w:t>Impegno Monetario.</w:t>
      </w:r>
    </w:p>
    <w:p w:rsidR="001C1727" w:rsidRPr="00032DCC" w:rsidRDefault="001C1727">
      <w:pPr>
        <w:rPr>
          <w:rFonts w:cs="Tahoma"/>
        </w:rPr>
      </w:pPr>
    </w:p>
    <w:p w:rsidR="006A5DAE" w:rsidRPr="00032DCC" w:rsidRDefault="006A5DAE" w:rsidP="005242EC">
      <w:pPr>
        <w:spacing w:after="60"/>
        <w:outlineLvl w:val="1"/>
        <w:rPr>
          <w:rFonts w:cs="Tahoma"/>
        </w:rPr>
      </w:pPr>
      <w:r w:rsidRPr="00032DCC">
        <w:rPr>
          <w:rFonts w:cs="Tahoma"/>
          <w:b/>
          <w:szCs w:val="18"/>
        </w:rPr>
        <w:t>Periodo di Validità dell</w:t>
      </w:r>
      <w:r w:rsidR="005942D3">
        <w:rPr>
          <w:rFonts w:cs="Tahoma"/>
          <w:b/>
          <w:szCs w:val="18"/>
        </w:rPr>
        <w:t>’</w:t>
      </w:r>
      <w:r w:rsidRPr="00032DCC">
        <w:rPr>
          <w:rFonts w:cs="Tahoma"/>
          <w:b/>
          <w:szCs w:val="18"/>
        </w:rPr>
        <w:t>Abbonamento</w:t>
      </w:r>
    </w:p>
    <w:p w:rsidR="006A5DAE" w:rsidRPr="00032DCC" w:rsidRDefault="006A5DAE" w:rsidP="006A5DAE">
      <w:pPr>
        <w:outlineLvl w:val="1"/>
        <w:rPr>
          <w:rFonts w:cs="Tahoma"/>
        </w:rPr>
      </w:pPr>
      <w:r w:rsidRPr="00032DCC">
        <w:rPr>
          <w:rFonts w:cs="Tahoma"/>
          <w:szCs w:val="18"/>
        </w:rPr>
        <w:t>Per i Servizi di Windows Azure le società possono scegliere un periodo di abbonamento annuale o un abbonamento che termini il giorno stesso della scadenza del periodo di validità dell</w:t>
      </w:r>
      <w:r w:rsidR="005942D3">
        <w:rPr>
          <w:rFonts w:cs="Tahoma"/>
          <w:szCs w:val="18"/>
        </w:rPr>
        <w:t>’</w:t>
      </w:r>
      <w:r w:rsidRPr="00032DCC">
        <w:rPr>
          <w:rFonts w:cs="Tahoma"/>
          <w:szCs w:val="18"/>
        </w:rPr>
        <w:t>iscrizione delle società (</w:t>
      </w:r>
      <w:r w:rsidR="005942D3">
        <w:rPr>
          <w:rFonts w:cs="Tahoma"/>
          <w:szCs w:val="18"/>
        </w:rPr>
        <w:t>“</w:t>
      </w:r>
      <w:r w:rsidRPr="00032DCC">
        <w:rPr>
          <w:rFonts w:cs="Tahoma"/>
          <w:szCs w:val="18"/>
        </w:rPr>
        <w:t>scadenza identica</w:t>
      </w:r>
      <w:r w:rsidR="005942D3">
        <w:rPr>
          <w:rFonts w:cs="Tahoma"/>
          <w:szCs w:val="18"/>
        </w:rPr>
        <w:t>”</w:t>
      </w:r>
      <w:r w:rsidRPr="00032DCC">
        <w:rPr>
          <w:rFonts w:cs="Tahoma"/>
          <w:szCs w:val="18"/>
        </w:rPr>
        <w:t xml:space="preserve">). </w:t>
      </w:r>
      <w:r w:rsidRPr="00032DCC">
        <w:rPr>
          <w:rFonts w:cs="Tahoma"/>
        </w:rPr>
        <w:t>Le</w:t>
      </w:r>
      <w:r w:rsidR="00375CE5" w:rsidRPr="00032DCC">
        <w:rPr>
          <w:rFonts w:cs="Tahoma"/>
        </w:rPr>
        <w:t> </w:t>
      </w:r>
      <w:r w:rsidRPr="00032DCC">
        <w:rPr>
          <w:rFonts w:cs="Tahoma"/>
        </w:rPr>
        <w:t>società che scelgono l</w:t>
      </w:r>
      <w:r w:rsidR="005942D3">
        <w:rPr>
          <w:rFonts w:cs="Tahoma"/>
        </w:rPr>
        <w:t>’</w:t>
      </w:r>
      <w:r w:rsidRPr="00032DCC">
        <w:rPr>
          <w:rFonts w:cs="Tahoma"/>
        </w:rPr>
        <w:t>opzione annuale non possono annullare l</w:t>
      </w:r>
      <w:r w:rsidR="005942D3">
        <w:rPr>
          <w:rFonts w:cs="Tahoma"/>
        </w:rPr>
        <w:t>’</w:t>
      </w:r>
      <w:r w:rsidRPr="00032DCC">
        <w:rPr>
          <w:rFonts w:cs="Tahoma"/>
        </w:rPr>
        <w:t>iscrizione prima di 12 mesi e le società che scelgono l</w:t>
      </w:r>
      <w:r w:rsidR="005942D3">
        <w:rPr>
          <w:rFonts w:cs="Tahoma"/>
        </w:rPr>
        <w:t>’</w:t>
      </w:r>
      <w:r w:rsidRPr="00032DCC">
        <w:rPr>
          <w:rFonts w:cs="Tahoma"/>
        </w:rPr>
        <w:t>opzione con scadenza identica non possono annullare l</w:t>
      </w:r>
      <w:r w:rsidR="005942D3">
        <w:rPr>
          <w:rFonts w:cs="Tahoma"/>
        </w:rPr>
        <w:t>’</w:t>
      </w:r>
      <w:r w:rsidRPr="00032DCC">
        <w:rPr>
          <w:rFonts w:cs="Tahoma"/>
        </w:rPr>
        <w:t>iscrizione prima di due mesi</w:t>
      </w:r>
      <w:r w:rsidRPr="00032DCC">
        <w:rPr>
          <w:rFonts w:cs="Tahoma"/>
          <w:szCs w:val="18"/>
        </w:rPr>
        <w:t>.</w:t>
      </w:r>
    </w:p>
    <w:p w:rsidR="006A5DAE" w:rsidRPr="00032DCC" w:rsidRDefault="006A5DAE" w:rsidP="006A5DAE">
      <w:pPr>
        <w:rPr>
          <w:rFonts w:cs="Tahoma"/>
        </w:rPr>
      </w:pPr>
    </w:p>
    <w:p w:rsidR="006A5DAE" w:rsidRPr="00032DCC" w:rsidRDefault="005242EC" w:rsidP="005242EC">
      <w:pPr>
        <w:spacing w:after="60"/>
        <w:outlineLvl w:val="1"/>
        <w:rPr>
          <w:rFonts w:cs="Tahoma"/>
        </w:rPr>
      </w:pPr>
      <w:r w:rsidRPr="00032DCC">
        <w:rPr>
          <w:rFonts w:cs="Tahoma"/>
          <w:b/>
          <w:szCs w:val="18"/>
        </w:rPr>
        <w:t>Impegno Monetario</w:t>
      </w:r>
    </w:p>
    <w:p w:rsidR="006A5DAE" w:rsidRPr="00032DCC" w:rsidRDefault="006A5DAE" w:rsidP="006A5DAE">
      <w:pPr>
        <w:outlineLvl w:val="1"/>
        <w:rPr>
          <w:rFonts w:cs="Tahoma"/>
        </w:rPr>
      </w:pPr>
      <w:r w:rsidRPr="00032DCC">
        <w:rPr>
          <w:rFonts w:cs="Tahoma"/>
          <w:szCs w:val="18"/>
        </w:rPr>
        <w:t>L</w:t>
      </w:r>
      <w:r w:rsidR="005942D3">
        <w:rPr>
          <w:rFonts w:cs="Tahoma"/>
          <w:szCs w:val="18"/>
        </w:rPr>
        <w:t>’</w:t>
      </w:r>
      <w:r w:rsidRPr="00032DCC">
        <w:rPr>
          <w:rFonts w:cs="Tahoma"/>
          <w:szCs w:val="18"/>
        </w:rPr>
        <w:t>ordine iniziale delle società dovrà includere un Impegno Monetario e potrà essere presentato in qualsiasi momento prima dell</w:t>
      </w:r>
      <w:r w:rsidR="005942D3">
        <w:rPr>
          <w:rFonts w:cs="Tahoma"/>
          <w:szCs w:val="18"/>
        </w:rPr>
        <w:t>’</w:t>
      </w:r>
      <w:r w:rsidRPr="00032DCC">
        <w:rPr>
          <w:rFonts w:cs="Tahoma"/>
          <w:szCs w:val="18"/>
        </w:rPr>
        <w:t>ultimo mese del periodo di validità dell</w:t>
      </w:r>
      <w:r w:rsidR="005942D3">
        <w:rPr>
          <w:rFonts w:cs="Tahoma"/>
          <w:szCs w:val="18"/>
        </w:rPr>
        <w:t>’</w:t>
      </w:r>
      <w:r w:rsidRPr="00032DCC">
        <w:rPr>
          <w:rFonts w:cs="Tahoma"/>
          <w:szCs w:val="18"/>
        </w:rPr>
        <w:t>iscrizione. L</w:t>
      </w:r>
      <w:r w:rsidR="005942D3">
        <w:rPr>
          <w:rFonts w:cs="Tahoma"/>
          <w:szCs w:val="18"/>
        </w:rPr>
        <w:t>’</w:t>
      </w:r>
      <w:r w:rsidRPr="00032DCC">
        <w:rPr>
          <w:rFonts w:cs="Tahoma"/>
          <w:szCs w:val="18"/>
        </w:rPr>
        <w:t>Impegno Monetario previsto dall</w:t>
      </w:r>
      <w:r w:rsidR="005942D3">
        <w:rPr>
          <w:rFonts w:cs="Tahoma"/>
          <w:szCs w:val="18"/>
        </w:rPr>
        <w:t>’</w:t>
      </w:r>
      <w:r w:rsidRPr="00032DCC">
        <w:rPr>
          <w:rFonts w:cs="Tahoma"/>
          <w:szCs w:val="18"/>
        </w:rPr>
        <w:t xml:space="preserve">opzione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annuale verrà ripartito in uguale misura tra i 12 mesi successivi. L</w:t>
      </w:r>
      <w:r w:rsidR="005942D3">
        <w:rPr>
          <w:rFonts w:cs="Tahoma"/>
          <w:szCs w:val="18"/>
        </w:rPr>
        <w:t>’</w:t>
      </w:r>
      <w:r w:rsidRPr="00032DCC">
        <w:rPr>
          <w:rFonts w:cs="Tahoma"/>
          <w:szCs w:val="18"/>
        </w:rPr>
        <w:t>Impegno Monetario previsto dall</w:t>
      </w:r>
      <w:r w:rsidR="005942D3">
        <w:rPr>
          <w:rFonts w:cs="Tahoma"/>
          <w:szCs w:val="18"/>
        </w:rPr>
        <w:t>’</w:t>
      </w:r>
      <w:r w:rsidRPr="00032DCC">
        <w:rPr>
          <w:rFonts w:cs="Tahoma"/>
          <w:szCs w:val="18"/>
        </w:rPr>
        <w:t>opzione con scadenza identica verrà allocato in misura proporzionale durante il periodo di validità dell</w:t>
      </w:r>
      <w:r w:rsidR="005942D3">
        <w:rPr>
          <w:rFonts w:cs="Tahoma"/>
          <w:szCs w:val="18"/>
        </w:rPr>
        <w:t>’</w:t>
      </w:r>
      <w:r w:rsidRPr="00032DCC">
        <w:rPr>
          <w:rFonts w:cs="Tahoma"/>
          <w:szCs w:val="18"/>
        </w:rPr>
        <w:t>iscrizione.</w:t>
      </w:r>
    </w:p>
    <w:p w:rsidR="006A5DAE" w:rsidRPr="00032DCC" w:rsidRDefault="006A5DAE" w:rsidP="006A5DAE">
      <w:pPr>
        <w:outlineLvl w:val="1"/>
        <w:rPr>
          <w:rFonts w:cs="Tahoma"/>
        </w:rPr>
      </w:pPr>
    </w:p>
    <w:p w:rsidR="006A5DAE" w:rsidRPr="00032DCC" w:rsidRDefault="006A5DAE" w:rsidP="006A5DAE">
      <w:pPr>
        <w:rPr>
          <w:rFonts w:cs="Tahoma"/>
        </w:rPr>
      </w:pPr>
      <w:r w:rsidRPr="00032DCC">
        <w:rPr>
          <w:rFonts w:cs="Tahoma"/>
        </w:rPr>
        <w:t>Le società potranno incrementare il proprio Impegno Monetario in qualsiasi momento effettuando ordini aggiuntivi.</w:t>
      </w:r>
      <w:r w:rsidR="00C551C9" w:rsidRPr="00032DCC">
        <w:rPr>
          <w:rFonts w:cs="Tahoma"/>
        </w:rPr>
        <w:t xml:space="preserve"> </w:t>
      </w:r>
      <w:r w:rsidRPr="00032DCC">
        <w:rPr>
          <w:rFonts w:cs="Tahoma"/>
        </w:rPr>
        <w:t>Tali ordini verranno aggiunti all</w:t>
      </w:r>
      <w:r w:rsidR="005942D3">
        <w:rPr>
          <w:rFonts w:cs="Tahoma"/>
        </w:rPr>
        <w:t>’</w:t>
      </w:r>
      <w:r w:rsidRPr="00032DCC">
        <w:rPr>
          <w:rFonts w:cs="Tahoma"/>
        </w:rPr>
        <w:t>Impegno Annuale Allocato corrente e potranno essere utilizzati il primo giorno del</w:t>
      </w:r>
      <w:r w:rsidR="003D2496" w:rsidRPr="00032DCC">
        <w:rPr>
          <w:rFonts w:cs="Tahoma"/>
        </w:rPr>
        <w:t> </w:t>
      </w:r>
      <w:r w:rsidRPr="00032DCC">
        <w:rPr>
          <w:rFonts w:cs="Tahoma"/>
        </w:rPr>
        <w:t>mese successivo all</w:t>
      </w:r>
      <w:r w:rsidR="005942D3">
        <w:rPr>
          <w:rFonts w:cs="Tahoma"/>
        </w:rPr>
        <w:t>’</w:t>
      </w:r>
      <w:r w:rsidRPr="00032DCC">
        <w:rPr>
          <w:rFonts w:cs="Tahoma"/>
        </w:rPr>
        <w:t>elaborazione dell</w:t>
      </w:r>
      <w:r w:rsidR="005942D3">
        <w:rPr>
          <w:rFonts w:cs="Tahoma"/>
        </w:rPr>
        <w:t>’</w:t>
      </w:r>
      <w:r w:rsidRPr="00032DCC">
        <w:rPr>
          <w:rFonts w:cs="Tahoma"/>
        </w:rPr>
        <w:t>ordine da parte di Microsoft. Per l</w:t>
      </w:r>
      <w:r w:rsidR="005942D3">
        <w:rPr>
          <w:rFonts w:cs="Tahoma"/>
        </w:rPr>
        <w:t>’</w:t>
      </w:r>
      <w:r w:rsidRPr="00032DCC">
        <w:rPr>
          <w:rFonts w:cs="Tahoma"/>
          <w:szCs w:val="18"/>
        </w:rPr>
        <w:t>opzione con scadenza identica</w:t>
      </w:r>
      <w:r w:rsidRPr="00032DCC">
        <w:rPr>
          <w:rFonts w:cs="Tahoma"/>
        </w:rPr>
        <w:t xml:space="preserve"> i futuri Impegni</w:t>
      </w:r>
      <w:r w:rsidR="003D2496" w:rsidRPr="00032DCC">
        <w:rPr>
          <w:rFonts w:cs="Tahoma"/>
        </w:rPr>
        <w:t> </w:t>
      </w:r>
      <w:r w:rsidRPr="00032DCC">
        <w:rPr>
          <w:rFonts w:cs="Tahoma"/>
        </w:rPr>
        <w:t>Annuali Allocati verranno incrementati dall</w:t>
      </w:r>
      <w:r w:rsidR="005942D3">
        <w:rPr>
          <w:rFonts w:cs="Tahoma"/>
        </w:rPr>
        <w:t>’</w:t>
      </w:r>
      <w:r w:rsidRPr="00032DCC">
        <w:rPr>
          <w:rFonts w:cs="Tahoma"/>
        </w:rPr>
        <w:t>importo dell</w:t>
      </w:r>
      <w:r w:rsidR="005942D3">
        <w:rPr>
          <w:rFonts w:cs="Tahoma"/>
        </w:rPr>
        <w:t>’</w:t>
      </w:r>
      <w:r w:rsidRPr="00032DCC">
        <w:rPr>
          <w:rFonts w:cs="Tahoma"/>
        </w:rPr>
        <w:t>ordine aggiuntivo moltiplicato per dodici diviso il</w:t>
      </w:r>
      <w:r w:rsidR="003D2496" w:rsidRPr="00032DCC">
        <w:rPr>
          <w:rFonts w:cs="Tahoma"/>
        </w:rPr>
        <w:t> </w:t>
      </w:r>
      <w:r w:rsidRPr="00032DCC">
        <w:rPr>
          <w:rFonts w:cs="Tahoma"/>
        </w:rPr>
        <w:t>numero di mesi interi residui nell</w:t>
      </w:r>
      <w:r w:rsidR="005942D3">
        <w:rPr>
          <w:rFonts w:cs="Tahoma"/>
        </w:rPr>
        <w:t>’</w:t>
      </w:r>
      <w:r w:rsidRPr="00032DCC">
        <w:rPr>
          <w:rFonts w:cs="Tahoma"/>
        </w:rPr>
        <w:t>anno in cui è stato effettuato l</w:t>
      </w:r>
      <w:r w:rsidR="005942D3">
        <w:rPr>
          <w:rFonts w:cs="Tahoma"/>
        </w:rPr>
        <w:t>’</w:t>
      </w:r>
      <w:r w:rsidRPr="00032DCC">
        <w:rPr>
          <w:rFonts w:cs="Tahoma"/>
        </w:rPr>
        <w:t>ordine aggiuntivo.</w:t>
      </w:r>
    </w:p>
    <w:p w:rsidR="006A5DAE" w:rsidRPr="00032DCC" w:rsidRDefault="006A5DAE" w:rsidP="006A5DAE">
      <w:pPr>
        <w:rPr>
          <w:rFonts w:cs="Tahoma"/>
        </w:rPr>
      </w:pPr>
    </w:p>
    <w:p w:rsidR="006A5DAE" w:rsidRPr="00032DCC" w:rsidRDefault="006A5DAE" w:rsidP="006A5DAE">
      <w:pPr>
        <w:outlineLvl w:val="1"/>
        <w:rPr>
          <w:rFonts w:cs="Tahoma"/>
        </w:rPr>
      </w:pPr>
      <w:r w:rsidRPr="00032DCC">
        <w:rPr>
          <w:rFonts w:cs="Tahoma"/>
          <w:szCs w:val="18"/>
        </w:rPr>
        <w:t>Le società dovranno consumare l</w:t>
      </w:r>
      <w:r w:rsidR="005942D3">
        <w:rPr>
          <w:rFonts w:cs="Tahoma"/>
          <w:szCs w:val="18"/>
        </w:rPr>
        <w:t>’</w:t>
      </w:r>
      <w:r w:rsidRPr="00032DCC">
        <w:rPr>
          <w:rFonts w:cs="Tahoma"/>
        </w:rPr>
        <w:t>Impegno Annuale Allocato</w:t>
      </w:r>
      <w:r w:rsidRPr="00032DCC">
        <w:rPr>
          <w:rFonts w:cs="Tahoma"/>
          <w:szCs w:val="18"/>
        </w:rPr>
        <w:t xml:space="preserve"> entro l</w:t>
      </w:r>
      <w:r w:rsidR="005942D3">
        <w:rPr>
          <w:rFonts w:cs="Tahoma"/>
          <w:szCs w:val="18"/>
        </w:rPr>
        <w:t>’</w:t>
      </w:r>
      <w:r w:rsidRPr="00032DCC">
        <w:rPr>
          <w:rFonts w:cs="Tahoma"/>
          <w:szCs w:val="18"/>
        </w:rPr>
        <w:t>ultimo giorno del 12° mese successivo all</w:t>
      </w:r>
      <w:r w:rsidR="005942D3">
        <w:rPr>
          <w:rFonts w:cs="Tahoma"/>
          <w:szCs w:val="18"/>
        </w:rPr>
        <w:t>’</w:t>
      </w:r>
      <w:r w:rsidRPr="00032DCC">
        <w:rPr>
          <w:rFonts w:cs="Tahoma"/>
          <w:szCs w:val="18"/>
        </w:rPr>
        <w:t>ordine per l</w:t>
      </w:r>
      <w:r w:rsidR="005942D3">
        <w:rPr>
          <w:rFonts w:cs="Tahoma"/>
          <w:szCs w:val="18"/>
        </w:rPr>
        <w:t>’</w:t>
      </w:r>
      <w:r w:rsidRPr="00032DCC">
        <w:rPr>
          <w:rFonts w:cs="Tahoma"/>
          <w:szCs w:val="18"/>
        </w:rPr>
        <w:t xml:space="preserve">opzione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annuale ed entro l</w:t>
      </w:r>
      <w:r w:rsidR="005942D3">
        <w:rPr>
          <w:rFonts w:cs="Tahoma"/>
          <w:szCs w:val="18"/>
        </w:rPr>
        <w:t>’</w:t>
      </w:r>
      <w:r w:rsidRPr="00032DCC">
        <w:rPr>
          <w:rFonts w:cs="Tahoma"/>
          <w:szCs w:val="18"/>
        </w:rPr>
        <w:t>ultimo giorno del mese precedente la ricorrenza annuale dell</w:t>
      </w:r>
      <w:r w:rsidR="005942D3">
        <w:rPr>
          <w:rFonts w:cs="Tahoma"/>
          <w:szCs w:val="18"/>
        </w:rPr>
        <w:t>’</w:t>
      </w:r>
      <w:r w:rsidRPr="00032DCC">
        <w:rPr>
          <w:rFonts w:cs="Tahoma"/>
          <w:szCs w:val="18"/>
        </w:rPr>
        <w:t>iscrizione moltiplicato per dodici diviso il numero di mesi interi residui nell</w:t>
      </w:r>
      <w:r w:rsidR="005942D3">
        <w:rPr>
          <w:rFonts w:cs="Tahoma"/>
          <w:szCs w:val="18"/>
        </w:rPr>
        <w:t>’</w:t>
      </w:r>
      <w:r w:rsidRPr="00032DCC">
        <w:rPr>
          <w:rFonts w:cs="Tahoma"/>
          <w:szCs w:val="18"/>
        </w:rPr>
        <w:t>anno in cui è stato effettuato l</w:t>
      </w:r>
      <w:r w:rsidR="005942D3">
        <w:rPr>
          <w:rFonts w:cs="Tahoma"/>
          <w:szCs w:val="18"/>
        </w:rPr>
        <w:t>’</w:t>
      </w:r>
      <w:r w:rsidRPr="00032DCC">
        <w:rPr>
          <w:rFonts w:cs="Tahoma"/>
          <w:szCs w:val="18"/>
        </w:rPr>
        <w:t>ordine aggiuntivo per il</w:t>
      </w:r>
      <w:r w:rsidR="00375CE5" w:rsidRPr="00032DCC">
        <w:rPr>
          <w:rFonts w:cs="Tahoma"/>
          <w:szCs w:val="18"/>
        </w:rPr>
        <w:t> </w:t>
      </w:r>
      <w:r w:rsidRPr="00032DCC">
        <w:rPr>
          <w:rFonts w:cs="Tahoma"/>
          <w:szCs w:val="18"/>
        </w:rPr>
        <w:t>periodo di abbonamento con scadenza identica. L</w:t>
      </w:r>
      <w:r w:rsidR="005942D3">
        <w:rPr>
          <w:rFonts w:cs="Tahoma"/>
          <w:szCs w:val="18"/>
        </w:rPr>
        <w:t>’</w:t>
      </w:r>
      <w:r w:rsidRPr="00032DCC">
        <w:rPr>
          <w:rFonts w:cs="Tahoma"/>
          <w:szCs w:val="18"/>
        </w:rPr>
        <w:t>eventuale parte non utilizzata dell</w:t>
      </w:r>
      <w:r w:rsidR="005942D3">
        <w:rPr>
          <w:rFonts w:cs="Tahoma"/>
          <w:szCs w:val="18"/>
        </w:rPr>
        <w:t>’</w:t>
      </w:r>
      <w:r w:rsidRPr="00032DCC">
        <w:rPr>
          <w:rFonts w:cs="Tahoma"/>
        </w:rPr>
        <w:t xml:space="preserve">Impegno Annuale Anticipato </w:t>
      </w:r>
      <w:r w:rsidRPr="00032DCC">
        <w:rPr>
          <w:rFonts w:cs="Tahoma"/>
          <w:szCs w:val="18"/>
        </w:rPr>
        <w:t>andrà</w:t>
      </w:r>
      <w:r w:rsidRPr="00032DCC">
        <w:rPr>
          <w:rFonts w:cs="Tahoma"/>
        </w:rPr>
        <w:t xml:space="preserve"> persa</w:t>
      </w:r>
      <w:r w:rsidRPr="00032DCC">
        <w:rPr>
          <w:rFonts w:cs="Tahoma"/>
          <w:szCs w:val="18"/>
        </w:rPr>
        <w:t xml:space="preserve">. </w:t>
      </w:r>
    </w:p>
    <w:p w:rsidR="006A5DAE" w:rsidRPr="00032DCC" w:rsidRDefault="006A5DAE" w:rsidP="006A5DAE">
      <w:pPr>
        <w:rPr>
          <w:rFonts w:cs="Tahoma"/>
        </w:rPr>
      </w:pPr>
    </w:p>
    <w:p w:rsidR="006A5DAE" w:rsidRPr="00032DCC" w:rsidRDefault="005242EC" w:rsidP="005242EC">
      <w:pPr>
        <w:spacing w:after="60"/>
        <w:outlineLvl w:val="1"/>
        <w:rPr>
          <w:rFonts w:cs="Tahoma"/>
        </w:rPr>
      </w:pPr>
      <w:r w:rsidRPr="00032DCC">
        <w:rPr>
          <w:rFonts w:cs="Tahoma"/>
          <w:b/>
          <w:szCs w:val="18"/>
        </w:rPr>
        <w:t xml:space="preserve">Pagamento e Corrispettivi </w:t>
      </w:r>
    </w:p>
    <w:p w:rsidR="006A5DAE" w:rsidRPr="00032DCC" w:rsidRDefault="006A5DAE" w:rsidP="006A5DAE">
      <w:pPr>
        <w:rPr>
          <w:rFonts w:cs="Tahoma"/>
        </w:rPr>
      </w:pPr>
      <w:r w:rsidRPr="00032DCC">
        <w:rPr>
          <w:rFonts w:cs="Tahoma"/>
        </w:rPr>
        <w:t>Per l</w:t>
      </w:r>
      <w:r w:rsidR="005942D3">
        <w:rPr>
          <w:rFonts w:cs="Tahoma"/>
        </w:rPr>
        <w:t>’</w:t>
      </w:r>
      <w:r w:rsidRPr="00032DCC">
        <w:rPr>
          <w:rFonts w:cs="Tahoma"/>
        </w:rPr>
        <w:t xml:space="preserve">opzione </w:t>
      </w:r>
      <w:r w:rsidR="005942D3">
        <w:rPr>
          <w:rFonts w:cs="Tahoma"/>
        </w:rPr>
        <w:t>“</w:t>
      </w:r>
      <w:r w:rsidRPr="00032DCC">
        <w:rPr>
          <w:rFonts w:cs="Tahoma"/>
        </w:rPr>
        <w:t>Subscription</w:t>
      </w:r>
      <w:r w:rsidR="005942D3">
        <w:rPr>
          <w:rFonts w:cs="Tahoma"/>
        </w:rPr>
        <w:t>”</w:t>
      </w:r>
      <w:r w:rsidRPr="00032DCC">
        <w:rPr>
          <w:rFonts w:cs="Tahoma"/>
        </w:rPr>
        <w:t xml:space="preserve"> annuale, gli ordini verranno fatturati immediatamente ai clienti o ai loro rivenditori. Per l</w:t>
      </w:r>
      <w:r w:rsidR="005942D3">
        <w:rPr>
          <w:rFonts w:cs="Tahoma"/>
        </w:rPr>
        <w:t>’</w:t>
      </w:r>
      <w:r w:rsidRPr="00032DCC">
        <w:rPr>
          <w:rFonts w:cs="Tahoma"/>
          <w:szCs w:val="18"/>
        </w:rPr>
        <w:t xml:space="preserve">opzione di abbonamento con scadenza identica, il </w:t>
      </w:r>
      <w:r w:rsidRPr="00032DCC">
        <w:rPr>
          <w:rFonts w:cs="Tahoma"/>
        </w:rPr>
        <w:t>primo Impegno Annuale Allocato verrà fatturato immediatamente e i futuri Impegni Annuali Allocati verranno fatturati in occasione della ricorrenza annuale della data di entrata in</w:t>
      </w:r>
      <w:r w:rsidR="00375CE5" w:rsidRPr="00032DCC">
        <w:rPr>
          <w:rFonts w:cs="Tahoma"/>
        </w:rPr>
        <w:t> </w:t>
      </w:r>
      <w:r w:rsidRPr="00032DCC">
        <w:rPr>
          <w:rFonts w:cs="Tahoma"/>
        </w:rPr>
        <w:t>vigore dell</w:t>
      </w:r>
      <w:r w:rsidR="005942D3">
        <w:rPr>
          <w:rFonts w:cs="Tahoma"/>
        </w:rPr>
        <w:t>’</w:t>
      </w:r>
      <w:r w:rsidRPr="00032DCC">
        <w:rPr>
          <w:rFonts w:cs="Tahoma"/>
        </w:rPr>
        <w:t>iscrizione. In alternativa, le società potranno scegliere di pagare l</w:t>
      </w:r>
      <w:r w:rsidR="005942D3">
        <w:rPr>
          <w:rFonts w:cs="Tahoma"/>
        </w:rPr>
        <w:t>’</w:t>
      </w:r>
      <w:r w:rsidRPr="00032DCC">
        <w:rPr>
          <w:rFonts w:cs="Tahoma"/>
        </w:rPr>
        <w:t>intero Impegno Monetario all</w:t>
      </w:r>
      <w:r w:rsidR="005942D3">
        <w:rPr>
          <w:rFonts w:cs="Tahoma"/>
        </w:rPr>
        <w:t>’</w:t>
      </w:r>
      <w:r w:rsidRPr="00032DCC">
        <w:rPr>
          <w:rFonts w:cs="Tahoma"/>
        </w:rPr>
        <w:t>atto dell</w:t>
      </w:r>
      <w:r w:rsidR="005942D3">
        <w:rPr>
          <w:rFonts w:cs="Tahoma"/>
        </w:rPr>
        <w:t>’</w:t>
      </w:r>
      <w:r w:rsidRPr="00032DCC">
        <w:rPr>
          <w:rFonts w:cs="Tahoma"/>
        </w:rPr>
        <w:t>effettuazione dell</w:t>
      </w:r>
      <w:r w:rsidR="005942D3">
        <w:rPr>
          <w:rFonts w:cs="Tahoma"/>
        </w:rPr>
        <w:t>’</w:t>
      </w:r>
      <w:r w:rsidRPr="00032DCC">
        <w:rPr>
          <w:rFonts w:cs="Tahoma"/>
        </w:rPr>
        <w:t>ordine iniziale.</w:t>
      </w:r>
    </w:p>
    <w:p w:rsidR="006A5DAE" w:rsidRPr="00032DCC" w:rsidRDefault="006A5DAE" w:rsidP="006A5DAE">
      <w:pPr>
        <w:rPr>
          <w:rFonts w:cs="Tahoma"/>
        </w:rPr>
      </w:pPr>
    </w:p>
    <w:p w:rsidR="006A5DAE" w:rsidRPr="00032DCC" w:rsidRDefault="006A5DAE" w:rsidP="006A5DAE">
      <w:pPr>
        <w:rPr>
          <w:rFonts w:cs="Tahoma"/>
        </w:rPr>
      </w:pPr>
      <w:r w:rsidRPr="00032DCC">
        <w:rPr>
          <w:rFonts w:cs="Tahoma"/>
        </w:rPr>
        <w:t>Ogni mese Microsoft dedurrà dall</w:t>
      </w:r>
      <w:r w:rsidR="005942D3">
        <w:rPr>
          <w:rFonts w:cs="Tahoma"/>
        </w:rPr>
        <w:t>’</w:t>
      </w:r>
      <w:r w:rsidRPr="00032DCC">
        <w:rPr>
          <w:rFonts w:cs="Tahoma"/>
        </w:rPr>
        <w:t>Impegno Annuale Allocato il valore monetario corrispondente all</w:t>
      </w:r>
      <w:r w:rsidR="005942D3">
        <w:rPr>
          <w:rFonts w:cs="Tahoma"/>
        </w:rPr>
        <w:t>’</w:t>
      </w:r>
      <w:r w:rsidRPr="00032DCC">
        <w:rPr>
          <w:rFonts w:cs="Tahoma"/>
        </w:rPr>
        <w:t>utilizzo dei Servizi di Windows Azure da parte di una società. Dopo che il saldo relativo all</w:t>
      </w:r>
      <w:r w:rsidR="005942D3">
        <w:rPr>
          <w:rFonts w:cs="Tahoma"/>
        </w:rPr>
        <w:t>’</w:t>
      </w:r>
      <w:r w:rsidRPr="00032DCC">
        <w:rPr>
          <w:rFonts w:cs="Tahoma"/>
        </w:rPr>
        <w:t>Impegno Annuale Allocato della società è</w:t>
      </w:r>
      <w:r w:rsidR="00375CE5" w:rsidRPr="00032DCC">
        <w:rPr>
          <w:rFonts w:cs="Tahoma"/>
        </w:rPr>
        <w:t> </w:t>
      </w:r>
      <w:r w:rsidRPr="00032DCC">
        <w:rPr>
          <w:rFonts w:cs="Tahoma"/>
        </w:rPr>
        <w:t>stato esaurito, qualsiasi utilizzo aggiuntivo per quel mese e per i mesi residui per l</w:t>
      </w:r>
      <w:r w:rsidR="005942D3">
        <w:rPr>
          <w:rFonts w:cs="Tahoma"/>
        </w:rPr>
        <w:t>’</w:t>
      </w:r>
      <w:r w:rsidRPr="00032DCC">
        <w:rPr>
          <w:rFonts w:cs="Tahoma"/>
        </w:rPr>
        <w:t xml:space="preserve">opzione </w:t>
      </w:r>
      <w:r w:rsidR="005942D3">
        <w:rPr>
          <w:rFonts w:cs="Tahoma"/>
        </w:rPr>
        <w:t>“</w:t>
      </w:r>
      <w:r w:rsidRPr="00032DCC">
        <w:rPr>
          <w:rFonts w:cs="Tahoma"/>
        </w:rPr>
        <w:t>Subscription</w:t>
      </w:r>
      <w:r w:rsidR="005942D3">
        <w:rPr>
          <w:rFonts w:cs="Tahoma"/>
        </w:rPr>
        <w:t>”</w:t>
      </w:r>
      <w:r w:rsidRPr="00032DCC">
        <w:rPr>
          <w:rFonts w:cs="Tahoma"/>
        </w:rPr>
        <w:t xml:space="preserve"> annuale o</w:t>
      </w:r>
      <w:r w:rsidR="00375CE5" w:rsidRPr="00032DCC">
        <w:rPr>
          <w:rFonts w:cs="Tahoma"/>
        </w:rPr>
        <w:t> </w:t>
      </w:r>
      <w:r w:rsidRPr="00032DCC">
        <w:rPr>
          <w:rFonts w:cs="Tahoma"/>
        </w:rPr>
        <w:t>dei mesi residui dell</w:t>
      </w:r>
      <w:r w:rsidR="005942D3">
        <w:rPr>
          <w:rFonts w:cs="Tahoma"/>
        </w:rPr>
        <w:t>’</w:t>
      </w:r>
      <w:r w:rsidRPr="00032DCC">
        <w:rPr>
          <w:rFonts w:cs="Tahoma"/>
        </w:rPr>
        <w:t>anno corrente dell</w:t>
      </w:r>
      <w:r w:rsidR="005942D3">
        <w:rPr>
          <w:rFonts w:cs="Tahoma"/>
        </w:rPr>
        <w:t>’</w:t>
      </w:r>
      <w:r w:rsidRPr="00032DCC">
        <w:rPr>
          <w:rFonts w:cs="Tahoma"/>
        </w:rPr>
        <w:t>iscrizione per l</w:t>
      </w:r>
      <w:r w:rsidR="005942D3">
        <w:rPr>
          <w:rFonts w:cs="Tahoma"/>
        </w:rPr>
        <w:t>’</w:t>
      </w:r>
      <w:r w:rsidRPr="00032DCC">
        <w:rPr>
          <w:rFonts w:cs="Tahoma"/>
        </w:rPr>
        <w:t>opzione con scadenza identica verrà fatturato in base alle Tariffe di Consumo. Qualora una società scelga l</w:t>
      </w:r>
      <w:r w:rsidR="005942D3">
        <w:rPr>
          <w:rFonts w:cs="Tahoma"/>
        </w:rPr>
        <w:t>’</w:t>
      </w:r>
      <w:r w:rsidRPr="00032DCC">
        <w:rPr>
          <w:rFonts w:cs="Tahoma"/>
        </w:rPr>
        <w:t xml:space="preserve">opzione </w:t>
      </w:r>
      <w:r w:rsidR="005942D3">
        <w:rPr>
          <w:rFonts w:cs="Tahoma"/>
        </w:rPr>
        <w:t>“</w:t>
      </w:r>
      <w:r w:rsidRPr="00032DCC">
        <w:rPr>
          <w:rFonts w:cs="Tahoma"/>
        </w:rPr>
        <w:t>Subscription</w:t>
      </w:r>
      <w:r w:rsidR="005942D3">
        <w:rPr>
          <w:rFonts w:cs="Tahoma"/>
        </w:rPr>
        <w:t>”</w:t>
      </w:r>
      <w:r w:rsidRPr="00032DCC">
        <w:rPr>
          <w:rFonts w:cs="Tahoma"/>
        </w:rPr>
        <w:t xml:space="preserve"> annuale, l</w:t>
      </w:r>
      <w:r w:rsidR="005942D3">
        <w:rPr>
          <w:rFonts w:cs="Tahoma"/>
        </w:rPr>
        <w:t>’</w:t>
      </w:r>
      <w:r w:rsidRPr="00032DCC">
        <w:rPr>
          <w:rFonts w:cs="Tahoma"/>
        </w:rPr>
        <w:t>eventuale utilizzo in base alle Tariffe di Consumo verrà fatturato alla società o al rivenditore al termine di ciascun trimestre dell</w:t>
      </w:r>
      <w:r w:rsidR="005942D3">
        <w:rPr>
          <w:rFonts w:cs="Tahoma"/>
        </w:rPr>
        <w:t>’</w:t>
      </w:r>
      <w:r w:rsidRPr="00032DCC">
        <w:rPr>
          <w:rFonts w:cs="Tahoma"/>
        </w:rPr>
        <w:t>iscrizione e alla scadenza del periodo di validità dell</w:t>
      </w:r>
      <w:r w:rsidR="005942D3">
        <w:rPr>
          <w:rFonts w:cs="Tahoma"/>
        </w:rPr>
        <w:t>’</w:t>
      </w:r>
      <w:r w:rsidRPr="00032DCC">
        <w:rPr>
          <w:rFonts w:cs="Tahoma"/>
        </w:rPr>
        <w:t>abbonamento. Qualora una società scelga l</w:t>
      </w:r>
      <w:r w:rsidR="005942D3">
        <w:rPr>
          <w:rFonts w:cs="Tahoma"/>
        </w:rPr>
        <w:t>’</w:t>
      </w:r>
      <w:r w:rsidRPr="00032DCC">
        <w:rPr>
          <w:rFonts w:cs="Tahoma"/>
        </w:rPr>
        <w:t>opzione di abbonamento con scadenza identica, l</w:t>
      </w:r>
      <w:r w:rsidR="005942D3">
        <w:rPr>
          <w:rFonts w:cs="Tahoma"/>
        </w:rPr>
        <w:t>’</w:t>
      </w:r>
      <w:r w:rsidRPr="00032DCC">
        <w:rPr>
          <w:rFonts w:cs="Tahoma"/>
        </w:rPr>
        <w:t>eventuale utilizzo in base alle Tariffe di Consumo verrà fatturato alla società o al rivenditore al</w:t>
      </w:r>
      <w:r w:rsidR="00375CE5" w:rsidRPr="00032DCC">
        <w:rPr>
          <w:rFonts w:cs="Tahoma"/>
        </w:rPr>
        <w:t> </w:t>
      </w:r>
      <w:r w:rsidRPr="00032DCC">
        <w:rPr>
          <w:rFonts w:cs="Tahoma"/>
        </w:rPr>
        <w:t>termine di ciascun trimestre dell</w:t>
      </w:r>
      <w:r w:rsidR="005942D3">
        <w:rPr>
          <w:rFonts w:cs="Tahoma"/>
        </w:rPr>
        <w:t>’</w:t>
      </w:r>
      <w:r w:rsidRPr="00032DCC">
        <w:rPr>
          <w:rFonts w:cs="Tahoma"/>
        </w:rPr>
        <w:t>iscrizione.</w:t>
      </w:r>
      <w:r w:rsidR="00C551C9" w:rsidRPr="00032DCC">
        <w:rPr>
          <w:rFonts w:cs="Tahoma"/>
        </w:rPr>
        <w:t xml:space="preserve"> </w:t>
      </w:r>
    </w:p>
    <w:p w:rsidR="006A5DAE" w:rsidRPr="00032DCC" w:rsidRDefault="006A5DAE" w:rsidP="006A5DAE">
      <w:pPr>
        <w:rPr>
          <w:rFonts w:cs="Tahoma"/>
        </w:rPr>
      </w:pPr>
    </w:p>
    <w:p w:rsidR="006A5DAE" w:rsidRPr="00032DCC" w:rsidRDefault="006A5DAE" w:rsidP="006A5DAE">
      <w:pPr>
        <w:rPr>
          <w:rFonts w:cs="Tahoma"/>
        </w:rPr>
      </w:pPr>
      <w:r w:rsidRPr="00032DCC">
        <w:rPr>
          <w:rFonts w:cs="Tahoma"/>
        </w:rPr>
        <w:t>L</w:t>
      </w:r>
      <w:r w:rsidR="005942D3">
        <w:rPr>
          <w:rFonts w:cs="Tahoma"/>
        </w:rPr>
        <w:t>’</w:t>
      </w:r>
      <w:r w:rsidRPr="00032DCC">
        <w:rPr>
          <w:rFonts w:cs="Tahoma"/>
        </w:rPr>
        <w:t>utilizzo dei Servizi di Windows Azure dopo la scadenza o il termine del periodo di validità dell</w:t>
      </w:r>
      <w:r w:rsidR="005942D3">
        <w:rPr>
          <w:rFonts w:cs="Tahoma"/>
        </w:rPr>
        <w:t>’</w:t>
      </w:r>
      <w:r w:rsidRPr="00032DCC">
        <w:rPr>
          <w:rFonts w:cs="Tahoma"/>
        </w:rPr>
        <w:t>abbonamento di una società verrà fatturato alla società o al rivenditore in base alle Tariffe di Consumo con cadenza trimestrale.</w:t>
      </w:r>
    </w:p>
    <w:p w:rsidR="006A5DAE" w:rsidRPr="00032DCC" w:rsidRDefault="006A5DAE" w:rsidP="006A5DAE">
      <w:pPr>
        <w:rPr>
          <w:rFonts w:cs="Tahoma"/>
        </w:rPr>
      </w:pPr>
    </w:p>
    <w:p w:rsidR="006A5DAE" w:rsidRPr="00032DCC" w:rsidRDefault="006A5DAE" w:rsidP="006A5DAE">
      <w:pPr>
        <w:rPr>
          <w:rFonts w:cs="Tahoma"/>
        </w:rPr>
      </w:pPr>
      <w:r w:rsidRPr="00032DCC">
        <w:rPr>
          <w:rFonts w:cs="Tahoma"/>
        </w:rPr>
        <w:t>Microsoft potrà abbassare i prezzi per i singoli Servizi di Windows Azure durante il periodo di validità dell</w:t>
      </w:r>
      <w:r w:rsidR="005942D3">
        <w:rPr>
          <w:rFonts w:cs="Tahoma"/>
        </w:rPr>
        <w:t>’</w:t>
      </w:r>
      <w:r w:rsidRPr="00032DCC">
        <w:rPr>
          <w:rFonts w:cs="Tahoma"/>
        </w:rPr>
        <w:t>iscrizione di</w:t>
      </w:r>
      <w:r w:rsidR="00820BCC" w:rsidRPr="00032DCC">
        <w:rPr>
          <w:rFonts w:cs="Tahoma"/>
        </w:rPr>
        <w:t> </w:t>
      </w:r>
      <w:r w:rsidRPr="00032DCC">
        <w:rPr>
          <w:rFonts w:cs="Tahoma"/>
        </w:rPr>
        <w:t>una società.</w:t>
      </w:r>
      <w:r w:rsidR="00C551C9" w:rsidRPr="00032DCC">
        <w:rPr>
          <w:rFonts w:cs="Tahoma"/>
        </w:rPr>
        <w:t xml:space="preserve"> </w:t>
      </w:r>
      <w:r w:rsidRPr="00032DCC">
        <w:rPr>
          <w:rFonts w:cs="Tahoma"/>
        </w:rPr>
        <w:t>Per le società che acquistano i Servizi di Windows Azure direttamente da Microsoft, l</w:t>
      </w:r>
      <w:r w:rsidR="005942D3">
        <w:rPr>
          <w:rFonts w:cs="Tahoma"/>
        </w:rPr>
        <w:t>’</w:t>
      </w:r>
      <w:r w:rsidRPr="00032DCC">
        <w:rPr>
          <w:rFonts w:cs="Tahoma"/>
        </w:rPr>
        <w:t>Elenco Prezzi Cliente (Customer Price Sheet) potrà indicare un prezzo maggiore al prezzo corrente in quel momento. Microsoft concederà i prezzi inferiori a quelle società durante il periodo in cui sono in vigore. Microsoft comunicherà alle società eventuali variazioni di questo tipo.</w:t>
      </w:r>
    </w:p>
    <w:p w:rsidR="006A5DAE" w:rsidRDefault="006A5DAE" w:rsidP="006A5DAE">
      <w:pPr>
        <w:rPr>
          <w:rFonts w:cs="Tahoma"/>
        </w:rPr>
      </w:pPr>
    </w:p>
    <w:p w:rsidR="00F032E2" w:rsidRPr="00032DCC" w:rsidRDefault="00F032E2" w:rsidP="006A5DAE">
      <w:pPr>
        <w:rPr>
          <w:rFonts w:cs="Tahoma"/>
        </w:rPr>
      </w:pPr>
    </w:p>
    <w:p w:rsidR="006A5DAE" w:rsidRPr="00032DCC" w:rsidRDefault="006A5DAE" w:rsidP="006A5DAE">
      <w:pPr>
        <w:rPr>
          <w:rFonts w:cs="Tahoma"/>
        </w:rPr>
      </w:pPr>
      <w:r w:rsidRPr="00032DCC">
        <w:rPr>
          <w:rFonts w:cs="Tahoma"/>
          <w:szCs w:val="18"/>
        </w:rPr>
        <w:lastRenderedPageBreak/>
        <w:t>I prezzi e le condizioni di pagamento per gli abbonamenti acquistati presso i rivenditori sono stabiliti tramite un contratto tra la società e il suo rivenditore.</w:t>
      </w:r>
      <w:r w:rsidR="00C551C9" w:rsidRPr="00032DCC">
        <w:rPr>
          <w:rFonts w:cs="Tahoma"/>
          <w:szCs w:val="18"/>
        </w:rPr>
        <w:t xml:space="preserve"> </w:t>
      </w:r>
      <w:r w:rsidRPr="00032DCC">
        <w:rPr>
          <w:rFonts w:cs="Tahoma"/>
          <w:szCs w:val="18"/>
        </w:rPr>
        <w:t xml:space="preserve">Il </w:t>
      </w:r>
      <w:r w:rsidRPr="00032DCC">
        <w:rPr>
          <w:rFonts w:cs="Tahoma"/>
          <w:iCs/>
        </w:rPr>
        <w:t>rivenditore di una società fornirà informazioni aggiuntive relativamente alle procedure di effettuazione degli ordini per i Servizi Windows Azure.</w:t>
      </w:r>
      <w:r w:rsidR="00C551C9" w:rsidRPr="00032DCC">
        <w:rPr>
          <w:rFonts w:cs="Tahoma"/>
          <w:iCs/>
        </w:rPr>
        <w:t xml:space="preserve"> </w:t>
      </w:r>
      <w:r w:rsidRPr="00032DCC">
        <w:rPr>
          <w:rFonts w:cs="Tahoma"/>
          <w:iCs/>
        </w:rPr>
        <w:t xml:space="preserve">I prezzi e le condizioni di fatturazione per tutti i Servizi di Windows Azure saranno disciplinati da un contratto specifico tra la società e il relativo rivenditore. </w:t>
      </w:r>
      <w:r w:rsidRPr="00032DCC">
        <w:rPr>
          <w:rFonts w:cs="Tahoma"/>
        </w:rPr>
        <w:t>Microsoft potrà ribassare i prezzi per i singoli Servizi di Windows Azure durante il periodo di validità dell</w:t>
      </w:r>
      <w:r w:rsidR="005942D3">
        <w:rPr>
          <w:rFonts w:cs="Tahoma"/>
        </w:rPr>
        <w:t>’</w:t>
      </w:r>
      <w:r w:rsidRPr="00032DCC">
        <w:rPr>
          <w:rFonts w:cs="Tahoma"/>
        </w:rPr>
        <w:t>iscrizione di</w:t>
      </w:r>
      <w:r w:rsidR="00820BCC" w:rsidRPr="00032DCC">
        <w:rPr>
          <w:rFonts w:cs="Tahoma"/>
        </w:rPr>
        <w:t> </w:t>
      </w:r>
      <w:r w:rsidRPr="00032DCC">
        <w:rPr>
          <w:rFonts w:cs="Tahoma"/>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5942D3">
        <w:rPr>
          <w:rFonts w:cs="Tahoma"/>
        </w:rPr>
        <w:t>’</w:t>
      </w:r>
      <w:r w:rsidRPr="00032DCC">
        <w:rPr>
          <w:rFonts w:cs="Tahoma"/>
        </w:rPr>
        <w:t>applicabilità di qualsiasi variazione di prezzo.</w:t>
      </w:r>
    </w:p>
    <w:p w:rsidR="00BD1A6A" w:rsidRPr="00032DCC" w:rsidRDefault="00BD1A6A">
      <w:pPr>
        <w:rPr>
          <w:rFonts w:cs="Tahoma"/>
        </w:rPr>
      </w:pPr>
    </w:p>
    <w:p w:rsidR="00776E3B" w:rsidRPr="00032DCC" w:rsidRDefault="005242EC" w:rsidP="005242EC">
      <w:pPr>
        <w:spacing w:after="60"/>
        <w:outlineLvl w:val="1"/>
        <w:rPr>
          <w:rFonts w:cs="Tahoma"/>
        </w:rPr>
      </w:pPr>
      <w:r w:rsidRPr="00032DCC">
        <w:rPr>
          <w:rFonts w:cs="Tahoma"/>
          <w:b/>
          <w:sz w:val="20"/>
          <w:szCs w:val="18"/>
        </w:rPr>
        <w:t>Tariffe di Impegno per Windows Azure.</w:t>
      </w:r>
    </w:p>
    <w:p w:rsidR="00776E3B" w:rsidRPr="00032DCC" w:rsidRDefault="006A5DAE" w:rsidP="00776E3B">
      <w:pPr>
        <w:outlineLvl w:val="1"/>
        <w:rPr>
          <w:rFonts w:cs="Tahoma"/>
        </w:rPr>
      </w:pPr>
      <w:r w:rsidRPr="00032DCC">
        <w:rPr>
          <w:rFonts w:cs="Tahoma"/>
          <w:szCs w:val="18"/>
        </w:rPr>
        <w:t>Le Tariffe di Impegno delle società per i Servizi di Windows Azure si basano sul Livello di Impegno Monetario di</w:t>
      </w:r>
      <w:r w:rsidR="00820BCC" w:rsidRPr="00032DCC">
        <w:rPr>
          <w:rFonts w:cs="Tahoma"/>
          <w:szCs w:val="18"/>
        </w:rPr>
        <w:t> </w:t>
      </w:r>
      <w:r w:rsidRPr="00032DCC">
        <w:rPr>
          <w:rFonts w:cs="Tahoma"/>
          <w:szCs w:val="18"/>
        </w:rPr>
        <w:t>Windows Azure e sul livello di prezzo dell</w:t>
      </w:r>
      <w:r w:rsidR="005942D3">
        <w:rPr>
          <w:rFonts w:cs="Tahoma"/>
          <w:szCs w:val="18"/>
        </w:rPr>
        <w:t>’</w:t>
      </w:r>
      <w:r w:rsidRPr="00032DCC">
        <w:rPr>
          <w:rFonts w:cs="Tahoma"/>
          <w:szCs w:val="18"/>
        </w:rPr>
        <w:t>iscrizione. Il Livello di Impegno Monetario per Windows Azure è determinato dalla quantità annuale di Impegni Monetari per Windows Azure della società (vale a dire, l</w:t>
      </w:r>
      <w:r w:rsidR="005942D3">
        <w:rPr>
          <w:rFonts w:cs="Tahoma"/>
          <w:szCs w:val="18"/>
        </w:rPr>
        <w:t>’</w:t>
      </w:r>
      <w:r w:rsidRPr="00032DCC">
        <w:rPr>
          <w:rFonts w:cs="Tahoma"/>
          <w:szCs w:val="18"/>
        </w:rPr>
        <w:t>importo monetario totale che la società si impegna a soddisfare durante il periodo di validità dell</w:t>
      </w:r>
      <w:r w:rsidR="005942D3">
        <w:rPr>
          <w:rFonts w:cs="Tahoma"/>
          <w:szCs w:val="18"/>
        </w:rPr>
        <w:t>’</w:t>
      </w:r>
      <w:r w:rsidRPr="00032DCC">
        <w:rPr>
          <w:rFonts w:cs="Tahoma"/>
          <w:szCs w:val="18"/>
        </w:rPr>
        <w:t xml:space="preserve">abbonamento a Windows Azure) e corrisponde allo sconto specificato nella tabella che segue (espresso come percentuale da detrarre dalle Tariffe di Eccedenza/Consumo di Windows Azure). </w:t>
      </w:r>
    </w:p>
    <w:p w:rsidR="00776E3B" w:rsidRPr="00032DCC"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032DCC"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32DCC" w:rsidRDefault="00776E3B" w:rsidP="0044720D">
            <w:pPr>
              <w:jc w:val="center"/>
              <w:rPr>
                <w:rFonts w:eastAsia="Times New Roman" w:cs="Tahoma"/>
                <w:b/>
                <w:bCs/>
                <w:szCs w:val="18"/>
              </w:rPr>
            </w:pPr>
            <w:r w:rsidRPr="00032DCC">
              <w:rPr>
                <w:rFonts w:cs="Tahoma"/>
                <w:b/>
                <w:bCs/>
                <w:szCs w:val="18"/>
              </w:rPr>
              <w:t>Livello di Impegno Monetario per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32DCC" w:rsidRDefault="00776E3B" w:rsidP="0044720D">
            <w:pPr>
              <w:jc w:val="center"/>
              <w:rPr>
                <w:rFonts w:eastAsia="Times New Roman" w:cs="Tahoma"/>
                <w:b/>
                <w:bCs/>
                <w:szCs w:val="18"/>
              </w:rPr>
            </w:pPr>
            <w:r w:rsidRPr="00032DCC">
              <w:rPr>
                <w:rFonts w:eastAsia="Times New Roman" w:cs="Tahoma"/>
                <w:b/>
                <w:bCs/>
                <w:szCs w:val="18"/>
              </w:rPr>
              <w:t>Quantità Unitaria Annuale dell</w:t>
            </w:r>
            <w:r w:rsidR="005942D3">
              <w:rPr>
                <w:rFonts w:eastAsia="Times New Roman" w:cs="Tahoma"/>
                <w:b/>
                <w:bCs/>
                <w:szCs w:val="18"/>
              </w:rPr>
              <w:t>’</w:t>
            </w:r>
            <w:r w:rsidRPr="00032DCC">
              <w:rPr>
                <w:rFonts w:eastAsia="Times New Roman" w:cs="Tahoma"/>
                <w:b/>
                <w:bCs/>
                <w:szCs w:val="18"/>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032DCC" w:rsidRDefault="00776E3B" w:rsidP="00820BCC">
            <w:pPr>
              <w:jc w:val="center"/>
              <w:rPr>
                <w:rFonts w:eastAsia="Times New Roman" w:cs="Tahoma"/>
                <w:b/>
                <w:bCs/>
                <w:szCs w:val="18"/>
              </w:rPr>
            </w:pPr>
            <w:r w:rsidRPr="00032DCC">
              <w:rPr>
                <w:rFonts w:cs="Tahoma"/>
                <w:b/>
                <w:bCs/>
                <w:szCs w:val="18"/>
              </w:rPr>
              <w:t>Sconto da Detrarre dalle Tariffe di</w:t>
            </w:r>
            <w:r w:rsidR="00820BCC" w:rsidRPr="00032DCC">
              <w:rPr>
                <w:rFonts w:cs="Tahoma"/>
                <w:b/>
                <w:bCs/>
                <w:szCs w:val="18"/>
              </w:rPr>
              <w:t> </w:t>
            </w:r>
            <w:r w:rsidRPr="00032DCC">
              <w:rPr>
                <w:rFonts w:cs="Tahoma"/>
                <w:b/>
                <w:bCs/>
                <w:szCs w:val="18"/>
              </w:rPr>
              <w:t>Consumo</w:t>
            </w:r>
          </w:p>
        </w:tc>
      </w:tr>
      <w:tr w:rsidR="00776E3B" w:rsidRPr="00032DC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259"/>
              <w:jc w:val="center"/>
              <w:rPr>
                <w:rFonts w:eastAsia="Times New Roman" w:cs="Tahoma"/>
                <w:szCs w:val="18"/>
              </w:rPr>
            </w:pPr>
            <w:r w:rsidRPr="00032DCC">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Fino a 1</w:t>
            </w:r>
            <w:r w:rsidR="001C06C4">
              <w:rPr>
                <w:rFonts w:eastAsia="Times New Roman" w:cs="Tahoma"/>
                <w:szCs w:val="18"/>
              </w:rPr>
              <w:t>.</w:t>
            </w:r>
            <w:r w:rsidRPr="00032DCC">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23%</w:t>
            </w:r>
          </w:p>
        </w:tc>
      </w:tr>
      <w:tr w:rsidR="00776E3B" w:rsidRPr="00032DC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259"/>
              <w:jc w:val="center"/>
              <w:rPr>
                <w:rFonts w:eastAsia="Times New Roman" w:cs="Tahoma"/>
                <w:szCs w:val="18"/>
              </w:rPr>
            </w:pPr>
            <w:r w:rsidRPr="00032DCC">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1</w:t>
            </w:r>
            <w:r w:rsidR="001C06C4">
              <w:rPr>
                <w:rFonts w:eastAsia="Times New Roman" w:cs="Tahoma"/>
                <w:szCs w:val="18"/>
              </w:rPr>
              <w:t>.</w:t>
            </w:r>
            <w:r w:rsidRPr="00032DCC">
              <w:rPr>
                <w:rFonts w:eastAsia="Times New Roman" w:cs="Tahoma"/>
                <w:szCs w:val="18"/>
              </w:rPr>
              <w:t xml:space="preserve">800 </w:t>
            </w:r>
            <w:r w:rsidR="001C06C4">
              <w:rPr>
                <w:rFonts w:eastAsia="Times New Roman" w:cs="Tahoma"/>
                <w:szCs w:val="18"/>
              </w:rPr>
              <w:t>–</w:t>
            </w:r>
            <w:r w:rsidRPr="00032DCC">
              <w:rPr>
                <w:rFonts w:eastAsia="Times New Roman" w:cs="Tahoma"/>
                <w:szCs w:val="18"/>
              </w:rPr>
              <w:t xml:space="preserve"> 4</w:t>
            </w:r>
            <w:r w:rsidR="001C06C4">
              <w:rPr>
                <w:rFonts w:eastAsia="Times New Roman" w:cs="Tahoma"/>
                <w:szCs w:val="18"/>
              </w:rPr>
              <w:t>.</w:t>
            </w:r>
            <w:r w:rsidRPr="00032DCC">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26%</w:t>
            </w:r>
          </w:p>
        </w:tc>
      </w:tr>
      <w:tr w:rsidR="00776E3B" w:rsidRPr="00032DC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259"/>
              <w:jc w:val="center"/>
              <w:rPr>
                <w:rFonts w:eastAsia="Times New Roman" w:cs="Tahoma"/>
                <w:szCs w:val="18"/>
              </w:rPr>
            </w:pPr>
            <w:r w:rsidRPr="00032DCC">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4</w:t>
            </w:r>
            <w:r w:rsidR="001C06C4">
              <w:rPr>
                <w:rFonts w:eastAsia="Times New Roman" w:cs="Tahoma"/>
                <w:szCs w:val="18"/>
              </w:rPr>
              <w:t>.</w:t>
            </w:r>
            <w:r w:rsidRPr="00032DCC">
              <w:rPr>
                <w:rFonts w:eastAsia="Times New Roman" w:cs="Tahoma"/>
                <w:szCs w:val="18"/>
              </w:rPr>
              <w:t xml:space="preserve">800 </w:t>
            </w:r>
            <w:r w:rsidR="001C06C4">
              <w:rPr>
                <w:rFonts w:eastAsia="Times New Roman" w:cs="Tahoma"/>
                <w:szCs w:val="18"/>
              </w:rPr>
              <w:t>–</w:t>
            </w:r>
            <w:r w:rsidRPr="00032DCC">
              <w:rPr>
                <w:rFonts w:eastAsia="Times New Roman" w:cs="Tahoma"/>
                <w:szCs w:val="18"/>
              </w:rPr>
              <w:t xml:space="preserve"> 11</w:t>
            </w:r>
            <w:r w:rsidR="001C06C4">
              <w:rPr>
                <w:rFonts w:eastAsia="Times New Roman" w:cs="Tahoma"/>
                <w:szCs w:val="18"/>
              </w:rPr>
              <w:t>.</w:t>
            </w:r>
            <w:r w:rsidRPr="00032DCC">
              <w:rPr>
                <w:rFonts w:eastAsia="Times New Roman" w:cs="Tahoma"/>
                <w:szCs w:val="18"/>
              </w:rPr>
              <w:t>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30%</w:t>
            </w:r>
          </w:p>
        </w:tc>
      </w:tr>
      <w:tr w:rsidR="00776E3B" w:rsidRPr="00032DC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259"/>
              <w:jc w:val="center"/>
              <w:rPr>
                <w:rFonts w:eastAsia="Times New Roman" w:cs="Tahoma"/>
                <w:szCs w:val="18"/>
              </w:rPr>
            </w:pPr>
            <w:r w:rsidRPr="00032DCC">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Oltre 12</w:t>
            </w:r>
            <w:r w:rsidR="001C06C4">
              <w:rPr>
                <w:rFonts w:eastAsia="Times New Roman" w:cs="Tahoma"/>
                <w:szCs w:val="18"/>
              </w:rPr>
              <w:t>.</w:t>
            </w:r>
            <w:r w:rsidRPr="00032DCC">
              <w:rPr>
                <w:rFonts w:eastAsia="Times New Roman" w:cs="Tahoma"/>
                <w:szCs w:val="18"/>
              </w:rPr>
              <w:t>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032DCC" w:rsidRDefault="00776E3B" w:rsidP="0044720D">
            <w:pPr>
              <w:spacing w:before="100" w:beforeAutospacing="1" w:after="100" w:afterAutospacing="1"/>
              <w:ind w:right="180"/>
              <w:jc w:val="center"/>
              <w:rPr>
                <w:rFonts w:eastAsia="Times New Roman" w:cs="Tahoma"/>
                <w:szCs w:val="18"/>
              </w:rPr>
            </w:pPr>
            <w:r w:rsidRPr="00032DCC">
              <w:rPr>
                <w:rFonts w:eastAsia="Times New Roman" w:cs="Tahoma"/>
                <w:szCs w:val="18"/>
              </w:rPr>
              <w:t>35%</w:t>
            </w:r>
          </w:p>
        </w:tc>
      </w:tr>
    </w:tbl>
    <w:p w:rsidR="006A5DAE" w:rsidRPr="00032DCC" w:rsidRDefault="00AA0329" w:rsidP="002E57CF">
      <w:pPr>
        <w:ind w:left="1080"/>
        <w:outlineLvl w:val="1"/>
        <w:rPr>
          <w:rFonts w:cs="Tahoma"/>
        </w:rPr>
      </w:pPr>
      <w:r w:rsidRPr="00032DCC">
        <w:rPr>
          <w:rFonts w:cs="Tahoma"/>
          <w:i/>
          <w:sz w:val="16"/>
          <w:szCs w:val="18"/>
        </w:rPr>
        <w:t>* Unità è un importo monetario nella valuta applicabile</w:t>
      </w:r>
    </w:p>
    <w:p w:rsidR="00776E3B" w:rsidRPr="00032DCC" w:rsidRDefault="00776E3B" w:rsidP="00776E3B">
      <w:pPr>
        <w:outlineLvl w:val="1"/>
        <w:rPr>
          <w:rFonts w:cs="Tahoma"/>
        </w:rPr>
      </w:pPr>
    </w:p>
    <w:p w:rsidR="00776E3B" w:rsidRPr="00032DCC" w:rsidRDefault="00776E3B" w:rsidP="00776E3B">
      <w:pPr>
        <w:outlineLvl w:val="1"/>
        <w:rPr>
          <w:rFonts w:cs="Tahoma"/>
        </w:rPr>
      </w:pPr>
      <w:r w:rsidRPr="00032DCC">
        <w:rPr>
          <w:rFonts w:cs="Tahoma"/>
          <w:szCs w:val="18"/>
        </w:rPr>
        <w:t>Una società potrà incrementare la propria quantità annuale di Impegni Monetari per Windows Azure e qualificarsi per</w:t>
      </w:r>
      <w:r w:rsidR="00820BCC" w:rsidRPr="00032DCC">
        <w:rPr>
          <w:rFonts w:cs="Tahoma"/>
          <w:szCs w:val="18"/>
        </w:rPr>
        <w:t> </w:t>
      </w:r>
      <w:r w:rsidRPr="00032DCC">
        <w:rPr>
          <w:rFonts w:cs="Tahoma"/>
          <w:szCs w:val="18"/>
        </w:rPr>
        <w:t>un Livello superiore in qualsiasi momento del periodo di validità dell</w:t>
      </w:r>
      <w:r w:rsidR="005942D3">
        <w:rPr>
          <w:rFonts w:cs="Tahoma"/>
          <w:szCs w:val="18"/>
        </w:rPr>
        <w:t>’</w:t>
      </w:r>
      <w:r w:rsidRPr="00032DCC">
        <w:rPr>
          <w:rFonts w:cs="Tahoma"/>
          <w:szCs w:val="18"/>
        </w:rPr>
        <w:t>abbonamento a Windows Azure.</w:t>
      </w:r>
      <w:r w:rsidR="00C551C9" w:rsidRPr="00032DCC">
        <w:rPr>
          <w:rFonts w:cs="Tahoma"/>
          <w:szCs w:val="18"/>
        </w:rPr>
        <w:t xml:space="preserve"> </w:t>
      </w:r>
      <w:r w:rsidRPr="00032DCC">
        <w:rPr>
          <w:rFonts w:cs="Tahoma"/>
          <w:szCs w:val="18"/>
        </w:rPr>
        <w:t>Le nuove Tariffe di Impegno si applicheranno all</w:t>
      </w:r>
      <w:r w:rsidR="005942D3">
        <w:rPr>
          <w:rFonts w:cs="Tahoma"/>
          <w:szCs w:val="18"/>
        </w:rPr>
        <w:t>’</w:t>
      </w:r>
      <w:r w:rsidRPr="00032DCC">
        <w:rPr>
          <w:rFonts w:cs="Tahoma"/>
          <w:szCs w:val="18"/>
        </w:rPr>
        <w:t>utilizzo dei Servizi di Windows Azure da parte della società a decorrere dal primo giorno del mese solare successivo alla variazione della quantità di licenze annuale dell</w:t>
      </w:r>
      <w:r w:rsidR="005942D3">
        <w:rPr>
          <w:rFonts w:cs="Tahoma"/>
          <w:szCs w:val="18"/>
        </w:rPr>
        <w:t>’</w:t>
      </w:r>
      <w:r w:rsidRPr="00032DCC">
        <w:rPr>
          <w:rFonts w:cs="Tahoma"/>
          <w:szCs w:val="18"/>
        </w:rPr>
        <w:t>Impegno Monetario per</w:t>
      </w:r>
      <w:r w:rsidR="00820BCC" w:rsidRPr="00032DCC">
        <w:rPr>
          <w:rFonts w:cs="Tahoma"/>
          <w:szCs w:val="18"/>
        </w:rPr>
        <w:t> </w:t>
      </w:r>
      <w:r w:rsidRPr="00032DCC">
        <w:rPr>
          <w:rFonts w:cs="Tahoma"/>
          <w:szCs w:val="18"/>
        </w:rPr>
        <w:t xml:space="preserve">Windows Azure da parte della società. </w:t>
      </w:r>
    </w:p>
    <w:p w:rsidR="00776E3B" w:rsidRPr="00032DCC" w:rsidRDefault="00776E3B" w:rsidP="00776E3B">
      <w:pPr>
        <w:outlineLvl w:val="1"/>
        <w:rPr>
          <w:rFonts w:cs="Tahoma"/>
        </w:rPr>
      </w:pPr>
    </w:p>
    <w:p w:rsidR="00776E3B" w:rsidRPr="00032DCC" w:rsidRDefault="00776E3B" w:rsidP="005242EC">
      <w:pPr>
        <w:outlineLvl w:val="1"/>
        <w:rPr>
          <w:rFonts w:cs="Tahoma"/>
        </w:rPr>
      </w:pPr>
      <w:r w:rsidRPr="00032DCC">
        <w:rPr>
          <w:rFonts w:eastAsia="Times New Roman" w:cs="Tahoma"/>
          <w:szCs w:val="18"/>
        </w:rPr>
        <w:t>I prezzi delle Tariffe di Impegno del Livello 1 verranno riportati sull</w:t>
      </w:r>
      <w:r w:rsidR="005942D3">
        <w:rPr>
          <w:rFonts w:eastAsia="Times New Roman" w:cs="Tahoma"/>
          <w:szCs w:val="18"/>
        </w:rPr>
        <w:t>’</w:t>
      </w:r>
      <w:r w:rsidRPr="00032DCC">
        <w:rPr>
          <w:rFonts w:eastAsia="Times New Roman" w:cs="Tahoma"/>
          <w:szCs w:val="18"/>
        </w:rPr>
        <w:t xml:space="preserve">Elenco Prezzi Cliente. I prezzi effettivi </w:t>
      </w:r>
      <w:r w:rsidRPr="00032DCC">
        <w:rPr>
          <w:rFonts w:cs="Tahoma"/>
          <w:szCs w:val="18"/>
        </w:rPr>
        <w:t>delle Tariffe di Impegno saranno visibili sulla pagina della Vista dell</w:t>
      </w:r>
      <w:r w:rsidR="005942D3">
        <w:rPr>
          <w:rFonts w:cs="Tahoma"/>
          <w:szCs w:val="18"/>
        </w:rPr>
        <w:t>’</w:t>
      </w:r>
      <w:r w:rsidRPr="00032DCC">
        <w:rPr>
          <w:rFonts w:cs="Tahoma"/>
          <w:szCs w:val="18"/>
        </w:rPr>
        <w:t>Account sul Portale Aziendale di Windows Azure. I prezzi e le condizioni di pagamento per i Servizi di Windows Azure acquistati presso i rivenditori sono stabiliti tramite un contratto tra una società e il suo rivenditore.</w:t>
      </w:r>
    </w:p>
    <w:p w:rsidR="0067627F" w:rsidRPr="00032DCC" w:rsidRDefault="0067627F" w:rsidP="00776E3B">
      <w:pPr>
        <w:rPr>
          <w:rFonts w:cs="Tahoma"/>
        </w:rPr>
      </w:pPr>
    </w:p>
    <w:p w:rsidR="00456002" w:rsidRPr="00032DCC" w:rsidRDefault="00456002" w:rsidP="00456002">
      <w:pPr>
        <w:pStyle w:val="Heading2"/>
        <w:ind w:left="0"/>
        <w:rPr>
          <w:rFonts w:ascii="Tahoma" w:hAnsi="Tahoma" w:cs="Tahoma"/>
        </w:rPr>
      </w:pPr>
      <w:bookmarkStart w:id="688" w:name="_Toc328145984"/>
      <w:bookmarkStart w:id="689" w:name="_Toc336338215"/>
      <w:bookmarkStart w:id="690" w:name="_Toc361834595"/>
      <w:r w:rsidRPr="00032DCC">
        <w:rPr>
          <w:rFonts w:ascii="Tahoma" w:hAnsi="Tahoma" w:cs="Tahoma"/>
        </w:rPr>
        <w:t>Disponibilità internazionale del Servizio Online</w:t>
      </w:r>
      <w:bookmarkEnd w:id="688"/>
      <w:bookmarkEnd w:id="689"/>
      <w:bookmarkEnd w:id="690"/>
      <w:r w:rsidRPr="00032DCC">
        <w:rPr>
          <w:rFonts w:ascii="Tahoma" w:hAnsi="Tahoma" w:cs="Tahoma"/>
        </w:rPr>
        <w:t xml:space="preserve"> </w:t>
      </w:r>
    </w:p>
    <w:p w:rsidR="00456002" w:rsidRPr="00032DCC" w:rsidRDefault="00456002" w:rsidP="00DF28F2">
      <w:pPr>
        <w:outlineLvl w:val="2"/>
        <w:rPr>
          <w:rFonts w:cs="Tahoma"/>
        </w:rPr>
      </w:pPr>
    </w:p>
    <w:p w:rsidR="0067627F" w:rsidRPr="00032DCC" w:rsidRDefault="00456002" w:rsidP="0067627F">
      <w:pPr>
        <w:outlineLvl w:val="2"/>
        <w:rPr>
          <w:rFonts w:cs="Tahoma"/>
        </w:rPr>
      </w:pPr>
      <w:r w:rsidRPr="00032DCC">
        <w:rPr>
          <w:rFonts w:cs="Tahoma"/>
          <w:szCs w:val="18"/>
        </w:rPr>
        <w:t xml:space="preserve">Per un elenco dei Paesi in cui sono disponibili i Servizi Online, visitare la pagina </w:t>
      </w:r>
      <w:hyperlink r:id="rId21" w:anchor="international" w:history="1">
        <w:r w:rsidRPr="00032DCC">
          <w:rPr>
            <w:rStyle w:val="Hyperlink"/>
            <w:rFonts w:cs="Tahoma"/>
          </w:rPr>
          <w:t>http://www.microsoft.com/online/faq.aspx#international</w:t>
        </w:r>
      </w:hyperlink>
      <w:r w:rsidR="00C551C9" w:rsidRPr="00032DCC">
        <w:rPr>
          <w:rFonts w:cs="Tahoma"/>
          <w:color w:val="1F497D"/>
        </w:rPr>
        <w:t>.</w:t>
      </w:r>
      <w:r w:rsidR="00C551C9" w:rsidRPr="00032DCC">
        <w:rPr>
          <w:rFonts w:cs="Tahoma"/>
          <w:color w:val="000000"/>
        </w:rPr>
        <w:t xml:space="preserve"> </w:t>
      </w:r>
    </w:p>
    <w:p w:rsidR="0067627F" w:rsidRPr="00032DCC" w:rsidRDefault="0067627F" w:rsidP="0067627F">
      <w:pPr>
        <w:outlineLvl w:val="2"/>
        <w:rPr>
          <w:rFonts w:cs="Tahoma"/>
        </w:rPr>
      </w:pPr>
    </w:p>
    <w:p w:rsidR="00456002" w:rsidRPr="00032DCC" w:rsidRDefault="00456002" w:rsidP="00456002">
      <w:pPr>
        <w:pStyle w:val="Heading2"/>
        <w:ind w:left="0"/>
        <w:rPr>
          <w:rFonts w:ascii="Tahoma" w:hAnsi="Tahoma" w:cs="Tahoma"/>
        </w:rPr>
      </w:pPr>
      <w:bookmarkStart w:id="691" w:name="_Toc328145985"/>
      <w:bookmarkStart w:id="692" w:name="_Toc336338216"/>
      <w:bookmarkStart w:id="693" w:name="_Toc361834596"/>
      <w:r w:rsidRPr="00032DCC">
        <w:rPr>
          <w:rFonts w:ascii="Tahoma" w:hAnsi="Tahoma" w:cs="Tahoma"/>
        </w:rPr>
        <w:t>Condizioni Aggiuntive per i Servizi Online</w:t>
      </w:r>
      <w:bookmarkEnd w:id="691"/>
      <w:bookmarkEnd w:id="692"/>
      <w:bookmarkEnd w:id="693"/>
    </w:p>
    <w:p w:rsidR="00456002" w:rsidRPr="00032DCC" w:rsidRDefault="00456002" w:rsidP="00DF28F2">
      <w:pPr>
        <w:outlineLvl w:val="2"/>
        <w:rPr>
          <w:rFonts w:cs="Tahoma"/>
        </w:rPr>
      </w:pPr>
    </w:p>
    <w:p w:rsidR="00456002" w:rsidRPr="00032DCC" w:rsidRDefault="00456002" w:rsidP="00CE0104">
      <w:pPr>
        <w:rPr>
          <w:rFonts w:cs="Tahoma"/>
        </w:rPr>
      </w:pPr>
      <w:r w:rsidRPr="00032DCC">
        <w:rPr>
          <w:rFonts w:cs="Tahoma"/>
        </w:rPr>
        <w:t>La presente Lista dei Prodotti potrà contenere informazioni aggiuntive su prodotti specifici.</w:t>
      </w:r>
      <w:r w:rsidR="00C551C9" w:rsidRPr="00032DCC">
        <w:rPr>
          <w:rFonts w:cs="Tahoma"/>
        </w:rPr>
        <w:t xml:space="preserve"> </w:t>
      </w:r>
      <w:r w:rsidRPr="00032DCC">
        <w:rPr>
          <w:rFonts w:cs="Tahoma"/>
        </w:rPr>
        <w:t>Per ulteriori dettagli, fare</w:t>
      </w:r>
      <w:r w:rsidR="00CE0104">
        <w:rPr>
          <w:rFonts w:cs="Tahoma"/>
        </w:rPr>
        <w:t> </w:t>
      </w:r>
      <w:r w:rsidRPr="00032DCC">
        <w:rPr>
          <w:rFonts w:cs="Tahoma"/>
        </w:rPr>
        <w:t>riferimento alle sezioni relative ai prodotti del presente documento.</w:t>
      </w:r>
    </w:p>
    <w:p w:rsidR="00456002" w:rsidRPr="00032DCC" w:rsidRDefault="00456002" w:rsidP="00CF3FEE">
      <w:pPr>
        <w:rPr>
          <w:rFonts w:cs="Tahoma"/>
        </w:rPr>
      </w:pPr>
    </w:p>
    <w:p w:rsidR="00456002" w:rsidRPr="00032DCC" w:rsidRDefault="00456002" w:rsidP="00CF3FEE">
      <w:pPr>
        <w:rPr>
          <w:rFonts w:cs="Tahoma"/>
        </w:rPr>
      </w:pPr>
      <w:r w:rsidRPr="00032DCC">
        <w:rPr>
          <w:rFonts w:cs="Tahoma"/>
        </w:rPr>
        <w:t>Il documento Diritti di Utilizzo del Prodotto disponibile alla pagina http://www.microsoftvolumelicensing.com/userights/PUR.aspx contiene altre condizioni generali e specifiche dei</w:t>
      </w:r>
      <w:r w:rsidR="00820BCC" w:rsidRPr="00032DCC">
        <w:rPr>
          <w:rFonts w:cs="Tahoma"/>
        </w:rPr>
        <w:t> </w:t>
      </w:r>
      <w:r w:rsidRPr="00032DCC">
        <w:rPr>
          <w:rFonts w:cs="Tahoma"/>
        </w:rPr>
        <w:t>prodotti che disciplinano l</w:t>
      </w:r>
      <w:r w:rsidR="005942D3">
        <w:rPr>
          <w:rFonts w:cs="Tahoma"/>
        </w:rPr>
        <w:t>’</w:t>
      </w:r>
      <w:r w:rsidRPr="00032DCC">
        <w:rPr>
          <w:rFonts w:cs="Tahoma"/>
        </w:rPr>
        <w:t>uso dei servizi online.</w:t>
      </w:r>
      <w:r w:rsidR="00C551C9" w:rsidRPr="00032DCC">
        <w:rPr>
          <w:rFonts w:cs="Tahoma"/>
        </w:rPr>
        <w:t xml:space="preserve"> </w:t>
      </w:r>
      <w:r w:rsidRPr="00032DCC">
        <w:rPr>
          <w:rFonts w:cs="Tahoma"/>
        </w:rPr>
        <w:t>I diritti di utilizzo del prodotto relativi ai servizi online sono soggetti a modifica come illustrato nell</w:t>
      </w:r>
      <w:r w:rsidR="005942D3">
        <w:rPr>
          <w:rFonts w:cs="Tahoma"/>
        </w:rPr>
        <w:t>’</w:t>
      </w:r>
      <w:r w:rsidRPr="00032DCC">
        <w:rPr>
          <w:rFonts w:cs="Tahoma"/>
        </w:rPr>
        <w:t>articolo Servizi Online di tale documento.</w:t>
      </w:r>
    </w:p>
    <w:p w:rsidR="00456002" w:rsidRPr="00032DCC" w:rsidRDefault="00456002" w:rsidP="00CF3FEE">
      <w:pPr>
        <w:rPr>
          <w:rFonts w:cs="Tahoma"/>
        </w:rPr>
      </w:pPr>
    </w:p>
    <w:p w:rsidR="00026546" w:rsidRPr="00032DCC" w:rsidRDefault="00456002" w:rsidP="005B372B">
      <w:pPr>
        <w:rPr>
          <w:rFonts w:cs="Tahoma"/>
        </w:rPr>
      </w:pPr>
      <w:bookmarkStart w:id="694" w:name="_Toc325313160"/>
      <w:r w:rsidRPr="00032DCC">
        <w:rPr>
          <w:rFonts w:cs="Tahoma"/>
        </w:rPr>
        <w:t>I Prezzi e le Condizioni di Pagamento di cui sopra per i Servizi Online non si applicano ai Servizi Online ottenuti ai</w:t>
      </w:r>
      <w:r w:rsidR="00820BCC" w:rsidRPr="00032DCC">
        <w:rPr>
          <w:rFonts w:cs="Tahoma"/>
        </w:rPr>
        <w:t> </w:t>
      </w:r>
      <w:r w:rsidRPr="00032DCC">
        <w:rPr>
          <w:rFonts w:cs="Tahoma"/>
        </w:rPr>
        <w:t>sensi del Contratto Microsoft Online Subscription.</w:t>
      </w:r>
      <w:r w:rsidR="00C551C9" w:rsidRPr="00032DCC">
        <w:rPr>
          <w:rFonts w:cs="Tahoma"/>
        </w:rPr>
        <w:t xml:space="preserve"> </w:t>
      </w:r>
      <w:r w:rsidRPr="00032DCC">
        <w:rPr>
          <w:rFonts w:cs="Tahoma"/>
        </w:rPr>
        <w:t>Tutte le condizioni applicabili ai Servizi Online ottenuti ai sensi del Contratto Microsoft Online Subscription sono contenute nel contratto stesso e sul Portale per i Clienti dei Microsoft</w:t>
      </w:r>
      <w:r w:rsidR="00820BCC" w:rsidRPr="00032DCC">
        <w:rPr>
          <w:rFonts w:cs="Tahoma"/>
        </w:rPr>
        <w:t> </w:t>
      </w:r>
      <w:r w:rsidRPr="00032DCC">
        <w:rPr>
          <w:rFonts w:cs="Tahoma"/>
        </w:rPr>
        <w:t>Online Services.</w:t>
      </w:r>
      <w:bookmarkEnd w:id="694"/>
    </w:p>
    <w:p w:rsidR="00676723" w:rsidRPr="00032DCC" w:rsidRDefault="00676723">
      <w:pPr>
        <w:rPr>
          <w:rFonts w:cs="Tahoma"/>
        </w:rPr>
      </w:pPr>
      <w:bookmarkStart w:id="695" w:name="_Supplemental_Terms_For"/>
      <w:bookmarkStart w:id="696" w:name="_Toc336338217"/>
      <w:bookmarkEnd w:id="695"/>
      <w:r w:rsidRPr="00032DCC">
        <w:rPr>
          <w:rFonts w:cs="Tahoma"/>
        </w:rPr>
        <w:br w:type="page"/>
      </w:r>
    </w:p>
    <w:p w:rsidR="00023FE7" w:rsidRPr="00032DCC" w:rsidRDefault="00A33112" w:rsidP="0085119D">
      <w:pPr>
        <w:pStyle w:val="Heading1"/>
        <w:rPr>
          <w:rFonts w:cs="Tahoma"/>
        </w:rPr>
      </w:pPr>
      <w:bookmarkStart w:id="697" w:name="_Toc361834597"/>
      <w:r w:rsidRPr="00032DCC">
        <w:rPr>
          <w:rFonts w:cs="Tahoma"/>
        </w:rPr>
        <w:lastRenderedPageBreak/>
        <w:t>ARTICOLO 6 – Regole per il Rinnovo di Software Assurance</w:t>
      </w:r>
      <w:bookmarkEnd w:id="696"/>
      <w:bookmarkEnd w:id="697"/>
    </w:p>
    <w:p w:rsidR="00865A60" w:rsidRPr="00032DCC" w:rsidRDefault="00865A60" w:rsidP="00865A60">
      <w:pPr>
        <w:rPr>
          <w:rFonts w:cs="Tahoma"/>
        </w:rPr>
      </w:pPr>
    </w:p>
    <w:p w:rsidR="00171817" w:rsidRPr="00032DCC" w:rsidRDefault="00171817" w:rsidP="00171817">
      <w:pPr>
        <w:pStyle w:val="Heading4"/>
        <w:tabs>
          <w:tab w:val="clear" w:pos="720"/>
          <w:tab w:val="num" w:pos="0"/>
        </w:tabs>
        <w:ind w:left="0" w:firstLine="0"/>
        <w:rPr>
          <w:rFonts w:ascii="Tahoma" w:hAnsi="Tahoma" w:cs="Tahoma"/>
        </w:rPr>
      </w:pPr>
      <w:bookmarkStart w:id="698" w:name="_Toc323159745"/>
      <w:bookmarkStart w:id="699" w:name="_Toc336338218"/>
      <w:bookmarkStart w:id="700" w:name="_Toc361834598"/>
      <w:r w:rsidRPr="00032DCC">
        <w:rPr>
          <w:rFonts w:ascii="Tahoma" w:hAnsi="Tahoma" w:cs="Tahoma"/>
          <w:sz w:val="24"/>
        </w:rPr>
        <w:t>Licenza Open</w:t>
      </w:r>
      <w:bookmarkEnd w:id="698"/>
      <w:bookmarkEnd w:id="699"/>
      <w:bookmarkEnd w:id="700"/>
    </w:p>
    <w:p w:rsidR="00171817" w:rsidRPr="00032DCC" w:rsidRDefault="00171817" w:rsidP="00865A60">
      <w:pPr>
        <w:pStyle w:val="Heading4"/>
        <w:tabs>
          <w:tab w:val="clear" w:pos="720"/>
          <w:tab w:val="num" w:pos="0"/>
        </w:tabs>
        <w:spacing w:before="0"/>
        <w:ind w:left="0" w:firstLine="0"/>
        <w:rPr>
          <w:rFonts w:ascii="Tahoma" w:hAnsi="Tahoma" w:cs="Tahoma"/>
          <w:sz w:val="18"/>
          <w:szCs w:val="18"/>
        </w:rPr>
      </w:pPr>
    </w:p>
    <w:p w:rsidR="00171817" w:rsidRPr="00032DCC" w:rsidRDefault="00171817" w:rsidP="005242EC">
      <w:pPr>
        <w:pStyle w:val="StyleHeading22Left138Firstline0"/>
        <w:tabs>
          <w:tab w:val="num" w:pos="0"/>
        </w:tabs>
        <w:ind w:left="0"/>
        <w:jc w:val="left"/>
        <w:rPr>
          <w:rFonts w:ascii="Tahoma" w:hAnsi="Tahoma" w:cs="Tahoma"/>
        </w:rPr>
      </w:pPr>
      <w:r w:rsidRPr="00032DCC">
        <w:rPr>
          <w:rFonts w:ascii="Tahoma" w:hAnsi="Tahoma" w:cs="Tahoma"/>
          <w:sz w:val="18"/>
        </w:rPr>
        <w:t>La copertura Software Assurance ordinata in base a un numero di autorizzazione Open License termina alla scadenza di tale numero. Per effettuare il rinnovo della copertura, le società dovranno presentare al rivenditore un ordine di</w:t>
      </w:r>
      <w:r w:rsidR="00254658" w:rsidRPr="00032DCC">
        <w:rPr>
          <w:rFonts w:ascii="Tahoma" w:hAnsi="Tahoma" w:cs="Tahoma"/>
          <w:sz w:val="18"/>
        </w:rPr>
        <w:t> </w:t>
      </w:r>
      <w:r w:rsidRPr="00032DCC">
        <w:rPr>
          <w:rFonts w:ascii="Tahoma" w:hAnsi="Tahoma" w:cs="Tahoma"/>
          <w:sz w:val="18"/>
        </w:rPr>
        <w:t>rinnovo di Software Assurance per tutte le copie di tutti i prodotti per i quali desiderano rinnovare la copertura entro i 90 giorni successivi alla data di scadenza del numero di autorizzazione. Le società potranno ordinare Software</w:t>
      </w:r>
      <w:r w:rsidR="00254658" w:rsidRPr="00032DCC">
        <w:rPr>
          <w:rFonts w:ascii="Tahoma" w:hAnsi="Tahoma" w:cs="Tahoma"/>
          <w:sz w:val="18"/>
        </w:rPr>
        <w:t> </w:t>
      </w:r>
      <w:r w:rsidRPr="00032DCC">
        <w:rPr>
          <w:rFonts w:ascii="Tahoma" w:hAnsi="Tahoma" w:cs="Tahoma"/>
          <w:sz w:val="18"/>
        </w:rPr>
        <w:t>Assurance senza dovere contemporaneamente ordinare una Licenza a condizione che la copertura Software</w:t>
      </w:r>
      <w:r w:rsidR="00254658" w:rsidRPr="00032DCC">
        <w:rPr>
          <w:rFonts w:ascii="Tahoma" w:hAnsi="Tahoma" w:cs="Tahoma"/>
          <w:sz w:val="18"/>
        </w:rPr>
        <w:t> </w:t>
      </w:r>
      <w:r w:rsidRPr="00032DCC">
        <w:rPr>
          <w:rFonts w:ascii="Tahoma" w:hAnsi="Tahoma" w:cs="Tahoma"/>
          <w:sz w:val="18"/>
        </w:rPr>
        <w:t>Assurance venga rinnovata nella modalità indicata sopra. La nuova copertura Software Assurance inizierà</w:t>
      </w:r>
      <w:r w:rsidR="00254658" w:rsidRPr="00032DCC">
        <w:rPr>
          <w:rFonts w:ascii="Tahoma" w:hAnsi="Tahoma" w:cs="Tahoma"/>
          <w:sz w:val="18"/>
        </w:rPr>
        <w:t> </w:t>
      </w:r>
      <w:r w:rsidRPr="00032DCC">
        <w:rPr>
          <w:rFonts w:ascii="Tahoma" w:hAnsi="Tahoma" w:cs="Tahoma"/>
          <w:sz w:val="18"/>
        </w:rPr>
        <w:t>alla data di entrata in vigore del nuovo numero di autorizzazione.</w:t>
      </w:r>
    </w:p>
    <w:p w:rsidR="00865A60" w:rsidRPr="00032DCC" w:rsidRDefault="00865A60" w:rsidP="005242EC">
      <w:pPr>
        <w:pStyle w:val="AppendIndentSub"/>
        <w:ind w:left="0"/>
        <w:rPr>
          <w:rFonts w:ascii="Tahoma" w:hAnsi="Tahoma" w:cs="Tahoma"/>
          <w:sz w:val="18"/>
          <w:szCs w:val="18"/>
        </w:rPr>
      </w:pPr>
    </w:p>
    <w:p w:rsidR="00171817" w:rsidRPr="00032DCC" w:rsidRDefault="00171817" w:rsidP="002171C3">
      <w:pPr>
        <w:pStyle w:val="Heading4"/>
        <w:ind w:left="360"/>
        <w:rPr>
          <w:rFonts w:ascii="Tahoma" w:hAnsi="Tahoma" w:cs="Tahoma"/>
        </w:rPr>
      </w:pPr>
      <w:bookmarkStart w:id="701" w:name="_Toc336338219"/>
      <w:bookmarkStart w:id="702" w:name="_Toc361834599"/>
      <w:r w:rsidRPr="00032DCC">
        <w:rPr>
          <w:rFonts w:ascii="Tahoma" w:hAnsi="Tahoma" w:cs="Tahoma"/>
          <w:sz w:val="24"/>
        </w:rPr>
        <w:t>Open Value 20xx</w:t>
      </w:r>
      <w:bookmarkEnd w:id="701"/>
      <w:bookmarkEnd w:id="702"/>
    </w:p>
    <w:p w:rsidR="00171817" w:rsidRPr="00032DCC" w:rsidRDefault="00171817" w:rsidP="00171817">
      <w:pPr>
        <w:tabs>
          <w:tab w:val="num" w:pos="0"/>
        </w:tabs>
        <w:rPr>
          <w:rFonts w:cs="Tahoma"/>
        </w:rPr>
      </w:pPr>
    </w:p>
    <w:p w:rsidR="00171817" w:rsidRPr="00032DCC" w:rsidRDefault="00171817" w:rsidP="005242EC">
      <w:pPr>
        <w:keepNext/>
        <w:tabs>
          <w:tab w:val="num" w:pos="720"/>
        </w:tabs>
        <w:spacing w:after="60"/>
        <w:ind w:left="360" w:hanging="360"/>
        <w:outlineLvl w:val="3"/>
        <w:rPr>
          <w:rFonts w:cs="Tahoma"/>
        </w:rPr>
      </w:pPr>
      <w:r w:rsidRPr="00032DCC">
        <w:rPr>
          <w:rFonts w:cs="Tahoma"/>
          <w:b/>
          <w:szCs w:val="20"/>
        </w:rPr>
        <w:t xml:space="preserve">Rinnovo della Copertura ai sensi del Medesimo Contratto </w:t>
      </w:r>
    </w:p>
    <w:p w:rsidR="00171817" w:rsidRPr="00032DCC" w:rsidRDefault="00171817" w:rsidP="00171817">
      <w:pPr>
        <w:tabs>
          <w:tab w:val="num" w:pos="0"/>
        </w:tabs>
        <w:rPr>
          <w:rFonts w:cs="Tahoma"/>
        </w:rPr>
      </w:pPr>
      <w:r w:rsidRPr="00032DCC">
        <w:rPr>
          <w:rFonts w:cs="Tahoma"/>
          <w:szCs w:val="20"/>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C551C9" w:rsidRPr="00032DCC">
        <w:rPr>
          <w:rFonts w:cs="Tahoma"/>
          <w:szCs w:val="20"/>
        </w:rPr>
        <w:t xml:space="preserve"> </w:t>
      </w:r>
      <w:r w:rsidRPr="00032DCC">
        <w:rPr>
          <w:rFonts w:cs="Tahoma"/>
          <w:szCs w:val="20"/>
        </w:rPr>
        <w:t>Qualora una società abbia scelto l</w:t>
      </w:r>
      <w:r w:rsidR="005942D3">
        <w:rPr>
          <w:rFonts w:cs="Tahoma"/>
          <w:szCs w:val="20"/>
        </w:rPr>
        <w:t>’</w:t>
      </w:r>
      <w:r w:rsidRPr="00032DCC">
        <w:rPr>
          <w:rFonts w:cs="Tahoma"/>
          <w:szCs w:val="20"/>
        </w:rPr>
        <w:t>opzione a livello aziendale, tale società dovrà ordinare Software Assurance per tutte le copie dei prodotti per le quali desidera questo tipo di opzione. Qualora una società non abbia scelto l</w:t>
      </w:r>
      <w:r w:rsidR="005942D3">
        <w:rPr>
          <w:rFonts w:cs="Tahoma"/>
          <w:szCs w:val="20"/>
        </w:rPr>
        <w:t>’</w:t>
      </w:r>
      <w:r w:rsidRPr="00032DCC">
        <w:rPr>
          <w:rFonts w:cs="Tahoma"/>
          <w:szCs w:val="20"/>
        </w:rPr>
        <w:t>opzione a livello aziendale, tale società potrà rinnovare la copertura per qualsiasi numero di licenze a cui ha effettuato in precedenza l</w:t>
      </w:r>
      <w:r w:rsidR="005942D3">
        <w:rPr>
          <w:rFonts w:cs="Tahoma"/>
          <w:szCs w:val="20"/>
        </w:rPr>
        <w:t>’</w:t>
      </w:r>
      <w:r w:rsidRPr="00032DCC">
        <w:rPr>
          <w:rFonts w:cs="Tahoma"/>
          <w:szCs w:val="20"/>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171817" w:rsidRPr="00032DCC" w:rsidRDefault="00171817" w:rsidP="00171817">
      <w:pPr>
        <w:tabs>
          <w:tab w:val="num" w:pos="0"/>
        </w:tabs>
        <w:rPr>
          <w:rFonts w:cs="Tahoma"/>
        </w:rPr>
      </w:pPr>
    </w:p>
    <w:p w:rsidR="00171817" w:rsidRPr="00032DCC" w:rsidRDefault="00171817" w:rsidP="005242EC">
      <w:pPr>
        <w:keepNext/>
        <w:tabs>
          <w:tab w:val="num" w:pos="720"/>
        </w:tabs>
        <w:spacing w:after="60"/>
        <w:ind w:left="360" w:hanging="360"/>
        <w:outlineLvl w:val="3"/>
        <w:rPr>
          <w:rFonts w:cs="Tahoma"/>
        </w:rPr>
      </w:pPr>
      <w:r w:rsidRPr="00032DCC">
        <w:rPr>
          <w:rFonts w:cs="Tahoma"/>
          <w:b/>
          <w:szCs w:val="20"/>
        </w:rPr>
        <w:t>Rinnovo della Copertura con un Contratto Separato</w:t>
      </w:r>
    </w:p>
    <w:p w:rsidR="00171817" w:rsidRPr="00032DCC" w:rsidRDefault="00171817" w:rsidP="00865A60">
      <w:pPr>
        <w:tabs>
          <w:tab w:val="num" w:pos="0"/>
        </w:tabs>
        <w:rPr>
          <w:rFonts w:cs="Tahoma"/>
        </w:rPr>
      </w:pPr>
      <w:r w:rsidRPr="00032DCC">
        <w:rPr>
          <w:rFonts w:cs="Tahoma"/>
          <w:szCs w:val="20"/>
        </w:rPr>
        <w:t>La società potrà rinnovare Software Assurance per qualsiasi prodotto senza dovere ordinare contemporaneamente una Licenza nel caso in cui abbia ottenuto una licenza perpetua e Software Assurance per quel prodotto ai sensi di</w:t>
      </w:r>
      <w:r w:rsidR="00254658" w:rsidRPr="00032DCC">
        <w:rPr>
          <w:rFonts w:cs="Tahoma"/>
          <w:szCs w:val="20"/>
        </w:rPr>
        <w:t> </w:t>
      </w:r>
      <w:r w:rsidRPr="00032DCC">
        <w:rPr>
          <w:rFonts w:cs="Tahoma"/>
          <w:szCs w:val="20"/>
        </w:rPr>
        <w:t>un</w:t>
      </w:r>
      <w:r w:rsidR="00254658" w:rsidRPr="00032DCC">
        <w:rPr>
          <w:rFonts w:cs="Tahoma"/>
          <w:szCs w:val="20"/>
        </w:rPr>
        <w:t> </w:t>
      </w:r>
      <w:r w:rsidRPr="00032DCC">
        <w:rPr>
          <w:rFonts w:cs="Tahoma"/>
          <w:szCs w:val="20"/>
        </w:rPr>
        <w:t>contratto precedente e il nuovo contratto della società entri in vigore non oltre il giorno successivo alla data di</w:t>
      </w:r>
      <w:r w:rsidR="00254658" w:rsidRPr="00032DCC">
        <w:rPr>
          <w:rFonts w:cs="Tahoma"/>
          <w:szCs w:val="20"/>
        </w:rPr>
        <w:t> </w:t>
      </w:r>
      <w:r w:rsidRPr="00032DCC">
        <w:rPr>
          <w:rFonts w:cs="Tahoma"/>
          <w:szCs w:val="20"/>
        </w:rPr>
        <w:t>scadenza del contratto precedente.</w:t>
      </w:r>
      <w:r w:rsidR="00C551C9" w:rsidRPr="00032DCC">
        <w:rPr>
          <w:rFonts w:cs="Tahoma"/>
          <w:szCs w:val="20"/>
        </w:rPr>
        <w:t xml:space="preserve"> </w:t>
      </w:r>
      <w:r w:rsidRPr="00032DCC">
        <w:rPr>
          <w:rFonts w:cs="Tahoma"/>
          <w:szCs w:val="20"/>
        </w:rPr>
        <w:t>L</w:t>
      </w:r>
      <w:r w:rsidR="005942D3">
        <w:rPr>
          <w:rFonts w:cs="Tahoma"/>
          <w:szCs w:val="20"/>
        </w:rPr>
        <w:t>’</w:t>
      </w:r>
      <w:r w:rsidRPr="00032DCC">
        <w:rPr>
          <w:rFonts w:cs="Tahoma"/>
          <w:szCs w:val="20"/>
        </w:rPr>
        <w:t>ordine di rinnovo di Software Assurance dovrà essere effettuato prima della scadenza della copertura Software Assurance ai sensi di un contratto precedente, ad eccezione del Contratto Open License. In tal caso le società potranno inviare l</w:t>
      </w:r>
      <w:r w:rsidR="005942D3">
        <w:rPr>
          <w:rFonts w:cs="Tahoma"/>
          <w:szCs w:val="20"/>
        </w:rPr>
        <w:t>’</w:t>
      </w:r>
      <w:r w:rsidRPr="00032DCC">
        <w:rPr>
          <w:rFonts w:cs="Tahoma"/>
          <w:szCs w:val="20"/>
        </w:rPr>
        <w:t xml:space="preserve">ordine fino a 90 giorni dopo la data di scadenza. </w:t>
      </w:r>
    </w:p>
    <w:p w:rsidR="00865A60" w:rsidRPr="00032DCC" w:rsidRDefault="00865A60" w:rsidP="005242EC">
      <w:pPr>
        <w:tabs>
          <w:tab w:val="num" w:pos="0"/>
        </w:tabs>
        <w:rPr>
          <w:rFonts w:cs="Tahoma"/>
        </w:rPr>
      </w:pPr>
    </w:p>
    <w:p w:rsidR="00171817" w:rsidRPr="00032DCC" w:rsidRDefault="00171817" w:rsidP="002171C3">
      <w:pPr>
        <w:pStyle w:val="Heading4"/>
        <w:ind w:left="360"/>
        <w:rPr>
          <w:rFonts w:ascii="Tahoma" w:hAnsi="Tahoma" w:cs="Tahoma"/>
        </w:rPr>
      </w:pPr>
      <w:bookmarkStart w:id="703" w:name="_Toc323159746"/>
      <w:bookmarkStart w:id="704" w:name="_Toc336338220"/>
      <w:bookmarkStart w:id="705" w:name="_Toc361834600"/>
      <w:r w:rsidRPr="00032DCC">
        <w:rPr>
          <w:rFonts w:ascii="Tahoma" w:hAnsi="Tahoma" w:cs="Tahoma"/>
          <w:sz w:val="24"/>
        </w:rPr>
        <w:t>Select 20xx</w:t>
      </w:r>
      <w:bookmarkEnd w:id="703"/>
      <w:bookmarkEnd w:id="704"/>
      <w:bookmarkEnd w:id="705"/>
    </w:p>
    <w:p w:rsidR="00171817" w:rsidRPr="00032DCC" w:rsidRDefault="00171817" w:rsidP="00171817">
      <w:pPr>
        <w:tabs>
          <w:tab w:val="num" w:pos="0"/>
        </w:tabs>
        <w:rPr>
          <w:rFonts w:cs="Tahoma"/>
        </w:rPr>
      </w:pPr>
    </w:p>
    <w:p w:rsidR="00171817" w:rsidRPr="00032DCC" w:rsidRDefault="00171817" w:rsidP="005242EC">
      <w:pPr>
        <w:pStyle w:val="Heading4"/>
        <w:spacing w:before="0" w:after="60"/>
        <w:ind w:left="360"/>
        <w:rPr>
          <w:rFonts w:ascii="Tahoma" w:hAnsi="Tahoma" w:cs="Tahoma"/>
        </w:rPr>
      </w:pPr>
      <w:bookmarkStart w:id="706" w:name="_Toc323159747"/>
      <w:bookmarkStart w:id="707" w:name="_Toc328145990"/>
      <w:bookmarkStart w:id="708" w:name="_Toc336338221"/>
      <w:bookmarkStart w:id="709" w:name="_Toc361834601"/>
      <w:r w:rsidRPr="00032DCC">
        <w:rPr>
          <w:rFonts w:ascii="Tahoma" w:hAnsi="Tahoma" w:cs="Tahoma"/>
          <w:sz w:val="18"/>
        </w:rPr>
        <w:t>Rinnovo della Copertura ai sensi del Medesimo Contratto</w:t>
      </w:r>
      <w:bookmarkEnd w:id="706"/>
      <w:bookmarkEnd w:id="707"/>
      <w:bookmarkEnd w:id="708"/>
      <w:bookmarkEnd w:id="709"/>
      <w:r w:rsidRPr="00032DCC">
        <w:rPr>
          <w:rFonts w:ascii="Tahoma" w:hAnsi="Tahoma" w:cs="Tahoma"/>
          <w:sz w:val="18"/>
        </w:rPr>
        <w:t xml:space="preserve"> </w:t>
      </w:r>
    </w:p>
    <w:p w:rsidR="00171817" w:rsidRPr="00032DCC" w:rsidRDefault="00171817" w:rsidP="00171817">
      <w:pPr>
        <w:pStyle w:val="styleheading22left138firstline00"/>
        <w:tabs>
          <w:tab w:val="num" w:pos="0"/>
        </w:tabs>
        <w:snapToGrid w:val="0"/>
        <w:ind w:left="0"/>
        <w:jc w:val="left"/>
        <w:rPr>
          <w:rFonts w:ascii="Tahoma" w:hAnsi="Tahoma" w:cs="Tahoma"/>
        </w:rPr>
      </w:pPr>
      <w:r w:rsidRPr="00032DCC">
        <w:rPr>
          <w:rFonts w:ascii="Tahoma" w:hAnsi="Tahoma" w:cs="Tahoma"/>
          <w:sz w:val="18"/>
        </w:rPr>
        <w:t>La copertura Software Assurance ordinata in base alle iscrizioni ai sensi di un contratto Select terminerà alla scadenza o alla risoluzione del contratto stesso oppure alla scadenza dell</w:t>
      </w:r>
      <w:r w:rsidR="005942D3">
        <w:rPr>
          <w:rFonts w:ascii="Tahoma" w:hAnsi="Tahoma" w:cs="Tahoma"/>
          <w:sz w:val="18"/>
        </w:rPr>
        <w:t>’</w:t>
      </w:r>
      <w:r w:rsidRPr="00032DCC">
        <w:rPr>
          <w:rFonts w:ascii="Tahoma" w:hAnsi="Tahoma" w:cs="Tahoma"/>
          <w:sz w:val="18"/>
        </w:rPr>
        <w:t>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w:t>
      </w:r>
      <w:r w:rsidR="005942D3">
        <w:rPr>
          <w:rFonts w:ascii="Tahoma" w:hAnsi="Tahoma" w:cs="Tahoma"/>
          <w:sz w:val="18"/>
        </w:rPr>
        <w:t>’</w:t>
      </w:r>
      <w:r w:rsidRPr="00032DCC">
        <w:rPr>
          <w:rFonts w:ascii="Tahoma" w:hAnsi="Tahoma" w:cs="Tahoma"/>
          <w:sz w:val="18"/>
        </w:rPr>
        <w:t>iscrizione, una società dovrà presentare un ordine di rinnovo a Microsoft tramite il proprio rivenditore prima della scadenza del precedente periodo di validità. Gli ordini di rinnovo dovranno coprire l</w:t>
      </w:r>
      <w:r w:rsidR="005942D3">
        <w:rPr>
          <w:rFonts w:ascii="Tahoma" w:hAnsi="Tahoma" w:cs="Tahoma"/>
          <w:sz w:val="18"/>
        </w:rPr>
        <w:t>’</w:t>
      </w:r>
      <w:r w:rsidRPr="00032DCC">
        <w:rPr>
          <w:rFonts w:ascii="Tahoma" w:hAnsi="Tahoma" w:cs="Tahoma"/>
          <w:sz w:val="18"/>
        </w:rPr>
        <w:t xml:space="preserve">intero periodo di validità. Ciascun periodo di rinnovo avrà inizio il giorno successivo alla scadenza del precedente periodo di validità. </w:t>
      </w:r>
    </w:p>
    <w:p w:rsidR="00973A93" w:rsidRPr="00032DCC" w:rsidRDefault="00973A93">
      <w:pPr>
        <w:rPr>
          <w:rFonts w:cs="Tahoma"/>
        </w:rPr>
      </w:pPr>
      <w:bookmarkStart w:id="710" w:name="_Toc323159748"/>
      <w:bookmarkStart w:id="711" w:name="_Toc336338222"/>
    </w:p>
    <w:p w:rsidR="00254658" w:rsidRPr="00032DCC" w:rsidRDefault="00254658">
      <w:pPr>
        <w:rPr>
          <w:rFonts w:cs="Tahoma"/>
        </w:rPr>
      </w:pPr>
    </w:p>
    <w:p w:rsidR="00254658" w:rsidRPr="00032DCC" w:rsidRDefault="00254658">
      <w:pPr>
        <w:rPr>
          <w:rFonts w:cs="Tahoma"/>
        </w:rPr>
      </w:pPr>
    </w:p>
    <w:p w:rsidR="00254658" w:rsidRPr="00032DCC" w:rsidRDefault="00254658">
      <w:pPr>
        <w:rPr>
          <w:rFonts w:cs="Tahoma"/>
        </w:rPr>
      </w:pPr>
    </w:p>
    <w:p w:rsidR="00254658" w:rsidRPr="00032DCC" w:rsidRDefault="00254658">
      <w:pPr>
        <w:rPr>
          <w:rFonts w:cs="Tahoma"/>
        </w:rPr>
      </w:pPr>
    </w:p>
    <w:p w:rsidR="00254658" w:rsidRPr="00032DCC" w:rsidRDefault="00254658">
      <w:pPr>
        <w:rPr>
          <w:rFonts w:cs="Tahoma"/>
        </w:rPr>
      </w:pPr>
    </w:p>
    <w:p w:rsidR="00171817" w:rsidRPr="00032DCC" w:rsidRDefault="00171817" w:rsidP="005242EC">
      <w:pPr>
        <w:pStyle w:val="Heading4"/>
        <w:spacing w:before="0" w:after="60"/>
        <w:ind w:left="360"/>
        <w:rPr>
          <w:rFonts w:ascii="Tahoma" w:hAnsi="Tahoma" w:cs="Tahoma"/>
        </w:rPr>
      </w:pPr>
      <w:bookmarkStart w:id="712" w:name="_Toc361834602"/>
      <w:r w:rsidRPr="00032DCC">
        <w:rPr>
          <w:rFonts w:ascii="Tahoma" w:hAnsi="Tahoma" w:cs="Tahoma"/>
          <w:sz w:val="18"/>
        </w:rPr>
        <w:lastRenderedPageBreak/>
        <w:t>Rinnovo della Copertura con un Contratto Separato</w:t>
      </w:r>
      <w:bookmarkEnd w:id="710"/>
      <w:bookmarkEnd w:id="711"/>
      <w:bookmarkEnd w:id="712"/>
    </w:p>
    <w:p w:rsidR="00171817" w:rsidRPr="00032DCC" w:rsidRDefault="00171817" w:rsidP="0063466C">
      <w:pPr>
        <w:pStyle w:val="styleheading22left138firstline00"/>
        <w:tabs>
          <w:tab w:val="num" w:pos="0"/>
        </w:tabs>
        <w:snapToGrid w:val="0"/>
        <w:ind w:left="0"/>
        <w:jc w:val="left"/>
        <w:rPr>
          <w:rFonts w:ascii="Tahoma" w:hAnsi="Tahoma" w:cs="Tahoma"/>
          <w:sz w:val="18"/>
          <w:szCs w:val="18"/>
        </w:rPr>
      </w:pPr>
      <w:r w:rsidRPr="00032DCC">
        <w:rPr>
          <w:rFonts w:ascii="Tahoma" w:hAnsi="Tahoma" w:cs="Tahoma"/>
          <w:sz w:val="18"/>
          <w:szCs w:val="18"/>
        </w:rPr>
        <w:t>Le società potranno ordinare Software Assurance senza dovere contemporaneamente ordinare una Licenza per le</w:t>
      </w:r>
      <w:r w:rsidR="00987C8A" w:rsidRPr="00032DCC">
        <w:rPr>
          <w:rFonts w:ascii="Tahoma" w:hAnsi="Tahoma" w:cs="Tahoma"/>
          <w:sz w:val="18"/>
          <w:szCs w:val="18"/>
        </w:rPr>
        <w:t> </w:t>
      </w:r>
      <w:r w:rsidRPr="00032DCC">
        <w:rPr>
          <w:rFonts w:ascii="Tahoma" w:hAnsi="Tahoma" w:cs="Tahoma"/>
          <w:sz w:val="18"/>
          <w:szCs w:val="18"/>
        </w:rPr>
        <w:t>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5942D3">
        <w:rPr>
          <w:rFonts w:ascii="Tahoma" w:hAnsi="Tahoma" w:cs="Tahoma"/>
          <w:sz w:val="18"/>
          <w:szCs w:val="18"/>
        </w:rPr>
        <w:t>’</w:t>
      </w:r>
      <w:r w:rsidRPr="00032DCC">
        <w:rPr>
          <w:rFonts w:ascii="Tahoma" w:hAnsi="Tahoma" w:cs="Tahoma"/>
          <w:sz w:val="18"/>
          <w:szCs w:val="18"/>
        </w:rPr>
        <w:t>ordine di rinnovo di Software Assurance dovrà essere effettuato prima della scadenza della copertura ai sensi del contratto precedente, ad eccezione del Contratto Open License. In tal caso le società potranno inviare l</w:t>
      </w:r>
      <w:r w:rsidR="005942D3">
        <w:rPr>
          <w:rFonts w:ascii="Tahoma" w:hAnsi="Tahoma" w:cs="Tahoma"/>
          <w:sz w:val="18"/>
          <w:szCs w:val="18"/>
        </w:rPr>
        <w:t>’</w:t>
      </w:r>
      <w:r w:rsidRPr="00032DCC">
        <w:rPr>
          <w:rFonts w:ascii="Tahoma" w:hAnsi="Tahoma" w:cs="Tahoma"/>
          <w:sz w:val="18"/>
          <w:szCs w:val="18"/>
        </w:rPr>
        <w:t>ordine fino a 90 giorni dopo la data di scadenza.</w:t>
      </w:r>
    </w:p>
    <w:p w:rsidR="00865A60" w:rsidRPr="00032DCC" w:rsidRDefault="00865A60" w:rsidP="0063466C">
      <w:pPr>
        <w:outlineLvl w:val="2"/>
        <w:rPr>
          <w:rFonts w:cs="Tahoma"/>
        </w:rPr>
      </w:pPr>
    </w:p>
    <w:p w:rsidR="00171817" w:rsidRPr="00032DCC" w:rsidRDefault="00171817" w:rsidP="002171C3">
      <w:pPr>
        <w:pStyle w:val="Heading4"/>
        <w:ind w:left="360"/>
        <w:rPr>
          <w:rFonts w:ascii="Tahoma" w:hAnsi="Tahoma" w:cs="Tahoma"/>
        </w:rPr>
      </w:pPr>
      <w:bookmarkStart w:id="713" w:name="_Toc336338223"/>
      <w:bookmarkStart w:id="714" w:name="_Toc361834603"/>
      <w:r w:rsidRPr="00032DCC">
        <w:rPr>
          <w:rFonts w:ascii="Tahoma" w:hAnsi="Tahoma" w:cs="Tahoma"/>
          <w:sz w:val="24"/>
        </w:rPr>
        <w:t>Select Plus 20xx</w:t>
      </w:r>
      <w:bookmarkEnd w:id="713"/>
      <w:bookmarkEnd w:id="714"/>
    </w:p>
    <w:p w:rsidR="00171817" w:rsidRPr="00032DCC" w:rsidRDefault="00171817" w:rsidP="00171817">
      <w:pPr>
        <w:rPr>
          <w:rFonts w:cs="Tahoma"/>
        </w:rPr>
      </w:pPr>
    </w:p>
    <w:p w:rsidR="00171817" w:rsidRPr="00032DCC" w:rsidRDefault="00171817" w:rsidP="0063466C">
      <w:pPr>
        <w:spacing w:after="60"/>
        <w:rPr>
          <w:rFonts w:cs="Tahoma"/>
        </w:rPr>
      </w:pPr>
      <w:r w:rsidRPr="00032DCC">
        <w:rPr>
          <w:rFonts w:cs="Tahoma"/>
          <w:b/>
          <w:bCs/>
        </w:rPr>
        <w:t xml:space="preserve">Rinnovo della Copertura ai sensi del Medesimo Contratto </w:t>
      </w:r>
    </w:p>
    <w:p w:rsidR="00171817" w:rsidRPr="00032DCC" w:rsidRDefault="00171817" w:rsidP="00171817">
      <w:pPr>
        <w:rPr>
          <w:rFonts w:cs="Tahoma"/>
        </w:rPr>
      </w:pPr>
      <w:r w:rsidRPr="00032DCC">
        <w:rPr>
          <w:rFonts w:cs="Tahoma"/>
          <w:iCs/>
        </w:rPr>
        <w:t>A partire dal 1 marzo 2011, la copertura iniziale</w:t>
      </w:r>
      <w:r w:rsidRPr="00032DCC">
        <w:rPr>
          <w:rFonts w:cs="Tahoma"/>
          <w:i/>
          <w:iCs/>
        </w:rPr>
        <w:t xml:space="preserve"> </w:t>
      </w:r>
      <w:r w:rsidRPr="00032DCC">
        <w:rPr>
          <w:rFonts w:cs="Tahoma"/>
        </w:rPr>
        <w:t xml:space="preserve">Software Assurance (nuova o rinnovata) ai sensi di una registrazione Select Plus terminerà dopo 24 mesi più il numero di mesi che va dalla data di inizio della copertura Software Assurance alla successiva </w:t>
      </w:r>
      <w:r w:rsidR="005942D3">
        <w:rPr>
          <w:rFonts w:cs="Tahoma"/>
        </w:rPr>
        <w:t>“</w:t>
      </w:r>
      <w:r w:rsidRPr="00032DCC">
        <w:rPr>
          <w:rFonts w:cs="Tahoma"/>
        </w:rPr>
        <w:t>ricorrenza della consociata</w:t>
      </w:r>
      <w:r w:rsidR="005942D3">
        <w:rPr>
          <w:rFonts w:cs="Tahoma"/>
        </w:rPr>
        <w:t>”</w:t>
      </w:r>
      <w:r w:rsidRPr="00032DCC">
        <w:rPr>
          <w:rFonts w:cs="Tahoma"/>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5942D3">
        <w:rPr>
          <w:rFonts w:cs="Tahoma"/>
        </w:rPr>
        <w:t>’</w:t>
      </w:r>
      <w:r w:rsidRPr="00032DCC">
        <w:rPr>
          <w:rFonts w:cs="Tahoma"/>
        </w:rPr>
        <w:t xml:space="preserve">intero periodo di validità di 36 mesi. Ciascun periodo di rinnovo avrà inizio il giorno successivo alla scadenza del precedente periodo di validità. </w:t>
      </w:r>
    </w:p>
    <w:p w:rsidR="00171817" w:rsidRPr="00032DCC" w:rsidRDefault="00171817" w:rsidP="00171817">
      <w:pPr>
        <w:rPr>
          <w:rFonts w:cs="Tahoma"/>
        </w:rPr>
      </w:pPr>
    </w:p>
    <w:p w:rsidR="00171817" w:rsidRPr="00032DCC" w:rsidRDefault="00171817" w:rsidP="0063466C">
      <w:pPr>
        <w:spacing w:after="60"/>
        <w:rPr>
          <w:rFonts w:cs="Tahoma"/>
        </w:rPr>
      </w:pPr>
      <w:r w:rsidRPr="00032DCC">
        <w:rPr>
          <w:rFonts w:cs="Tahoma"/>
          <w:b/>
          <w:bCs/>
        </w:rPr>
        <w:t>Rinnovo della Copertura con un Contratto Separato</w:t>
      </w:r>
    </w:p>
    <w:p w:rsidR="00171817" w:rsidRPr="00032DCC" w:rsidRDefault="00171817" w:rsidP="0063466C">
      <w:pPr>
        <w:rPr>
          <w:rFonts w:cs="Tahoma"/>
        </w:rPr>
      </w:pPr>
      <w:r w:rsidRPr="00032DCC">
        <w:rPr>
          <w:rFonts w:cs="Tahoma"/>
        </w:rPr>
        <w:t>Le società potranno ordinare Software Assurance senza dovere contemporaneamente ordinare una Licenza per le</w:t>
      </w:r>
      <w:r w:rsidR="002C18F3" w:rsidRPr="00032DCC">
        <w:rPr>
          <w:rFonts w:cs="Tahoma"/>
        </w:rPr>
        <w:t> </w:t>
      </w:r>
      <w:r w:rsidRPr="00032DCC">
        <w:rPr>
          <w:rFonts w:cs="Tahoma"/>
        </w:rPr>
        <w:t>copie di prodotti per le quali abbiano in precedenza ottenuto licenze perpetue tramite Software Assurance in altri Programmi per i Contratti Multilicenza, a condizione che il nuovo ordine diventi effettivo entro il giorno successivo alla</w:t>
      </w:r>
      <w:r w:rsidR="002C18F3" w:rsidRPr="00032DCC">
        <w:rPr>
          <w:rFonts w:cs="Tahoma"/>
        </w:rPr>
        <w:t> </w:t>
      </w:r>
      <w:r w:rsidRPr="00032DCC">
        <w:rPr>
          <w:rFonts w:cs="Tahoma"/>
        </w:rPr>
        <w:t>data di scadenza di Software Assurance. L</w:t>
      </w:r>
      <w:r w:rsidR="005942D3">
        <w:rPr>
          <w:rFonts w:cs="Tahoma"/>
        </w:rPr>
        <w:t>’</w:t>
      </w:r>
      <w:r w:rsidRPr="00032DCC">
        <w:rPr>
          <w:rFonts w:cs="Tahoma"/>
        </w:rPr>
        <w:t>ordine di rinnovo di Software Assurance dovrà essere effettuato prima della scadenza della copertura ai sensi del contratto precedente, ad eccezione del Contratto Open License. In tal caso le società potranno inviare l</w:t>
      </w:r>
      <w:r w:rsidR="005942D3">
        <w:rPr>
          <w:rFonts w:cs="Tahoma"/>
        </w:rPr>
        <w:t>’</w:t>
      </w:r>
      <w:r w:rsidRPr="00032DCC">
        <w:rPr>
          <w:rFonts w:cs="Tahoma"/>
        </w:rPr>
        <w:t>ordine fino a 90 giorni dopo la data di scadenza.</w:t>
      </w:r>
    </w:p>
    <w:p w:rsidR="00865A60" w:rsidRPr="00032DCC" w:rsidRDefault="00865A60" w:rsidP="00865A60">
      <w:pPr>
        <w:tabs>
          <w:tab w:val="num" w:pos="0"/>
        </w:tabs>
        <w:rPr>
          <w:rFonts w:cs="Tahoma"/>
        </w:rPr>
      </w:pPr>
    </w:p>
    <w:p w:rsidR="00171817" w:rsidRPr="00032DCC" w:rsidRDefault="00171817" w:rsidP="002171C3">
      <w:pPr>
        <w:pStyle w:val="Heading4"/>
        <w:ind w:hanging="720"/>
        <w:rPr>
          <w:rFonts w:ascii="Tahoma" w:hAnsi="Tahoma" w:cs="Tahoma"/>
        </w:rPr>
      </w:pPr>
      <w:bookmarkStart w:id="715" w:name="_Toc336338224"/>
      <w:bookmarkStart w:id="716" w:name="_Toc361834604"/>
      <w:r w:rsidRPr="00032DCC">
        <w:rPr>
          <w:rFonts w:ascii="Tahoma" w:hAnsi="Tahoma" w:cs="Tahoma"/>
          <w:sz w:val="24"/>
          <w:szCs w:val="22"/>
        </w:rPr>
        <w:t>Contratto Enterprise 2011 e versioni successive</w:t>
      </w:r>
      <w:bookmarkEnd w:id="715"/>
      <w:bookmarkEnd w:id="716"/>
    </w:p>
    <w:p w:rsidR="00171817" w:rsidRPr="00032DCC" w:rsidRDefault="00171817" w:rsidP="00865A60">
      <w:pPr>
        <w:outlineLvl w:val="2"/>
        <w:rPr>
          <w:rFonts w:cs="Tahoma"/>
        </w:rPr>
      </w:pPr>
    </w:p>
    <w:p w:rsidR="00171817" w:rsidRPr="00032DCC" w:rsidRDefault="00171817" w:rsidP="0063466C">
      <w:pPr>
        <w:keepNext/>
        <w:tabs>
          <w:tab w:val="num" w:pos="720"/>
        </w:tabs>
        <w:spacing w:after="60"/>
        <w:ind w:left="360" w:hanging="360"/>
        <w:outlineLvl w:val="3"/>
        <w:rPr>
          <w:rFonts w:cs="Tahoma"/>
        </w:rPr>
      </w:pPr>
      <w:r w:rsidRPr="00032DCC">
        <w:rPr>
          <w:rFonts w:cs="Tahoma"/>
          <w:b/>
          <w:szCs w:val="20"/>
        </w:rPr>
        <w:t>Rinnovo della Copertura ai sensi del Medesimo Contratto</w:t>
      </w:r>
    </w:p>
    <w:p w:rsidR="00171817" w:rsidRPr="00032DCC" w:rsidRDefault="00171817" w:rsidP="00171817">
      <w:pPr>
        <w:tabs>
          <w:tab w:val="num" w:pos="0"/>
        </w:tabs>
        <w:rPr>
          <w:rFonts w:cs="Tahoma"/>
        </w:rPr>
      </w:pPr>
      <w:r w:rsidRPr="00032DCC">
        <w:rPr>
          <w:rFonts w:cs="Tahoma"/>
          <w:szCs w:val="20"/>
        </w:rPr>
        <w:t>Alla scadenza dell</w:t>
      </w:r>
      <w:r w:rsidR="005942D3">
        <w:rPr>
          <w:rFonts w:cs="Tahoma"/>
          <w:szCs w:val="20"/>
        </w:rPr>
        <w:t>’</w:t>
      </w:r>
      <w:r w:rsidRPr="00032DCC">
        <w:rPr>
          <w:rFonts w:cs="Tahoma"/>
          <w:szCs w:val="20"/>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w:t>
      </w:r>
      <w:r w:rsidR="00987C8A" w:rsidRPr="00032DCC">
        <w:rPr>
          <w:rFonts w:cs="Tahoma"/>
          <w:szCs w:val="20"/>
        </w:rPr>
        <w:t>I </w:t>
      </w:r>
      <w:r w:rsidRPr="00032DCC">
        <w:rPr>
          <w:rFonts w:cs="Tahoma"/>
          <w:szCs w:val="20"/>
        </w:rPr>
        <w:t xml:space="preserve">prodotti Enterprise, i Prodotti della Piattaforma Applicativa, i Prodotti Core Infrastructure e Prodotti Aggiuntivi per </w:t>
      </w:r>
      <w:r w:rsidR="002C18F3" w:rsidRPr="00032DCC">
        <w:rPr>
          <w:rFonts w:cs="Tahoma"/>
          <w:szCs w:val="20"/>
        </w:rPr>
        <w:t>I </w:t>
      </w:r>
      <w:r w:rsidRPr="00032DCC">
        <w:rPr>
          <w:rFonts w:cs="Tahoma"/>
          <w:szCs w:val="20"/>
        </w:rPr>
        <w:t>quali desiderano eseguire il rinnovo ed 2) eventuali Servizi Online, che consentono di tenere traccia delle transazioni (se applicabile).</w:t>
      </w:r>
      <w:r w:rsidR="00C551C9" w:rsidRPr="00032DCC">
        <w:rPr>
          <w:rFonts w:cs="Tahoma"/>
          <w:szCs w:val="20"/>
        </w:rPr>
        <w:t xml:space="preserve"> </w:t>
      </w:r>
      <w:r w:rsidRPr="00032DCC">
        <w:rPr>
          <w:rFonts w:cs="Tahoma"/>
          <w:szCs w:val="20"/>
        </w:rPr>
        <w:t>Tale ordine dovrà essere presentato prima della scadenza del precedente periodo di validità. Il</w:t>
      </w:r>
      <w:r w:rsidR="002C18F3" w:rsidRPr="00032DCC">
        <w:rPr>
          <w:rFonts w:cs="Tahoma"/>
          <w:szCs w:val="20"/>
        </w:rPr>
        <w:t> </w:t>
      </w:r>
      <w:r w:rsidRPr="00032DCC">
        <w:rPr>
          <w:rFonts w:cs="Tahoma"/>
          <w:szCs w:val="20"/>
        </w:rPr>
        <w:t>periodo di rinnovo avrà inizio il giorno successivo alla scadenza del precedente periodo di validità. Per informazioni su come rinnovare la copertura Software Assurance ai sensi di una successiva iscrizione, vedere di seguito.</w:t>
      </w:r>
    </w:p>
    <w:p w:rsidR="00171817" w:rsidRPr="00032DCC" w:rsidRDefault="00171817" w:rsidP="00171817">
      <w:pPr>
        <w:tabs>
          <w:tab w:val="num" w:pos="0"/>
        </w:tabs>
        <w:rPr>
          <w:rFonts w:cs="Tahoma"/>
        </w:rPr>
      </w:pPr>
    </w:p>
    <w:p w:rsidR="00171817" w:rsidRPr="00032DCC" w:rsidRDefault="00171817" w:rsidP="0063466C">
      <w:pPr>
        <w:keepNext/>
        <w:tabs>
          <w:tab w:val="num" w:pos="720"/>
        </w:tabs>
        <w:spacing w:after="60"/>
        <w:ind w:left="360" w:hanging="360"/>
        <w:outlineLvl w:val="3"/>
        <w:rPr>
          <w:rFonts w:cs="Tahoma"/>
        </w:rPr>
      </w:pPr>
      <w:r w:rsidRPr="00032DCC">
        <w:rPr>
          <w:rFonts w:cs="Tahoma"/>
          <w:b/>
          <w:szCs w:val="20"/>
        </w:rPr>
        <w:t>Rinnovo della Copertura con un Contratto Separato</w:t>
      </w:r>
    </w:p>
    <w:p w:rsidR="00171817" w:rsidRPr="00032DCC" w:rsidRDefault="00171817" w:rsidP="00171817">
      <w:pPr>
        <w:tabs>
          <w:tab w:val="num" w:pos="0"/>
        </w:tabs>
        <w:rPr>
          <w:rFonts w:cs="Tahoma"/>
        </w:rPr>
      </w:pPr>
      <w:r w:rsidRPr="00032DCC">
        <w:rPr>
          <w:rFonts w:cs="Tahoma"/>
          <w:color w:val="000000"/>
          <w:szCs w:val="20"/>
        </w:rPr>
        <w:t>La società potrà ordinare Software Assurance per qualsiasi prodotto senza dover contemporaneamente ordinare una</w:t>
      </w:r>
      <w:r w:rsidR="00987C8A" w:rsidRPr="00032DCC">
        <w:rPr>
          <w:rFonts w:cs="Tahoma"/>
          <w:color w:val="000000"/>
          <w:szCs w:val="20"/>
        </w:rPr>
        <w:t> </w:t>
      </w:r>
      <w:r w:rsidRPr="00032DCC">
        <w:rPr>
          <w:rFonts w:cs="Tahoma"/>
          <w:color w:val="000000"/>
          <w:szCs w:val="20"/>
        </w:rPr>
        <w:t>Licenza a condizione che abbia ottenuto licenze perpetue per tale prodotto e la copertura Software Assurance sia</w:t>
      </w:r>
      <w:r w:rsidR="00987C8A" w:rsidRPr="00032DCC">
        <w:rPr>
          <w:rFonts w:cs="Tahoma"/>
          <w:color w:val="000000"/>
          <w:szCs w:val="20"/>
        </w:rPr>
        <w:t> </w:t>
      </w:r>
      <w:r w:rsidRPr="00032DCC">
        <w:rPr>
          <w:rFonts w:cs="Tahoma"/>
          <w:color w:val="000000"/>
          <w:szCs w:val="20"/>
        </w:rPr>
        <w:t>attiva al momento del rinnovo.</w:t>
      </w:r>
      <w:r w:rsidR="00C551C9" w:rsidRPr="00032DCC">
        <w:rPr>
          <w:rFonts w:cs="Tahoma"/>
          <w:color w:val="000000"/>
          <w:szCs w:val="20"/>
        </w:rPr>
        <w:t xml:space="preserve"> </w:t>
      </w:r>
      <w:r w:rsidRPr="00032DCC">
        <w:rPr>
          <w:rFonts w:cs="Tahoma"/>
          <w:color w:val="000000"/>
          <w:szCs w:val="20"/>
        </w:rPr>
        <w:t>Per i Prodotti Aggiuntivi, poiché</w:t>
      </w:r>
      <w:r w:rsidRPr="00032DCC">
        <w:rPr>
          <w:rFonts w:cs="Tahoma"/>
          <w:color w:val="000000"/>
          <w:szCs w:val="24"/>
        </w:rPr>
        <w:t xml:space="preserve"> la copertura viene rinnovata da un Contratto Open</w:t>
      </w:r>
      <w:r w:rsidR="00987C8A" w:rsidRPr="00032DCC">
        <w:rPr>
          <w:rFonts w:cs="Tahoma"/>
          <w:color w:val="000000"/>
          <w:szCs w:val="24"/>
        </w:rPr>
        <w:t> </w:t>
      </w:r>
      <w:r w:rsidRPr="00032DCC">
        <w:rPr>
          <w:rFonts w:cs="Tahoma"/>
          <w:color w:val="000000"/>
          <w:szCs w:val="24"/>
        </w:rPr>
        <w:t>License, la società potrà inviare l</w:t>
      </w:r>
      <w:r w:rsidR="005942D3">
        <w:rPr>
          <w:rFonts w:cs="Tahoma"/>
          <w:color w:val="000000"/>
          <w:szCs w:val="24"/>
        </w:rPr>
        <w:t>’</w:t>
      </w:r>
      <w:r w:rsidRPr="00032DCC">
        <w:rPr>
          <w:rFonts w:cs="Tahoma"/>
          <w:color w:val="000000"/>
          <w:szCs w:val="24"/>
        </w:rPr>
        <w:t>ordine fino a 90 giorni dopo la data di scadenza.</w:t>
      </w:r>
      <w:r w:rsidR="00C551C9" w:rsidRPr="00032DCC">
        <w:rPr>
          <w:rFonts w:cs="Tahoma"/>
          <w:color w:val="000000"/>
          <w:szCs w:val="24"/>
        </w:rPr>
        <w:t xml:space="preserve"> </w:t>
      </w:r>
    </w:p>
    <w:p w:rsidR="00171817" w:rsidRPr="00032DCC" w:rsidRDefault="00171817" w:rsidP="00171817">
      <w:pPr>
        <w:tabs>
          <w:tab w:val="num" w:pos="0"/>
        </w:tabs>
        <w:rPr>
          <w:rFonts w:cs="Tahoma"/>
        </w:rPr>
      </w:pPr>
    </w:p>
    <w:p w:rsidR="00171817" w:rsidRPr="00032DCC" w:rsidRDefault="00171817" w:rsidP="0063466C">
      <w:pPr>
        <w:keepNext/>
        <w:tabs>
          <w:tab w:val="num" w:pos="720"/>
        </w:tabs>
        <w:spacing w:after="60"/>
        <w:ind w:left="360" w:hanging="360"/>
        <w:outlineLvl w:val="3"/>
        <w:rPr>
          <w:rFonts w:cs="Tahoma"/>
        </w:rPr>
      </w:pPr>
      <w:r w:rsidRPr="00032DCC">
        <w:rPr>
          <w:rFonts w:cs="Tahoma"/>
          <w:b/>
          <w:szCs w:val="20"/>
        </w:rPr>
        <w:t xml:space="preserve">Enrollment for Application Platform </w:t>
      </w:r>
    </w:p>
    <w:p w:rsidR="00171817" w:rsidRPr="00032DCC" w:rsidRDefault="00171817" w:rsidP="00171817">
      <w:pPr>
        <w:tabs>
          <w:tab w:val="num" w:pos="0"/>
        </w:tabs>
        <w:rPr>
          <w:rFonts w:cs="Tahoma"/>
        </w:rPr>
      </w:pPr>
      <w:r w:rsidRPr="00032DCC">
        <w:rPr>
          <w:rFonts w:cs="Tahoma"/>
          <w:szCs w:val="20"/>
        </w:rPr>
        <w:t>Le società potranno ordinare solo Software Assurance per i prodotti disponibili, senza dover contemporaneamente ordinare una nuova Licenza, come previsto nelle condizioni di iscrizione.</w:t>
      </w:r>
    </w:p>
    <w:p w:rsidR="00BD1A6A" w:rsidRPr="00032DCC" w:rsidRDefault="00BD1A6A" w:rsidP="00865A60">
      <w:pPr>
        <w:rPr>
          <w:rFonts w:cs="Tahoma"/>
        </w:rPr>
      </w:pPr>
      <w:bookmarkStart w:id="717" w:name="_Toc336338225"/>
    </w:p>
    <w:p w:rsidR="00171817" w:rsidRPr="00032DCC" w:rsidRDefault="00171817" w:rsidP="00951852">
      <w:pPr>
        <w:pStyle w:val="Heading4"/>
        <w:ind w:left="360"/>
        <w:rPr>
          <w:rFonts w:ascii="Tahoma" w:hAnsi="Tahoma" w:cs="Tahoma"/>
        </w:rPr>
      </w:pPr>
      <w:bookmarkStart w:id="718" w:name="_Toc361834605"/>
      <w:r w:rsidRPr="00032DCC">
        <w:rPr>
          <w:rFonts w:ascii="Tahoma" w:hAnsi="Tahoma" w:cs="Tahoma"/>
          <w:sz w:val="24"/>
        </w:rPr>
        <w:lastRenderedPageBreak/>
        <w:t>Contratto Enterprise Prima del 2011</w:t>
      </w:r>
      <w:bookmarkEnd w:id="717"/>
      <w:bookmarkEnd w:id="718"/>
    </w:p>
    <w:p w:rsidR="00171817" w:rsidRPr="00032DCC" w:rsidRDefault="00171817" w:rsidP="00171817">
      <w:pPr>
        <w:tabs>
          <w:tab w:val="num" w:pos="0"/>
        </w:tabs>
        <w:rPr>
          <w:rFonts w:cs="Tahoma"/>
        </w:rPr>
      </w:pPr>
    </w:p>
    <w:p w:rsidR="00171817" w:rsidRPr="00032DCC" w:rsidRDefault="00171817" w:rsidP="00171817">
      <w:pPr>
        <w:tabs>
          <w:tab w:val="num" w:pos="0"/>
        </w:tabs>
        <w:rPr>
          <w:rFonts w:cs="Tahoma"/>
        </w:rPr>
      </w:pPr>
      <w:r w:rsidRPr="00032DCC">
        <w:rPr>
          <w:rFonts w:cs="Tahoma"/>
          <w:szCs w:val="20"/>
        </w:rPr>
        <w:t>Alla scadenza dell</w:t>
      </w:r>
      <w:r w:rsidR="005942D3">
        <w:rPr>
          <w:rFonts w:cs="Tahoma"/>
          <w:szCs w:val="20"/>
        </w:rPr>
        <w:t>’</w:t>
      </w:r>
      <w:r w:rsidRPr="00032DCC">
        <w:rPr>
          <w:rFonts w:cs="Tahoma"/>
          <w:szCs w:val="20"/>
        </w:rPr>
        <w:t>iscrizione la società è idonea al rinnovo dei prezzi del Contratto Enterprise, che si basano solo su Software Assurance. Le società riceveranno una comunicazione scritta delle opzioni di rinnovo 60 giorni prima della scadenza della loro iscrizione.</w:t>
      </w:r>
      <w:r w:rsidR="00C551C9" w:rsidRPr="00032DCC">
        <w:rPr>
          <w:rFonts w:cs="Tahoma"/>
          <w:szCs w:val="20"/>
        </w:rPr>
        <w:t xml:space="preserve"> </w:t>
      </w:r>
      <w:r w:rsidRPr="00032DCC">
        <w:rPr>
          <w:rFonts w:cs="Tahoma"/>
          <w:szCs w:val="20"/>
        </w:rPr>
        <w:t>Per eseguire il rinnovo, le società dovranno sottoscrivere un</w:t>
      </w:r>
      <w:r w:rsidR="005942D3">
        <w:rPr>
          <w:rFonts w:cs="Tahoma"/>
          <w:szCs w:val="20"/>
        </w:rPr>
        <w:t>’</w:t>
      </w:r>
      <w:r w:rsidRPr="00032DCC">
        <w:rPr>
          <w:rFonts w:cs="Tahoma"/>
          <w:szCs w:val="20"/>
        </w:rPr>
        <w:t xml:space="preserve">Iscrizione e un Contratto Enterprise 2011 o versione successiva nuovi. Il periodo di rinnovo avrà inizio il giorno successivo alla scadenza del precedente periodo di validità. </w:t>
      </w:r>
    </w:p>
    <w:p w:rsidR="00171817" w:rsidRPr="00032DCC" w:rsidRDefault="00171817" w:rsidP="00171817">
      <w:pPr>
        <w:tabs>
          <w:tab w:val="num" w:pos="0"/>
        </w:tabs>
        <w:rPr>
          <w:rFonts w:cs="Tahoma"/>
        </w:rPr>
      </w:pPr>
    </w:p>
    <w:p w:rsidR="003E606C" w:rsidRPr="00032DCC" w:rsidRDefault="00171817" w:rsidP="0063466C">
      <w:pPr>
        <w:tabs>
          <w:tab w:val="num" w:pos="0"/>
        </w:tabs>
        <w:spacing w:after="60"/>
        <w:rPr>
          <w:rFonts w:cs="Tahoma"/>
        </w:rPr>
      </w:pPr>
      <w:r w:rsidRPr="00032DCC">
        <w:rPr>
          <w:rFonts w:cs="Tahoma"/>
          <w:b/>
          <w:szCs w:val="20"/>
        </w:rPr>
        <w:t>Enrollment for Application Platform</w:t>
      </w:r>
    </w:p>
    <w:p w:rsidR="00171817" w:rsidRPr="00032DCC" w:rsidRDefault="00171817" w:rsidP="0063466C">
      <w:pPr>
        <w:tabs>
          <w:tab w:val="num" w:pos="0"/>
        </w:tabs>
        <w:rPr>
          <w:rFonts w:cs="Tahoma"/>
        </w:rPr>
      </w:pPr>
      <w:r w:rsidRPr="00032DCC">
        <w:rPr>
          <w:rFonts w:cs="Tahoma"/>
          <w:szCs w:val="20"/>
        </w:rPr>
        <w:t>Le società potranno ordinare solo Software Assurance per i prodotti disponibili, senza dover contemporaneamente ordinare una nuova Licenza, come previsto nelle condizioni di iscrizione.</w:t>
      </w:r>
    </w:p>
    <w:p w:rsidR="00865A60" w:rsidRPr="00032DCC" w:rsidRDefault="00865A60" w:rsidP="00865A60">
      <w:pPr>
        <w:rPr>
          <w:rFonts w:cs="Tahoma"/>
        </w:rPr>
      </w:pPr>
    </w:p>
    <w:p w:rsidR="00171817" w:rsidRPr="00032DCC" w:rsidRDefault="00171817" w:rsidP="00951852">
      <w:pPr>
        <w:pStyle w:val="Heading4"/>
        <w:ind w:left="360"/>
        <w:rPr>
          <w:rFonts w:ascii="Tahoma" w:hAnsi="Tahoma" w:cs="Tahoma"/>
        </w:rPr>
      </w:pPr>
      <w:bookmarkStart w:id="719" w:name="_Toc323159750"/>
      <w:bookmarkStart w:id="720" w:name="_Toc336338226"/>
      <w:bookmarkStart w:id="721" w:name="_Toc361834606"/>
      <w:r w:rsidRPr="00032DCC">
        <w:rPr>
          <w:rFonts w:ascii="Tahoma" w:hAnsi="Tahoma" w:cs="Tahoma"/>
          <w:sz w:val="24"/>
        </w:rPr>
        <w:t>Rinnovo Incrociato dei Programmi</w:t>
      </w:r>
      <w:bookmarkEnd w:id="719"/>
      <w:bookmarkEnd w:id="720"/>
      <w:bookmarkEnd w:id="721"/>
    </w:p>
    <w:p w:rsidR="00171817" w:rsidRPr="00032DCC" w:rsidRDefault="00171817" w:rsidP="00171817">
      <w:pPr>
        <w:tabs>
          <w:tab w:val="num" w:pos="0"/>
        </w:tabs>
        <w:rPr>
          <w:rFonts w:cs="Tahoma"/>
        </w:rPr>
      </w:pPr>
    </w:p>
    <w:p w:rsidR="00171817" w:rsidRPr="00032DCC" w:rsidRDefault="00171817" w:rsidP="00171817">
      <w:pPr>
        <w:pStyle w:val="AppendIndentSub"/>
        <w:tabs>
          <w:tab w:val="num" w:pos="0"/>
        </w:tabs>
        <w:ind w:left="0"/>
        <w:rPr>
          <w:rFonts w:ascii="Tahoma" w:hAnsi="Tahoma" w:cs="Tahoma"/>
        </w:rPr>
      </w:pPr>
      <w:r w:rsidRPr="00032DCC">
        <w:rPr>
          <w:rFonts w:ascii="Tahoma" w:hAnsi="Tahoma" w:cs="Tahoma"/>
          <w:sz w:val="18"/>
        </w:rPr>
        <w:t>Come eccezione alle regole precedenti le società potranno rinnovare la copertura Software Assurance tramite l</w:t>
      </w:r>
      <w:r w:rsidR="005942D3">
        <w:rPr>
          <w:rFonts w:ascii="Tahoma" w:hAnsi="Tahoma" w:cs="Tahoma"/>
          <w:sz w:val="18"/>
        </w:rPr>
        <w:t>’</w:t>
      </w:r>
      <w:r w:rsidRPr="00032DCC">
        <w:rPr>
          <w:rFonts w:ascii="Tahoma" w:hAnsi="Tahoma" w:cs="Tahoma"/>
          <w:sz w:val="18"/>
        </w:rPr>
        <w:t>acquisto della stessa ai sensi di un contratto Open Value, Select, Select Plus o iscrizione Enterprise. Per le società che rinnovano Software Assurance ai sensi di un</w:t>
      </w:r>
      <w:r w:rsidR="005942D3">
        <w:rPr>
          <w:rFonts w:ascii="Tahoma" w:hAnsi="Tahoma" w:cs="Tahoma"/>
          <w:sz w:val="18"/>
        </w:rPr>
        <w:t>’</w:t>
      </w:r>
      <w:r w:rsidRPr="00032DCC">
        <w:rPr>
          <w:rFonts w:ascii="Tahoma" w:hAnsi="Tahoma" w:cs="Tahoma"/>
          <w:sz w:val="18"/>
        </w:rPr>
        <w:t>iscrizione Enterprise esistente, l</w:t>
      </w:r>
      <w:r w:rsidR="005942D3">
        <w:rPr>
          <w:rFonts w:ascii="Tahoma" w:hAnsi="Tahoma" w:cs="Tahoma"/>
          <w:sz w:val="18"/>
        </w:rPr>
        <w:t>’</w:t>
      </w:r>
      <w:r w:rsidRPr="00032DCC">
        <w:rPr>
          <w:rFonts w:ascii="Tahoma" w:hAnsi="Tahoma" w:cs="Tahoma"/>
          <w:sz w:val="18"/>
        </w:rPr>
        <w:t>eccezione si applica solo ai prodotti aggiuntivi e ai prodotti che non rientrano nell</w:t>
      </w:r>
      <w:r w:rsidR="005942D3">
        <w:rPr>
          <w:rFonts w:ascii="Tahoma" w:hAnsi="Tahoma" w:cs="Tahoma"/>
          <w:sz w:val="18"/>
        </w:rPr>
        <w:t>’</w:t>
      </w:r>
      <w:r w:rsidRPr="00032DCC">
        <w:rPr>
          <w:rFonts w:ascii="Tahoma" w:hAnsi="Tahoma" w:cs="Tahoma"/>
          <w:sz w:val="18"/>
        </w:rPr>
        <w:t>impegno a livello aziendale. Le società dovranno effettuare un ordine di</w:t>
      </w:r>
      <w:r w:rsidR="002C18F3" w:rsidRPr="00032DCC">
        <w:rPr>
          <w:rFonts w:ascii="Tahoma" w:hAnsi="Tahoma" w:cs="Tahoma"/>
          <w:sz w:val="18"/>
        </w:rPr>
        <w:t> </w:t>
      </w:r>
      <w:r w:rsidRPr="00032DCC">
        <w:rPr>
          <w:rFonts w:ascii="Tahoma" w:hAnsi="Tahoma" w:cs="Tahoma"/>
          <w:sz w:val="18"/>
        </w:rPr>
        <w:t>Software Assurance prima della data di scadenza della copertura precedente ai sensi di un contratto o un</w:t>
      </w:r>
      <w:r w:rsidR="005942D3">
        <w:rPr>
          <w:rFonts w:ascii="Tahoma" w:hAnsi="Tahoma" w:cs="Tahoma"/>
          <w:sz w:val="18"/>
        </w:rPr>
        <w:t>’</w:t>
      </w:r>
      <w:r w:rsidRPr="00032DCC">
        <w:rPr>
          <w:rFonts w:ascii="Tahoma" w:hAnsi="Tahoma" w:cs="Tahoma"/>
          <w:sz w:val="18"/>
        </w:rPr>
        <w:t xml:space="preserve">iscrizione in essere. </w:t>
      </w:r>
    </w:p>
    <w:p w:rsidR="00171817" w:rsidRPr="00032DCC" w:rsidRDefault="00171817" w:rsidP="00171817">
      <w:pPr>
        <w:pStyle w:val="AppendIndentSub"/>
        <w:tabs>
          <w:tab w:val="num" w:pos="0"/>
        </w:tabs>
        <w:ind w:left="0"/>
        <w:rPr>
          <w:rFonts w:ascii="Tahoma" w:hAnsi="Tahoma" w:cs="Tahoma"/>
          <w:sz w:val="18"/>
          <w:szCs w:val="18"/>
        </w:rPr>
      </w:pPr>
    </w:p>
    <w:p w:rsidR="00171817" w:rsidRPr="00032DCC" w:rsidRDefault="00171817" w:rsidP="00171817">
      <w:pPr>
        <w:pStyle w:val="AppendIndentSub"/>
        <w:tabs>
          <w:tab w:val="num" w:pos="0"/>
        </w:tabs>
        <w:ind w:left="0"/>
        <w:rPr>
          <w:rFonts w:ascii="Tahoma" w:hAnsi="Tahoma" w:cs="Tahoma"/>
        </w:rPr>
      </w:pPr>
      <w:r w:rsidRPr="00032DCC">
        <w:rPr>
          <w:rFonts w:ascii="Tahoma" w:hAnsi="Tahoma" w:cs="Tahoma"/>
          <w:sz w:val="18"/>
        </w:rPr>
        <w:t>Le società che effettuano il rinnovo ai sensi del Programma Open License dovranno effettuare l</w:t>
      </w:r>
      <w:r w:rsidR="005942D3">
        <w:rPr>
          <w:rFonts w:ascii="Tahoma" w:hAnsi="Tahoma" w:cs="Tahoma"/>
          <w:sz w:val="18"/>
        </w:rPr>
        <w:t>’</w:t>
      </w:r>
      <w:r w:rsidRPr="00032DCC">
        <w:rPr>
          <w:rFonts w:ascii="Tahoma" w:hAnsi="Tahoma" w:cs="Tahoma"/>
          <w:sz w:val="18"/>
        </w:rPr>
        <w:t>ordine entro 90 giorni dalla data di scadenza della copertura precedente. In caso di versioni del Contratto del 2008 o precedenti, l</w:t>
      </w:r>
      <w:r w:rsidR="005942D3">
        <w:rPr>
          <w:rFonts w:ascii="Tahoma" w:hAnsi="Tahoma" w:cs="Tahoma"/>
          <w:sz w:val="18"/>
        </w:rPr>
        <w:t>’</w:t>
      </w:r>
      <w:r w:rsidRPr="00032DCC">
        <w:rPr>
          <w:rFonts w:ascii="Tahoma" w:hAnsi="Tahoma" w:cs="Tahoma"/>
          <w:sz w:val="18"/>
        </w:rPr>
        <w:t>ordine dovrà essere effettuato entro 30 giorni dalla scadenza della copertura precedente (90 giorni se il rinnovo viene effettuato sulla base del Programma Open License).</w:t>
      </w:r>
    </w:p>
    <w:p w:rsidR="00171817" w:rsidRPr="00032DCC" w:rsidRDefault="00171817" w:rsidP="00171817">
      <w:pPr>
        <w:pStyle w:val="AppendIndentSub"/>
        <w:tabs>
          <w:tab w:val="num" w:pos="0"/>
        </w:tabs>
        <w:ind w:left="0"/>
        <w:rPr>
          <w:rFonts w:ascii="Tahoma" w:hAnsi="Tahoma" w:cs="Tahoma"/>
          <w:sz w:val="18"/>
          <w:szCs w:val="18"/>
        </w:rPr>
      </w:pPr>
    </w:p>
    <w:p w:rsidR="00171817" w:rsidRPr="00032DCC" w:rsidRDefault="00171817" w:rsidP="00171817">
      <w:pPr>
        <w:pStyle w:val="AppendIndentSub"/>
        <w:tabs>
          <w:tab w:val="num" w:pos="0"/>
        </w:tabs>
        <w:ind w:left="0"/>
        <w:rPr>
          <w:rFonts w:ascii="Tahoma" w:hAnsi="Tahoma" w:cs="Tahoma"/>
        </w:rPr>
      </w:pPr>
      <w:r w:rsidRPr="00032DCC">
        <w:rPr>
          <w:rFonts w:ascii="Tahoma" w:hAnsi="Tahoma" w:cs="Tahoma"/>
          <w:sz w:val="18"/>
          <w:szCs w:val="18"/>
        </w:rPr>
        <w:t>Per tutti i programmi, ad eccezione di Select Plus, l</w:t>
      </w:r>
      <w:r w:rsidR="005942D3">
        <w:rPr>
          <w:rFonts w:ascii="Tahoma" w:hAnsi="Tahoma" w:cs="Tahoma"/>
          <w:sz w:val="18"/>
          <w:szCs w:val="18"/>
        </w:rPr>
        <w:t>’</w:t>
      </w:r>
      <w:r w:rsidRPr="00032DCC">
        <w:rPr>
          <w:rFonts w:ascii="Tahoma" w:hAnsi="Tahoma" w:cs="Tahoma"/>
          <w:sz w:val="18"/>
          <w:szCs w:val="18"/>
        </w:rPr>
        <w:t>ordine dovrà riguardare il periodo di validità residuo del contratto o dell</w:t>
      </w:r>
      <w:r w:rsidR="005942D3">
        <w:rPr>
          <w:rFonts w:ascii="Tahoma" w:hAnsi="Tahoma" w:cs="Tahoma"/>
          <w:sz w:val="18"/>
          <w:szCs w:val="18"/>
        </w:rPr>
        <w:t>’</w:t>
      </w:r>
      <w:r w:rsidRPr="00032DCC">
        <w:rPr>
          <w:rFonts w:ascii="Tahoma" w:hAnsi="Tahoma" w:cs="Tahoma"/>
          <w:sz w:val="18"/>
          <w:szCs w:val="18"/>
        </w:rPr>
        <w:t>iscrizione in essere (ad esempio, SA x il numero di anni residui del periodo di validità dell</w:t>
      </w:r>
      <w:r w:rsidR="005942D3">
        <w:rPr>
          <w:rFonts w:ascii="Tahoma" w:hAnsi="Tahoma" w:cs="Tahoma"/>
          <w:sz w:val="18"/>
          <w:szCs w:val="18"/>
        </w:rPr>
        <w:t>’</w:t>
      </w:r>
      <w:r w:rsidRPr="00032DCC">
        <w:rPr>
          <w:rFonts w:ascii="Tahoma" w:hAnsi="Tahoma" w:cs="Tahoma"/>
          <w:sz w:val="18"/>
          <w:szCs w:val="18"/>
        </w:rPr>
        <w:t>iscrizione a partire dalla data dell</w:t>
      </w:r>
      <w:r w:rsidR="005942D3">
        <w:rPr>
          <w:rFonts w:ascii="Tahoma" w:hAnsi="Tahoma" w:cs="Tahoma"/>
          <w:sz w:val="18"/>
          <w:szCs w:val="18"/>
        </w:rPr>
        <w:t>’</w:t>
      </w:r>
      <w:r w:rsidRPr="00032DCC">
        <w:rPr>
          <w:rFonts w:ascii="Tahoma" w:hAnsi="Tahoma" w:cs="Tahoma"/>
          <w:sz w:val="18"/>
          <w:szCs w:val="18"/>
        </w:rPr>
        <w:t>ordine, incluso l</w:t>
      </w:r>
      <w:r w:rsidR="005942D3">
        <w:rPr>
          <w:rFonts w:ascii="Tahoma" w:hAnsi="Tahoma" w:cs="Tahoma"/>
          <w:sz w:val="18"/>
          <w:szCs w:val="18"/>
        </w:rPr>
        <w:t>’</w:t>
      </w:r>
      <w:r w:rsidRPr="00032DCC">
        <w:rPr>
          <w:rFonts w:ascii="Tahoma" w:hAnsi="Tahoma" w:cs="Tahoma"/>
          <w:sz w:val="18"/>
          <w:szCs w:val="18"/>
        </w:rPr>
        <w:t>eventuale anno parziale). In Select Plus il periodo di validità dell</w:t>
      </w:r>
      <w:r w:rsidR="005942D3">
        <w:rPr>
          <w:rFonts w:ascii="Tahoma" w:hAnsi="Tahoma" w:cs="Tahoma"/>
          <w:sz w:val="18"/>
          <w:szCs w:val="18"/>
        </w:rPr>
        <w:t>’</w:t>
      </w:r>
      <w:r w:rsidRPr="00032DCC">
        <w:rPr>
          <w:rFonts w:ascii="Tahoma" w:hAnsi="Tahoma" w:cs="Tahoma"/>
          <w:sz w:val="18"/>
          <w:szCs w:val="18"/>
        </w:rPr>
        <w:t>ordine sarà di 36 mesi.</w:t>
      </w:r>
      <w:r w:rsidR="00C551C9" w:rsidRPr="00032DCC">
        <w:rPr>
          <w:rFonts w:ascii="Tahoma" w:hAnsi="Tahoma" w:cs="Tahoma"/>
          <w:sz w:val="18"/>
          <w:szCs w:val="18"/>
        </w:rPr>
        <w:t xml:space="preserve"> </w:t>
      </w:r>
      <w:r w:rsidRPr="00032DCC">
        <w:rPr>
          <w:rFonts w:ascii="Tahoma" w:hAnsi="Tahoma" w:cs="Tahoma"/>
          <w:sz w:val="18"/>
          <w:szCs w:val="18"/>
        </w:rPr>
        <w:t>Poiché i prezzi di Software Assurance non saranno suddivisi in misura proporzionale per l</w:t>
      </w:r>
      <w:r w:rsidR="005942D3">
        <w:rPr>
          <w:rFonts w:ascii="Tahoma" w:hAnsi="Tahoma" w:cs="Tahoma"/>
          <w:sz w:val="18"/>
          <w:szCs w:val="18"/>
        </w:rPr>
        <w:t>’</w:t>
      </w:r>
      <w:r w:rsidRPr="00032DCC">
        <w:rPr>
          <w:rFonts w:ascii="Tahoma" w:hAnsi="Tahoma" w:cs="Tahoma"/>
          <w:sz w:val="18"/>
          <w:szCs w:val="18"/>
        </w:rPr>
        <w:t>eventuale anno parziale di copertura, le società dovranno programmare gli ordini tenendo conto delle ricorrenze della data di entrata</w:t>
      </w:r>
      <w:r w:rsidR="00923220" w:rsidRPr="00032DCC">
        <w:rPr>
          <w:rFonts w:ascii="Tahoma" w:hAnsi="Tahoma" w:cs="Tahoma"/>
          <w:sz w:val="18"/>
          <w:szCs w:val="18"/>
        </w:rPr>
        <w:t> </w:t>
      </w:r>
      <w:r w:rsidRPr="00032DCC">
        <w:rPr>
          <w:rFonts w:ascii="Tahoma" w:hAnsi="Tahoma" w:cs="Tahoma"/>
          <w:sz w:val="18"/>
          <w:szCs w:val="18"/>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w:t>
      </w:r>
      <w:r w:rsidR="00923220" w:rsidRPr="00032DCC">
        <w:rPr>
          <w:rFonts w:ascii="Tahoma" w:hAnsi="Tahoma" w:cs="Tahoma"/>
          <w:sz w:val="18"/>
          <w:szCs w:val="18"/>
        </w:rPr>
        <w:t> </w:t>
      </w:r>
      <w:r w:rsidRPr="00032DCC">
        <w:rPr>
          <w:rFonts w:ascii="Tahoma" w:hAnsi="Tahoma" w:cs="Tahoma"/>
          <w:sz w:val="18"/>
          <w:szCs w:val="18"/>
        </w:rPr>
        <w:t>inizio</w:t>
      </w:r>
      <w:r w:rsidR="00923220" w:rsidRPr="00032DCC">
        <w:rPr>
          <w:rFonts w:ascii="Tahoma" w:hAnsi="Tahoma" w:cs="Tahoma"/>
          <w:sz w:val="18"/>
          <w:szCs w:val="18"/>
        </w:rPr>
        <w:t> </w:t>
      </w:r>
      <w:r w:rsidRPr="00032DCC">
        <w:rPr>
          <w:rFonts w:ascii="Tahoma" w:hAnsi="Tahoma" w:cs="Tahoma"/>
          <w:sz w:val="18"/>
          <w:szCs w:val="18"/>
        </w:rPr>
        <w:t>di quella nuova. Le società saranno idonee a ricevere gli aggiornamenti resi disponibili durante tale periodo a</w:t>
      </w:r>
      <w:r w:rsidR="00923220" w:rsidRPr="00032DCC">
        <w:rPr>
          <w:rFonts w:ascii="Tahoma" w:hAnsi="Tahoma" w:cs="Tahoma"/>
          <w:sz w:val="18"/>
          <w:szCs w:val="18"/>
        </w:rPr>
        <w:t> </w:t>
      </w:r>
      <w:r w:rsidRPr="00032DCC">
        <w:rPr>
          <w:rFonts w:ascii="Tahoma" w:hAnsi="Tahoma" w:cs="Tahoma"/>
          <w:sz w:val="18"/>
          <w:szCs w:val="18"/>
        </w:rPr>
        <w:t>condizione che la copertura venga rinnovata. </w:t>
      </w:r>
    </w:p>
    <w:p w:rsidR="00023FE7" w:rsidRPr="00032DCC" w:rsidRDefault="00023FE7">
      <w:pPr>
        <w:pStyle w:val="AppendixIndent"/>
        <w:tabs>
          <w:tab w:val="num" w:pos="0"/>
        </w:tabs>
        <w:ind w:left="0"/>
        <w:rPr>
          <w:rFonts w:ascii="Tahoma" w:hAnsi="Tahoma" w:cs="Tahoma"/>
        </w:rPr>
      </w:pPr>
    </w:p>
    <w:p w:rsidR="00023FE7" w:rsidRPr="00032DCC" w:rsidRDefault="00023FE7">
      <w:pPr>
        <w:rPr>
          <w:rFonts w:cs="Tahoma"/>
        </w:rPr>
      </w:pPr>
      <w:r w:rsidRPr="00032DCC">
        <w:rPr>
          <w:rFonts w:cs="Tahoma"/>
        </w:rPr>
        <w:br w:type="page"/>
      </w:r>
    </w:p>
    <w:p w:rsidR="00EA1A1E" w:rsidRPr="00032DCC" w:rsidRDefault="00EA1A1E" w:rsidP="00C55C5D">
      <w:pPr>
        <w:pStyle w:val="Heading1"/>
        <w:rPr>
          <w:rFonts w:cs="Tahoma"/>
        </w:rPr>
      </w:pPr>
      <w:bookmarkStart w:id="722" w:name="_Toc336338227"/>
      <w:bookmarkStart w:id="723" w:name="_Toc361834607"/>
      <w:r w:rsidRPr="00032DCC">
        <w:rPr>
          <w:rFonts w:cs="Tahoma"/>
        </w:rPr>
        <w:lastRenderedPageBreak/>
        <w:t>ARTICOLO 7</w:t>
      </w:r>
      <w:r w:rsidR="00C55C5D" w:rsidRPr="00032DCC">
        <w:rPr>
          <w:rFonts w:cs="Tahoma"/>
        </w:rPr>
        <w:t xml:space="preserve"> – </w:t>
      </w:r>
      <w:r w:rsidRPr="00032DCC">
        <w:rPr>
          <w:rFonts w:cs="Tahoma"/>
        </w:rPr>
        <w:t>Vantaggi di Software Assurance (SA) e dei Servizi Online (OLS)</w:t>
      </w:r>
      <w:bookmarkEnd w:id="722"/>
      <w:bookmarkEnd w:id="723"/>
    </w:p>
    <w:p w:rsidR="00EA1A1E" w:rsidRPr="00032DCC" w:rsidRDefault="00EA1A1E" w:rsidP="00EA1A1E">
      <w:pPr>
        <w:rPr>
          <w:rFonts w:cs="Tahoma"/>
          <w:sz w:val="24"/>
          <w:szCs w:val="24"/>
        </w:rPr>
      </w:pPr>
    </w:p>
    <w:p w:rsidR="00E7419A" w:rsidRPr="00032DCC" w:rsidRDefault="00E7419A" w:rsidP="00E7419A">
      <w:pPr>
        <w:spacing w:after="60"/>
        <w:rPr>
          <w:rFonts w:cs="Tahoma"/>
        </w:rPr>
      </w:pPr>
      <w:r w:rsidRPr="00032DCC">
        <w:rPr>
          <w:rFonts w:cs="Tahoma"/>
          <w:szCs w:val="20"/>
        </w:rPr>
        <w:t>Nel presente articolo sono illustrati i vantaggi di Software Assurance e dei Servizi Online.</w:t>
      </w:r>
      <w:r w:rsidR="00C551C9" w:rsidRPr="00032DCC">
        <w:rPr>
          <w:rFonts w:cs="Tahoma"/>
          <w:szCs w:val="20"/>
        </w:rPr>
        <w:t xml:space="preserve"> </w:t>
      </w:r>
    </w:p>
    <w:p w:rsidR="00EA1A1E" w:rsidRPr="00032DCC" w:rsidRDefault="00EA1A1E" w:rsidP="00BA0707">
      <w:pPr>
        <w:rPr>
          <w:rFonts w:cs="Tahoma"/>
        </w:rPr>
      </w:pPr>
    </w:p>
    <w:p w:rsidR="003E606C" w:rsidRPr="00032DCC" w:rsidRDefault="003E606C" w:rsidP="0063466C">
      <w:pPr>
        <w:spacing w:after="60"/>
        <w:rPr>
          <w:rFonts w:cs="Tahoma"/>
        </w:rPr>
      </w:pPr>
      <w:r w:rsidRPr="00032DCC">
        <w:rPr>
          <w:rFonts w:cs="Tahoma"/>
          <w:b/>
          <w:szCs w:val="20"/>
        </w:rPr>
        <w:t>Vantaggi di Software Assurance</w:t>
      </w:r>
    </w:p>
    <w:p w:rsidR="00E7419A" w:rsidRPr="00032DCC" w:rsidRDefault="00E7419A" w:rsidP="0063466C">
      <w:pPr>
        <w:rPr>
          <w:rFonts w:cs="Tahoma"/>
        </w:rPr>
      </w:pPr>
      <w:r w:rsidRPr="00032DCC">
        <w:rPr>
          <w:rFonts w:cs="Tahoma"/>
          <w:szCs w:val="20"/>
        </w:rPr>
        <w:t>Questi vantaggi variano in base al prodotto e al pool di prodotti. L</w:t>
      </w:r>
      <w:r w:rsidR="005942D3">
        <w:rPr>
          <w:rFonts w:cs="Tahoma"/>
          <w:szCs w:val="20"/>
        </w:rPr>
        <w:t>’</w:t>
      </w:r>
      <w:r w:rsidRPr="00032DCC">
        <w:rPr>
          <w:rFonts w:cs="Tahoma"/>
          <w:szCs w:val="20"/>
        </w:rPr>
        <w:t>accesso da parte delle società e i relativi diritti di</w:t>
      </w:r>
      <w:r w:rsidR="00E01F0A" w:rsidRPr="00032DCC">
        <w:rPr>
          <w:rFonts w:cs="Tahoma"/>
          <w:szCs w:val="20"/>
        </w:rPr>
        <w:t> </w:t>
      </w:r>
      <w:r w:rsidRPr="00032DCC">
        <w:rPr>
          <w:rFonts w:cs="Tahoma"/>
          <w:szCs w:val="20"/>
        </w:rPr>
        <w:t>utilizzo dei loro vantaggi di Software Assurance terminano, in genere, alla scadenza della copertura Software Assurance. La maggior parte dei vantaggi Software Assurance viene assegnata all</w:t>
      </w:r>
      <w:r w:rsidR="005942D3">
        <w:rPr>
          <w:rFonts w:cs="Tahoma"/>
          <w:szCs w:val="20"/>
        </w:rPr>
        <w:t>’</w:t>
      </w:r>
      <w:r w:rsidRPr="00032DCC">
        <w:rPr>
          <w:rFonts w:cs="Tahoma"/>
          <w:szCs w:val="20"/>
        </w:rPr>
        <w:t>inizio del periodo di copertura.</w:t>
      </w:r>
      <w:r w:rsidR="00C551C9" w:rsidRPr="00032DCC">
        <w:rPr>
          <w:rFonts w:cs="Tahoma"/>
          <w:szCs w:val="20"/>
        </w:rPr>
        <w:t xml:space="preserve"> </w:t>
      </w:r>
      <w:r w:rsidRPr="00032DCC">
        <w:rPr>
          <w:rFonts w:cs="Tahoma"/>
          <w:szCs w:val="20"/>
        </w:rPr>
        <w:t>Le</w:t>
      </w:r>
      <w:r w:rsidR="00E01F0A" w:rsidRPr="00032DCC">
        <w:rPr>
          <w:rFonts w:cs="Tahoma"/>
          <w:szCs w:val="20"/>
        </w:rPr>
        <w:t> </w:t>
      </w:r>
      <w:r w:rsidRPr="00032DCC">
        <w:rPr>
          <w:rFonts w:cs="Tahoma"/>
          <w:szCs w:val="20"/>
        </w:rPr>
        <w:t>eventuali modifiche verificatesi durante il periodo di copertura (ad esempio acquisti aggiuntivi, resi o transizioni dei servizi online) potranno comportare variazioni nell</w:t>
      </w:r>
      <w:r w:rsidR="005942D3">
        <w:rPr>
          <w:rFonts w:cs="Tahoma"/>
          <w:szCs w:val="20"/>
        </w:rPr>
        <w:t>’</w:t>
      </w:r>
      <w:r w:rsidRPr="00032DCC">
        <w:rPr>
          <w:rFonts w:cs="Tahoma"/>
          <w:szCs w:val="20"/>
        </w:rPr>
        <w:t>idoneità a ricevere i vantaggi.</w:t>
      </w:r>
    </w:p>
    <w:p w:rsidR="00BA0707" w:rsidRPr="00032DCC" w:rsidRDefault="00BA0707" w:rsidP="00BA0707">
      <w:pPr>
        <w:rPr>
          <w:rFonts w:cs="Tahoma"/>
        </w:rPr>
      </w:pPr>
    </w:p>
    <w:p w:rsidR="0063466C" w:rsidRPr="00032DCC" w:rsidRDefault="0063466C" w:rsidP="0063466C">
      <w:pPr>
        <w:spacing w:after="60"/>
        <w:rPr>
          <w:rFonts w:cs="Tahoma"/>
        </w:rPr>
      </w:pPr>
      <w:r w:rsidRPr="00032DCC">
        <w:rPr>
          <w:rFonts w:cs="Tahoma"/>
          <w:b/>
          <w:szCs w:val="20"/>
        </w:rPr>
        <w:t>Vantaggi dei Servizi Online</w:t>
      </w:r>
    </w:p>
    <w:p w:rsidR="00E7419A" w:rsidRPr="00032DCC" w:rsidRDefault="009F1A2B" w:rsidP="0063466C">
      <w:pPr>
        <w:rPr>
          <w:rFonts w:cs="Tahoma"/>
        </w:rPr>
      </w:pPr>
      <w:r w:rsidRPr="00032DCC">
        <w:rPr>
          <w:rFonts w:cs="Tahoma"/>
          <w:szCs w:val="20"/>
        </w:rPr>
        <w:t>Tali vantaggi variano in base al prodotto.</w:t>
      </w:r>
      <w:r w:rsidR="00C551C9" w:rsidRPr="00032DCC">
        <w:rPr>
          <w:rFonts w:cs="Tahoma"/>
          <w:szCs w:val="20"/>
        </w:rPr>
        <w:t xml:space="preserve"> </w:t>
      </w:r>
      <w:r w:rsidRPr="00032DCC">
        <w:rPr>
          <w:rFonts w:cs="Tahoma"/>
          <w:szCs w:val="20"/>
        </w:rPr>
        <w:t>L</w:t>
      </w:r>
      <w:r w:rsidR="005942D3">
        <w:rPr>
          <w:rFonts w:cs="Tahoma"/>
          <w:szCs w:val="20"/>
        </w:rPr>
        <w:t>’</w:t>
      </w:r>
      <w:r w:rsidRPr="00032DCC">
        <w:rPr>
          <w:rFonts w:cs="Tahoma"/>
          <w:szCs w:val="20"/>
        </w:rPr>
        <w:t xml:space="preserve">accesso da parte delle società e i relativi diritti di utilizzo dei loro vantaggi dei Servizi Online terminano alla scadenza della rispettiva licenza di abbonamento ai servizi online. </w:t>
      </w:r>
    </w:p>
    <w:p w:rsidR="009F1A2B" w:rsidRPr="00032DCC" w:rsidRDefault="009F1A2B" w:rsidP="0063466C">
      <w:pPr>
        <w:rPr>
          <w:rFonts w:cs="Tahoma"/>
        </w:rPr>
      </w:pPr>
    </w:p>
    <w:p w:rsidR="00E7419A" w:rsidRPr="00032DCC" w:rsidRDefault="00E7419A" w:rsidP="0063466C">
      <w:pPr>
        <w:rPr>
          <w:rFonts w:cs="Tahoma"/>
        </w:rPr>
      </w:pPr>
      <w:r w:rsidRPr="00032DCC">
        <w:rPr>
          <w:rFonts w:cs="Tahoma"/>
          <w:szCs w:val="20"/>
        </w:rPr>
        <w:t>Eventuali eccezioni alle regole precedenti sono riportate negli articoli che seguono riguardanti i singoli vantaggi.</w:t>
      </w:r>
      <w:r w:rsidR="00C551C9" w:rsidRPr="00032DCC">
        <w:rPr>
          <w:rFonts w:cs="Tahoma"/>
          <w:szCs w:val="20"/>
        </w:rPr>
        <w:t xml:space="preserve"> </w:t>
      </w:r>
      <w:r w:rsidRPr="00032DCC">
        <w:rPr>
          <w:rFonts w:cs="Tahoma"/>
          <w:szCs w:val="20"/>
        </w:rPr>
        <w:t>I</w:t>
      </w:r>
      <w:r w:rsidR="00E01F0A" w:rsidRPr="00032DCC">
        <w:rPr>
          <w:rFonts w:cs="Tahoma"/>
          <w:szCs w:val="20"/>
        </w:rPr>
        <w:t> </w:t>
      </w:r>
      <w:r w:rsidRPr="00032DCC">
        <w:rPr>
          <w:rFonts w:cs="Tahoma"/>
          <w:szCs w:val="20"/>
        </w:rPr>
        <w:t xml:space="preserve">vantaggi sono soggetti a modifiche e possono essere interrotti senza preavviso e in qualsiasi momento. La disponibilità dei vantaggi varia in base al programma, alla regione, alle opzioni di adempimento e alla lingua. </w:t>
      </w:r>
    </w:p>
    <w:p w:rsidR="00023FE7" w:rsidRPr="00032DCC" w:rsidRDefault="00023FE7" w:rsidP="0063466C">
      <w:pPr>
        <w:pStyle w:val="AppendixBodyText"/>
        <w:spacing w:after="0"/>
        <w:rPr>
          <w:rFonts w:ascii="Tahoma" w:hAnsi="Tahoma" w:cs="Tahoma"/>
        </w:rPr>
      </w:pPr>
    </w:p>
    <w:p w:rsidR="00023FE7" w:rsidRPr="00032DCC" w:rsidRDefault="00023FE7" w:rsidP="0063466C">
      <w:pPr>
        <w:pStyle w:val="AppendixBodyText"/>
        <w:spacing w:after="0"/>
        <w:rPr>
          <w:rFonts w:ascii="Tahoma" w:hAnsi="Tahoma" w:cs="Tahoma"/>
        </w:rPr>
      </w:pPr>
      <w:r w:rsidRPr="00032DCC">
        <w:rPr>
          <w:rFonts w:ascii="Tahoma" w:hAnsi="Tahoma" w:cs="Tahoma"/>
          <w:sz w:val="18"/>
        </w:rPr>
        <w:t>I vantaggi di Software Assurance e dei Servizi Online sono allocati nei diversi programmi secondo la modalità visualizzata nella seguente tabella:</w:t>
      </w:r>
    </w:p>
    <w:p w:rsidR="00023FE7" w:rsidRPr="00032DCC" w:rsidRDefault="00023FE7" w:rsidP="00BA0707">
      <w:pPr>
        <w:pStyle w:val="AppendixBodyText"/>
        <w:spacing w:after="0"/>
        <w:rPr>
          <w:rFonts w:ascii="Tahoma" w:hAnsi="Tahoma" w:cs="Tahoma"/>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170"/>
        <w:gridCol w:w="1620"/>
        <w:gridCol w:w="2340"/>
        <w:gridCol w:w="1440"/>
      </w:tblGrid>
      <w:tr w:rsidR="009233CA" w:rsidRPr="00032DCC" w:rsidTr="009819D0">
        <w:trPr>
          <w:trHeight w:val="178"/>
        </w:trPr>
        <w:tc>
          <w:tcPr>
            <w:tcW w:w="1447" w:type="dxa"/>
            <w:shd w:val="clear" w:color="auto" w:fill="FFCC99"/>
            <w:vAlign w:val="center"/>
          </w:tcPr>
          <w:p w:rsidR="00394D2B" w:rsidRPr="00032DCC" w:rsidRDefault="00394D2B" w:rsidP="00FF3343">
            <w:pPr>
              <w:pStyle w:val="AppendixTableHeadings"/>
              <w:jc w:val="left"/>
              <w:rPr>
                <w:rFonts w:ascii="Tahoma" w:hAnsi="Tahoma" w:cs="Tahoma"/>
                <w:sz w:val="20"/>
                <w:szCs w:val="20"/>
              </w:rPr>
            </w:pPr>
            <w:r w:rsidRPr="00032DCC">
              <w:rPr>
                <w:rFonts w:ascii="Tahoma" w:hAnsi="Tahoma" w:cs="Tahoma"/>
                <w:sz w:val="20"/>
                <w:szCs w:val="20"/>
              </w:rPr>
              <w:t>Programmi</w:t>
            </w:r>
          </w:p>
        </w:tc>
        <w:tc>
          <w:tcPr>
            <w:tcW w:w="1350" w:type="dxa"/>
            <w:shd w:val="clear" w:color="auto" w:fill="FFCC99"/>
            <w:vAlign w:val="center"/>
          </w:tcPr>
          <w:p w:rsidR="00394D2B" w:rsidRPr="00032DCC" w:rsidRDefault="00394D2B" w:rsidP="00FF3343">
            <w:pPr>
              <w:pStyle w:val="AppendixTableHeadings"/>
              <w:jc w:val="left"/>
              <w:rPr>
                <w:rFonts w:ascii="Tahoma" w:hAnsi="Tahoma" w:cs="Tahoma"/>
                <w:sz w:val="20"/>
                <w:szCs w:val="20"/>
              </w:rPr>
            </w:pPr>
            <w:r w:rsidRPr="00032DCC">
              <w:rPr>
                <w:rFonts w:ascii="Tahoma" w:hAnsi="Tahoma" w:cs="Tahoma"/>
                <w:sz w:val="20"/>
                <w:szCs w:val="20"/>
              </w:rPr>
              <w:t>Licenza Open</w:t>
            </w:r>
          </w:p>
        </w:tc>
        <w:tc>
          <w:tcPr>
            <w:tcW w:w="1170" w:type="dxa"/>
            <w:shd w:val="clear" w:color="auto" w:fill="FFCC99"/>
            <w:vAlign w:val="center"/>
          </w:tcPr>
          <w:p w:rsidR="00394D2B" w:rsidRPr="00032DCC" w:rsidRDefault="00394D2B" w:rsidP="00FF3343">
            <w:pPr>
              <w:pStyle w:val="AppendixTableHeadings"/>
              <w:jc w:val="left"/>
              <w:rPr>
                <w:rFonts w:ascii="Tahoma" w:hAnsi="Tahoma" w:cs="Tahoma"/>
                <w:sz w:val="20"/>
                <w:szCs w:val="20"/>
              </w:rPr>
            </w:pPr>
            <w:r w:rsidRPr="00032DCC">
              <w:rPr>
                <w:rFonts w:ascii="Tahoma" w:hAnsi="Tahoma" w:cs="Tahoma"/>
                <w:sz w:val="20"/>
                <w:szCs w:val="20"/>
              </w:rPr>
              <w:t>Open Value</w:t>
            </w:r>
          </w:p>
        </w:tc>
        <w:tc>
          <w:tcPr>
            <w:tcW w:w="1620" w:type="dxa"/>
            <w:shd w:val="clear" w:color="auto" w:fill="FFCC99"/>
            <w:vAlign w:val="center"/>
          </w:tcPr>
          <w:p w:rsidR="00394D2B" w:rsidRPr="00032DCC" w:rsidRDefault="00394D2B" w:rsidP="00FF3343">
            <w:pPr>
              <w:pStyle w:val="AppendixTableHeadings"/>
              <w:jc w:val="left"/>
              <w:rPr>
                <w:rFonts w:ascii="Tahoma" w:hAnsi="Tahoma" w:cs="Tahoma"/>
                <w:sz w:val="20"/>
                <w:szCs w:val="20"/>
              </w:rPr>
            </w:pPr>
            <w:r w:rsidRPr="00032DCC">
              <w:rPr>
                <w:rFonts w:ascii="Tahoma" w:hAnsi="Tahoma" w:cs="Tahoma"/>
                <w:sz w:val="20"/>
                <w:szCs w:val="20"/>
              </w:rPr>
              <w:t>Open Value Subscription - Education Solutions</w:t>
            </w:r>
          </w:p>
        </w:tc>
        <w:tc>
          <w:tcPr>
            <w:tcW w:w="2340" w:type="dxa"/>
            <w:shd w:val="clear" w:color="auto" w:fill="FFCC99"/>
            <w:vAlign w:val="center"/>
          </w:tcPr>
          <w:p w:rsidR="00394D2B" w:rsidRPr="00032DCC" w:rsidRDefault="00394D2B" w:rsidP="00FF3343">
            <w:pPr>
              <w:pStyle w:val="AppendixTableHeadings"/>
              <w:jc w:val="left"/>
              <w:rPr>
                <w:rFonts w:ascii="Tahoma" w:hAnsi="Tahoma" w:cs="Tahoma"/>
              </w:rPr>
            </w:pPr>
            <w:r w:rsidRPr="00032DCC">
              <w:rPr>
                <w:rFonts w:ascii="Tahoma" w:hAnsi="Tahoma" w:cs="Tahoma"/>
                <w:sz w:val="20"/>
                <w:szCs w:val="20"/>
              </w:rPr>
              <w:t>Select*</w:t>
            </w:r>
          </w:p>
          <w:p w:rsidR="00394D2B" w:rsidRPr="00032DCC" w:rsidRDefault="00394D2B" w:rsidP="00FF3343">
            <w:pPr>
              <w:pStyle w:val="AppendixTableHeadings"/>
              <w:jc w:val="left"/>
              <w:rPr>
                <w:rFonts w:ascii="Tahoma" w:hAnsi="Tahoma" w:cs="Tahoma"/>
              </w:rPr>
            </w:pPr>
            <w:r w:rsidRPr="00032DCC">
              <w:rPr>
                <w:rFonts w:ascii="Tahoma" w:hAnsi="Tahoma" w:cs="Tahoma"/>
                <w:sz w:val="20"/>
                <w:szCs w:val="20"/>
              </w:rPr>
              <w:t>Contratto Enterprise</w:t>
            </w:r>
          </w:p>
          <w:p w:rsidR="00394D2B" w:rsidRPr="00032DCC" w:rsidRDefault="00394D2B" w:rsidP="009819D0">
            <w:pPr>
              <w:pStyle w:val="AppendixTableHeadings"/>
              <w:jc w:val="left"/>
              <w:rPr>
                <w:rFonts w:ascii="Tahoma" w:hAnsi="Tahoma" w:cs="Tahoma"/>
                <w:sz w:val="20"/>
                <w:szCs w:val="20"/>
              </w:rPr>
            </w:pPr>
            <w:r w:rsidRPr="00032DCC">
              <w:rPr>
                <w:rFonts w:ascii="Tahoma" w:hAnsi="Tahoma" w:cs="Tahoma"/>
                <w:sz w:val="20"/>
                <w:szCs w:val="20"/>
              </w:rPr>
              <w:t>Enrollment for Education Solutions ai</w:t>
            </w:r>
            <w:r w:rsidR="00E01F0A" w:rsidRPr="00032DCC">
              <w:rPr>
                <w:rFonts w:ascii="Tahoma" w:hAnsi="Tahoma" w:cs="Tahoma"/>
                <w:sz w:val="20"/>
                <w:szCs w:val="20"/>
              </w:rPr>
              <w:t> </w:t>
            </w:r>
            <w:r w:rsidRPr="00032DCC">
              <w:rPr>
                <w:rFonts w:ascii="Tahoma" w:hAnsi="Tahoma" w:cs="Tahoma"/>
                <w:sz w:val="20"/>
                <w:szCs w:val="20"/>
              </w:rPr>
              <w:t>sensi del Contratto</w:t>
            </w:r>
            <w:r w:rsidR="00E01F0A" w:rsidRPr="00032DCC">
              <w:rPr>
                <w:rFonts w:ascii="Tahoma" w:hAnsi="Tahoma" w:cs="Tahoma"/>
                <w:sz w:val="20"/>
                <w:szCs w:val="20"/>
              </w:rPr>
              <w:t> </w:t>
            </w:r>
            <w:r w:rsidRPr="00032DCC">
              <w:rPr>
                <w:rFonts w:ascii="Tahoma" w:hAnsi="Tahoma" w:cs="Tahoma"/>
                <w:sz w:val="20"/>
                <w:szCs w:val="20"/>
              </w:rPr>
              <w:t xml:space="preserve">Campus </w:t>
            </w:r>
            <w:r w:rsidR="009819D0">
              <w:rPr>
                <w:rFonts w:ascii="Tahoma" w:hAnsi="Tahoma" w:cs="Tahoma"/>
                <w:sz w:val="20"/>
                <w:szCs w:val="20"/>
              </w:rPr>
              <w:br/>
            </w:r>
            <w:r w:rsidRPr="00032DCC">
              <w:rPr>
                <w:rFonts w:ascii="Tahoma" w:hAnsi="Tahoma" w:cs="Tahoma"/>
                <w:sz w:val="20"/>
                <w:szCs w:val="20"/>
              </w:rPr>
              <w:t>e</w:t>
            </w:r>
            <w:r w:rsidR="009819D0">
              <w:rPr>
                <w:rFonts w:ascii="Tahoma" w:hAnsi="Tahoma" w:cs="Tahoma"/>
                <w:sz w:val="20"/>
                <w:szCs w:val="20"/>
              </w:rPr>
              <w:t> </w:t>
            </w:r>
            <w:r w:rsidRPr="00032DCC">
              <w:rPr>
                <w:rFonts w:ascii="Tahoma" w:hAnsi="Tahoma" w:cs="Tahoma"/>
                <w:sz w:val="20"/>
                <w:szCs w:val="20"/>
              </w:rPr>
              <w:t>School</w:t>
            </w:r>
          </w:p>
        </w:tc>
        <w:tc>
          <w:tcPr>
            <w:tcW w:w="1440" w:type="dxa"/>
            <w:shd w:val="clear" w:color="auto" w:fill="FFCC99"/>
            <w:vAlign w:val="center"/>
          </w:tcPr>
          <w:p w:rsidR="00394D2B" w:rsidRPr="00032DCC" w:rsidRDefault="00394D2B" w:rsidP="007E466C">
            <w:pPr>
              <w:pStyle w:val="AppendixTableHeadings"/>
              <w:rPr>
                <w:rFonts w:ascii="Tahoma" w:hAnsi="Tahoma" w:cs="Tahoma"/>
                <w:sz w:val="20"/>
                <w:szCs w:val="20"/>
              </w:rPr>
            </w:pPr>
            <w:r w:rsidRPr="00032DCC">
              <w:rPr>
                <w:rFonts w:ascii="Tahoma" w:hAnsi="Tahoma" w:cs="Tahoma"/>
                <w:sz w:val="20"/>
                <w:szCs w:val="20"/>
              </w:rPr>
              <w:t>Select Plus</w:t>
            </w:r>
          </w:p>
        </w:tc>
      </w:tr>
      <w:tr w:rsidR="009233CA" w:rsidRPr="00032DCC" w:rsidTr="009819D0">
        <w:trPr>
          <w:trHeight w:val="369"/>
        </w:trPr>
        <w:tc>
          <w:tcPr>
            <w:tcW w:w="1447" w:type="dxa"/>
            <w:vAlign w:val="center"/>
          </w:tcPr>
          <w:p w:rsidR="00394D2B" w:rsidRPr="00032DCC" w:rsidRDefault="00394D2B">
            <w:pPr>
              <w:pStyle w:val="AppendixTableText"/>
              <w:rPr>
                <w:rFonts w:ascii="Tahoma" w:hAnsi="Tahoma" w:cs="Tahoma"/>
                <w:szCs w:val="20"/>
              </w:rPr>
            </w:pPr>
            <w:r w:rsidRPr="00032DCC">
              <w:rPr>
                <w:rFonts w:ascii="Tahoma" w:hAnsi="Tahoma" w:cs="Tahoma"/>
                <w:szCs w:val="20"/>
              </w:rPr>
              <w:t>I vantaggi sono disponibili in base a:</w:t>
            </w:r>
          </w:p>
        </w:tc>
        <w:tc>
          <w:tcPr>
            <w:tcW w:w="1350" w:type="dxa"/>
            <w:vAlign w:val="center"/>
          </w:tcPr>
          <w:p w:rsidR="00394D2B" w:rsidRPr="00032DCC" w:rsidRDefault="00394D2B">
            <w:pPr>
              <w:pStyle w:val="AppendixTableText"/>
              <w:rPr>
                <w:rFonts w:ascii="Tahoma" w:hAnsi="Tahoma" w:cs="Tahoma"/>
                <w:szCs w:val="20"/>
              </w:rPr>
            </w:pPr>
            <w:r w:rsidRPr="00032DCC">
              <w:rPr>
                <w:rFonts w:ascii="Tahoma" w:hAnsi="Tahoma" w:cs="Tahoma"/>
                <w:szCs w:val="20"/>
              </w:rPr>
              <w:t>Numero di licenza</w:t>
            </w:r>
          </w:p>
        </w:tc>
        <w:tc>
          <w:tcPr>
            <w:tcW w:w="1170" w:type="dxa"/>
            <w:vAlign w:val="center"/>
          </w:tcPr>
          <w:p w:rsidR="00394D2B" w:rsidRPr="00032DCC" w:rsidRDefault="00394D2B">
            <w:pPr>
              <w:pStyle w:val="AppendixTableText"/>
              <w:rPr>
                <w:rFonts w:ascii="Tahoma" w:hAnsi="Tahoma" w:cs="Tahoma"/>
                <w:szCs w:val="20"/>
              </w:rPr>
            </w:pPr>
            <w:r w:rsidRPr="00032DCC">
              <w:rPr>
                <w:rFonts w:ascii="Tahoma" w:hAnsi="Tahoma" w:cs="Tahoma"/>
                <w:szCs w:val="20"/>
              </w:rPr>
              <w:t>Contratto</w:t>
            </w:r>
          </w:p>
        </w:tc>
        <w:tc>
          <w:tcPr>
            <w:tcW w:w="1620" w:type="dxa"/>
            <w:vAlign w:val="center"/>
          </w:tcPr>
          <w:p w:rsidR="00394D2B" w:rsidRPr="00032DCC" w:rsidRDefault="00394D2B" w:rsidP="00394D2B">
            <w:pPr>
              <w:pStyle w:val="AppendixTableText"/>
              <w:rPr>
                <w:rFonts w:ascii="Tahoma" w:hAnsi="Tahoma" w:cs="Tahoma"/>
                <w:szCs w:val="20"/>
              </w:rPr>
            </w:pPr>
            <w:r w:rsidRPr="00032DCC">
              <w:rPr>
                <w:rFonts w:ascii="Tahoma" w:hAnsi="Tahoma" w:cs="Tahoma"/>
                <w:szCs w:val="20"/>
              </w:rPr>
              <w:t>Contratto</w:t>
            </w:r>
          </w:p>
        </w:tc>
        <w:tc>
          <w:tcPr>
            <w:tcW w:w="2340" w:type="dxa"/>
            <w:vAlign w:val="center"/>
          </w:tcPr>
          <w:p w:rsidR="00394D2B" w:rsidRPr="00032DCC" w:rsidRDefault="00394D2B">
            <w:pPr>
              <w:pStyle w:val="AppendixTableText"/>
              <w:rPr>
                <w:rFonts w:ascii="Tahoma" w:hAnsi="Tahoma" w:cs="Tahoma"/>
                <w:szCs w:val="20"/>
              </w:rPr>
            </w:pPr>
            <w:r w:rsidRPr="00032DCC">
              <w:rPr>
                <w:rFonts w:ascii="Tahoma" w:hAnsi="Tahoma" w:cs="Tahoma"/>
                <w:szCs w:val="20"/>
              </w:rPr>
              <w:t>Qualificante</w:t>
            </w:r>
          </w:p>
        </w:tc>
        <w:tc>
          <w:tcPr>
            <w:tcW w:w="1440" w:type="dxa"/>
          </w:tcPr>
          <w:p w:rsidR="00394D2B" w:rsidRPr="00032DCC" w:rsidRDefault="00394D2B">
            <w:pPr>
              <w:pStyle w:val="AppendixTableText"/>
              <w:rPr>
                <w:rFonts w:ascii="Tahoma" w:hAnsi="Tahoma" w:cs="Tahoma"/>
                <w:szCs w:val="20"/>
              </w:rPr>
            </w:pPr>
            <w:r w:rsidRPr="00032DCC">
              <w:rPr>
                <w:rFonts w:ascii="Tahoma" w:hAnsi="Tahoma" w:cs="Tahoma"/>
                <w:szCs w:val="20"/>
              </w:rPr>
              <w:t>Consociata Registrata</w:t>
            </w:r>
          </w:p>
        </w:tc>
      </w:tr>
    </w:tbl>
    <w:p w:rsidR="00023FE7" w:rsidRPr="00032DCC" w:rsidRDefault="00023FE7" w:rsidP="0063466C">
      <w:pPr>
        <w:pStyle w:val="AppendixBodyText"/>
        <w:spacing w:after="0"/>
        <w:ind w:right="403"/>
        <w:rPr>
          <w:rFonts w:ascii="Tahoma" w:hAnsi="Tahoma" w:cs="Tahoma"/>
        </w:rPr>
      </w:pPr>
      <w:r w:rsidRPr="00032DCC">
        <w:rPr>
          <w:rFonts w:ascii="Tahoma" w:hAnsi="Tahoma" w:cs="Tahoma"/>
          <w:b/>
          <w:i/>
          <w:sz w:val="16"/>
          <w:szCs w:val="16"/>
        </w:rPr>
        <w:t>Nota:</w:t>
      </w:r>
      <w:r w:rsidRPr="00032DCC">
        <w:rPr>
          <w:rFonts w:ascii="Tahoma" w:hAnsi="Tahoma" w:cs="Tahoma"/>
          <w:i/>
          <w:sz w:val="16"/>
          <w:szCs w:val="16"/>
        </w:rPr>
        <w:t xml:space="preserve"> *le società che stipulano Contratti Enterprise Volume Licensing per la sanità canadese riceveranno vantaggi di</w:t>
      </w:r>
      <w:r w:rsidR="00053EA5" w:rsidRPr="00032DCC">
        <w:rPr>
          <w:rFonts w:ascii="Tahoma" w:hAnsi="Tahoma" w:cs="Tahoma"/>
          <w:i/>
          <w:sz w:val="16"/>
          <w:szCs w:val="16"/>
        </w:rPr>
        <w:t> </w:t>
      </w:r>
      <w:r w:rsidRPr="00032DCC">
        <w:rPr>
          <w:rFonts w:ascii="Tahoma" w:hAnsi="Tahoma" w:cs="Tahoma"/>
          <w:i/>
          <w:sz w:val="16"/>
          <w:szCs w:val="16"/>
        </w:rPr>
        <w:t>SA</w:t>
      </w:r>
      <w:r w:rsidR="00053EA5" w:rsidRPr="00032DCC">
        <w:rPr>
          <w:rFonts w:ascii="Tahoma" w:hAnsi="Tahoma" w:cs="Tahoma"/>
          <w:i/>
          <w:sz w:val="16"/>
          <w:szCs w:val="16"/>
        </w:rPr>
        <w:t> </w:t>
      </w:r>
      <w:r w:rsidRPr="00032DCC">
        <w:rPr>
          <w:rFonts w:ascii="Tahoma" w:hAnsi="Tahoma" w:cs="Tahoma"/>
          <w:i/>
          <w:sz w:val="16"/>
          <w:szCs w:val="16"/>
        </w:rPr>
        <w:t>conformi ai vantaggi SA disponibili per le società che acquistano prodotti attraverso Microsoft Open Value.</w:t>
      </w:r>
    </w:p>
    <w:p w:rsidR="00023FE7" w:rsidRPr="00032DCC" w:rsidRDefault="00023FE7" w:rsidP="0063466C">
      <w:pPr>
        <w:pStyle w:val="AppendixBodyText"/>
        <w:spacing w:after="0"/>
        <w:rPr>
          <w:rFonts w:ascii="Tahoma" w:hAnsi="Tahoma" w:cs="Tahoma"/>
          <w:sz w:val="18"/>
          <w:szCs w:val="18"/>
        </w:rPr>
      </w:pPr>
    </w:p>
    <w:p w:rsidR="00023FE7" w:rsidRPr="00032DCC" w:rsidRDefault="00023FE7" w:rsidP="0063466C">
      <w:pPr>
        <w:pStyle w:val="AppendixBodyText"/>
        <w:spacing w:after="0"/>
        <w:rPr>
          <w:rFonts w:ascii="Tahoma" w:hAnsi="Tahoma" w:cs="Tahoma"/>
        </w:rPr>
      </w:pPr>
      <w:r w:rsidRPr="00032DCC">
        <w:rPr>
          <w:rFonts w:ascii="Tahoma" w:hAnsi="Tahoma" w:cs="Tahoma"/>
          <w:sz w:val="18"/>
        </w:rPr>
        <w:t>Nella tabella che segue sono illustrati i vantaggi di Software Assurance e dei Servizi Online.</w:t>
      </w:r>
      <w:r w:rsidR="00C551C9" w:rsidRPr="00032DCC">
        <w:rPr>
          <w:rFonts w:ascii="Tahoma" w:hAnsi="Tahoma" w:cs="Tahoma"/>
          <w:sz w:val="18"/>
        </w:rPr>
        <w:t xml:space="preserve"> </w:t>
      </w:r>
      <w:r w:rsidRPr="00032DCC">
        <w:rPr>
          <w:rFonts w:ascii="Tahoma" w:hAnsi="Tahoma" w:cs="Tahoma"/>
          <w:sz w:val="18"/>
        </w:rPr>
        <w:t>Alcuni vantaggi corrispondono a licenze individuali per le quali è stata acquistata la copertura Software Assurance.</w:t>
      </w:r>
      <w:r w:rsidR="00C551C9" w:rsidRPr="00032DCC">
        <w:rPr>
          <w:rFonts w:ascii="Tahoma" w:hAnsi="Tahoma" w:cs="Tahoma"/>
          <w:sz w:val="18"/>
        </w:rPr>
        <w:t xml:space="preserve"> </w:t>
      </w:r>
      <w:r w:rsidRPr="00032DCC">
        <w:rPr>
          <w:rFonts w:ascii="Tahoma" w:hAnsi="Tahoma" w:cs="Tahoma"/>
          <w:sz w:val="18"/>
        </w:rPr>
        <w:t>La copertura</w:t>
      </w:r>
      <w:r w:rsidR="00053EA5" w:rsidRPr="00032DCC">
        <w:rPr>
          <w:rFonts w:ascii="Tahoma" w:hAnsi="Tahoma" w:cs="Tahoma"/>
          <w:sz w:val="18"/>
        </w:rPr>
        <w:t> </w:t>
      </w:r>
      <w:r w:rsidRPr="00032DCC">
        <w:rPr>
          <w:rFonts w:ascii="Tahoma" w:hAnsi="Tahoma" w:cs="Tahoma"/>
          <w:sz w:val="18"/>
        </w:rPr>
        <w:t>Software Assurance attiva o altra protezione dell</w:t>
      </w:r>
      <w:r w:rsidR="005942D3">
        <w:rPr>
          <w:rFonts w:ascii="Tahoma" w:hAnsi="Tahoma" w:cs="Tahoma"/>
          <w:sz w:val="18"/>
        </w:rPr>
        <w:t>’</w:t>
      </w:r>
      <w:r w:rsidRPr="00032DCC">
        <w:rPr>
          <w:rFonts w:ascii="Tahoma" w:hAnsi="Tahoma" w:cs="Tahoma"/>
          <w:sz w:val="18"/>
        </w:rPr>
        <w:t>aggiornamento per qualsiasi prodotto qualificante, indipendentemente dalla versione del prodotto in uso presso la società, rende idonea la società a ottenere tali vantaggi.</w:t>
      </w:r>
      <w:r w:rsidR="00C551C9" w:rsidRPr="00032DCC">
        <w:rPr>
          <w:rFonts w:ascii="Tahoma" w:hAnsi="Tahoma" w:cs="Tahoma"/>
          <w:sz w:val="18"/>
        </w:rPr>
        <w:t xml:space="preserve"> </w:t>
      </w:r>
      <w:r w:rsidRPr="00032DCC">
        <w:rPr>
          <w:rFonts w:ascii="Tahoma" w:hAnsi="Tahoma" w:cs="Tahoma"/>
          <w:sz w:val="18"/>
        </w:rPr>
        <w:t>I prodotti qualificanti sono indicati nella sezione relativa a ogni prodotto.</w:t>
      </w:r>
      <w:r w:rsidR="00C551C9" w:rsidRPr="00032DCC">
        <w:rPr>
          <w:rFonts w:ascii="Tahoma" w:hAnsi="Tahoma" w:cs="Tahoma"/>
          <w:sz w:val="18"/>
        </w:rPr>
        <w:t xml:space="preserve"> </w:t>
      </w:r>
      <w:r w:rsidRPr="00032DCC">
        <w:rPr>
          <w:rFonts w:ascii="Tahoma" w:hAnsi="Tahoma" w:cs="Tahoma"/>
          <w:sz w:val="18"/>
        </w:rPr>
        <w:t>Alcuni vantaggi sono concessi sulla base della spesa SA effettuata dalla società per un determinato gruppo di prodotti qualificanti all</w:t>
      </w:r>
      <w:r w:rsidR="005942D3">
        <w:rPr>
          <w:rFonts w:ascii="Tahoma" w:hAnsi="Tahoma" w:cs="Tahoma"/>
          <w:sz w:val="18"/>
        </w:rPr>
        <w:t>’</w:t>
      </w:r>
      <w:r w:rsidRPr="00032DCC">
        <w:rPr>
          <w:rFonts w:ascii="Tahoma" w:hAnsi="Tahoma" w:cs="Tahoma"/>
          <w:sz w:val="18"/>
        </w:rPr>
        <w:t>interno di un pool.</w:t>
      </w:r>
      <w:r w:rsidR="00C551C9" w:rsidRPr="00032DCC">
        <w:rPr>
          <w:rFonts w:ascii="Tahoma" w:hAnsi="Tahoma" w:cs="Tahoma"/>
          <w:sz w:val="18"/>
        </w:rPr>
        <w:t xml:space="preserve"> </w:t>
      </w:r>
      <w:r w:rsidRPr="00032DCC">
        <w:rPr>
          <w:rFonts w:ascii="Tahoma" w:hAnsi="Tahoma" w:cs="Tahoma"/>
          <w:sz w:val="18"/>
        </w:rPr>
        <w:t xml:space="preserve">A questo proposito, </w:t>
      </w:r>
      <w:r w:rsidR="005942D3">
        <w:rPr>
          <w:rFonts w:ascii="Tahoma" w:hAnsi="Tahoma" w:cs="Tahoma"/>
          <w:sz w:val="18"/>
        </w:rPr>
        <w:t>“</w:t>
      </w:r>
      <w:r w:rsidRPr="00032DCC">
        <w:rPr>
          <w:rFonts w:ascii="Tahoma" w:hAnsi="Tahoma" w:cs="Tahoma"/>
          <w:sz w:val="18"/>
        </w:rPr>
        <w:t>spesa SA</w:t>
      </w:r>
      <w:r w:rsidR="005942D3">
        <w:rPr>
          <w:rFonts w:ascii="Tahoma" w:hAnsi="Tahoma" w:cs="Tahoma"/>
          <w:sz w:val="18"/>
        </w:rPr>
        <w:t>”</w:t>
      </w:r>
      <w:r w:rsidRPr="00032DCC">
        <w:rPr>
          <w:rFonts w:ascii="Tahoma" w:hAnsi="Tahoma" w:cs="Tahoma"/>
          <w:sz w:val="18"/>
        </w:rPr>
        <w:t xml:space="preserve"> non significa letteralmente i soldi effettivi spesi dalla società.</w:t>
      </w:r>
      <w:r w:rsidR="00C551C9" w:rsidRPr="00032DCC">
        <w:rPr>
          <w:rFonts w:ascii="Tahoma" w:hAnsi="Tahoma" w:cs="Tahoma"/>
          <w:sz w:val="18"/>
        </w:rPr>
        <w:t xml:space="preserve"> </w:t>
      </w:r>
      <w:r w:rsidRPr="00032DCC">
        <w:rPr>
          <w:rFonts w:ascii="Tahoma" w:hAnsi="Tahoma" w:cs="Tahoma"/>
          <w:sz w:val="18"/>
        </w:rPr>
        <w:t>Al contrario, indica l</w:t>
      </w:r>
      <w:r w:rsidR="005942D3">
        <w:rPr>
          <w:rFonts w:ascii="Tahoma" w:hAnsi="Tahoma" w:cs="Tahoma"/>
          <w:sz w:val="18"/>
        </w:rPr>
        <w:t>’</w:t>
      </w:r>
      <w:r w:rsidRPr="00032DCC">
        <w:rPr>
          <w:rFonts w:ascii="Tahoma" w:hAnsi="Tahoma" w:cs="Tahoma"/>
          <w:sz w:val="18"/>
        </w:rPr>
        <w:t>importo approssimativo della spesa che una società ha sostenuto per fornire la copertura Software Assurance a tali prodotti ai sensi dell</w:t>
      </w:r>
      <w:r w:rsidR="005942D3">
        <w:rPr>
          <w:rFonts w:ascii="Tahoma" w:hAnsi="Tahoma" w:cs="Tahoma"/>
          <w:sz w:val="18"/>
        </w:rPr>
        <w:t>’</w:t>
      </w:r>
      <w:r w:rsidRPr="00032DCC">
        <w:rPr>
          <w:rFonts w:ascii="Tahoma" w:hAnsi="Tahoma" w:cs="Tahoma"/>
          <w:sz w:val="18"/>
        </w:rPr>
        <w:t xml:space="preserve">iscrizione </w:t>
      </w:r>
      <w:r w:rsidRPr="00032DCC">
        <w:rPr>
          <w:rFonts w:ascii="Tahoma" w:hAnsi="Tahoma" w:cs="Tahoma"/>
          <w:sz w:val="18"/>
          <w:szCs w:val="18"/>
        </w:rPr>
        <w:t>Select o Enterprise, della registrazione Select Plus o del contratto Open (ad esempio, per gli acquisti solo di SA e gli acquisti del componente SA di L&amp;SA).</w:t>
      </w:r>
      <w:r w:rsidR="00C551C9" w:rsidRPr="00032DCC">
        <w:rPr>
          <w:rFonts w:ascii="Tahoma" w:hAnsi="Tahoma" w:cs="Tahoma"/>
          <w:sz w:val="18"/>
          <w:szCs w:val="18"/>
        </w:rPr>
        <w:t xml:space="preserve"> </w:t>
      </w:r>
      <w:r w:rsidRPr="00032DCC">
        <w:rPr>
          <w:rFonts w:ascii="Tahoma" w:hAnsi="Tahoma" w:cs="Tahoma"/>
          <w:sz w:val="18"/>
          <w:szCs w:val="18"/>
        </w:rPr>
        <w:t xml:space="preserve">Per le società che partecipano ai programmi </w:t>
      </w:r>
      <w:r w:rsidR="005942D3">
        <w:rPr>
          <w:rFonts w:ascii="Tahoma" w:hAnsi="Tahoma" w:cs="Tahoma"/>
          <w:sz w:val="18"/>
          <w:szCs w:val="18"/>
        </w:rPr>
        <w:t>“</w:t>
      </w:r>
      <w:r w:rsidRPr="00032DCC">
        <w:rPr>
          <w:rFonts w:ascii="Tahoma" w:hAnsi="Tahoma" w:cs="Tahoma"/>
          <w:sz w:val="18"/>
          <w:szCs w:val="18"/>
        </w:rPr>
        <w:t>subscription</w:t>
      </w:r>
      <w:r w:rsidR="005942D3">
        <w:rPr>
          <w:rFonts w:ascii="Tahoma" w:hAnsi="Tahoma" w:cs="Tahoma"/>
          <w:sz w:val="18"/>
          <w:szCs w:val="18"/>
        </w:rPr>
        <w:t>”</w:t>
      </w:r>
      <w:r w:rsidRPr="00032DCC">
        <w:rPr>
          <w:rFonts w:ascii="Tahoma" w:hAnsi="Tahoma" w:cs="Tahoma"/>
          <w:sz w:val="18"/>
          <w:szCs w:val="18"/>
        </w:rPr>
        <w:t>, rappresenta l</w:t>
      </w:r>
      <w:r w:rsidR="005942D3">
        <w:rPr>
          <w:rFonts w:ascii="Tahoma" w:hAnsi="Tahoma" w:cs="Tahoma"/>
          <w:sz w:val="18"/>
          <w:szCs w:val="18"/>
        </w:rPr>
        <w:t>’</w:t>
      </w:r>
      <w:r w:rsidRPr="00032DCC">
        <w:rPr>
          <w:rFonts w:ascii="Tahoma" w:hAnsi="Tahoma" w:cs="Tahoma"/>
          <w:sz w:val="18"/>
          <w:szCs w:val="18"/>
        </w:rPr>
        <w:t>importo approssimativo della spesa totale che la società ha dovuto affrontare per ottenere in licenza tali prodotti ai sensi della sua iscrizione o del suo contratto.</w:t>
      </w:r>
      <w:r w:rsidR="00C551C9" w:rsidRPr="00032DCC">
        <w:rPr>
          <w:rFonts w:ascii="Tahoma" w:hAnsi="Tahoma" w:cs="Tahoma"/>
          <w:sz w:val="18"/>
          <w:szCs w:val="18"/>
        </w:rPr>
        <w:t xml:space="preserve"> </w:t>
      </w:r>
      <w:r w:rsidRPr="00032DCC">
        <w:rPr>
          <w:rFonts w:ascii="Tahoma" w:hAnsi="Tahoma" w:cs="Tahoma"/>
          <w:sz w:val="18"/>
          <w:szCs w:val="18"/>
        </w:rPr>
        <w:t>Altri vantaggi corrispondono alla Partecipazione a Software Assurance; tale Partecipazione per il pool di prodotti applicabili rende idonea la società a</w:t>
      </w:r>
      <w:r w:rsidR="00053EA5" w:rsidRPr="00032DCC">
        <w:rPr>
          <w:rFonts w:ascii="Tahoma" w:hAnsi="Tahoma" w:cs="Tahoma"/>
          <w:sz w:val="18"/>
          <w:szCs w:val="18"/>
        </w:rPr>
        <w:t> </w:t>
      </w:r>
      <w:r w:rsidRPr="00032DCC">
        <w:rPr>
          <w:rFonts w:ascii="Tahoma" w:hAnsi="Tahoma" w:cs="Tahoma"/>
          <w:sz w:val="18"/>
          <w:szCs w:val="18"/>
        </w:rPr>
        <w:t>ricevere questi vantaggi.</w:t>
      </w:r>
    </w:p>
    <w:p w:rsidR="00F76ED4" w:rsidRPr="00032DCC" w:rsidRDefault="00F76ED4">
      <w:pPr>
        <w:rPr>
          <w:rFonts w:cs="Tahoma"/>
        </w:rPr>
      </w:pPr>
      <w:r w:rsidRPr="00032DCC">
        <w:rPr>
          <w:rFonts w:cs="Tahoma"/>
        </w:rPr>
        <w:br w:type="page"/>
      </w:r>
    </w:p>
    <w:p w:rsidR="00023FE7" w:rsidRPr="00032DCC" w:rsidRDefault="00023FE7" w:rsidP="0063466C">
      <w:pPr>
        <w:pStyle w:val="AppendixBodyText"/>
        <w:spacing w:after="0"/>
        <w:rPr>
          <w:rFonts w:ascii="Tahoma" w:hAnsi="Tahoma" w:cs="Tahoma"/>
          <w:sz w:val="18"/>
          <w:szCs w:val="18"/>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032DCC"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4B4C79" w:rsidP="00E06FE8">
            <w:pPr>
              <w:pStyle w:val="AppendixTableHeadings"/>
              <w:rPr>
                <w:rFonts w:ascii="Tahoma" w:hAnsi="Tahoma" w:cs="Tahoma"/>
                <w:sz w:val="20"/>
                <w:szCs w:val="20"/>
              </w:rPr>
            </w:pPr>
            <w:r w:rsidRPr="00032DCC">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4B4C79" w:rsidP="00E06FE8">
            <w:pPr>
              <w:pStyle w:val="AppendixTableHeadings"/>
              <w:rPr>
                <w:rFonts w:ascii="Tahoma" w:hAnsi="Tahoma" w:cs="Tahoma"/>
                <w:sz w:val="20"/>
                <w:szCs w:val="20"/>
              </w:rPr>
            </w:pPr>
            <w:r w:rsidRPr="00032DCC">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4B4C79" w:rsidP="00E06FE8">
            <w:pPr>
              <w:pStyle w:val="AppendixTableHeadings"/>
              <w:rPr>
                <w:rFonts w:ascii="Tahoma" w:hAnsi="Tahoma" w:cs="Tahoma"/>
                <w:sz w:val="20"/>
                <w:szCs w:val="20"/>
              </w:rPr>
            </w:pPr>
            <w:r w:rsidRPr="00032DCC">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4B4C79" w:rsidP="00E06FE8">
            <w:pPr>
              <w:pStyle w:val="AppendixTableHeadings"/>
              <w:rPr>
                <w:rFonts w:ascii="Tahoma" w:hAnsi="Tahoma" w:cs="Tahoma"/>
                <w:sz w:val="20"/>
                <w:szCs w:val="20"/>
              </w:rPr>
            </w:pPr>
            <w:r w:rsidRPr="00032DCC">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6705D4" w:rsidP="00E06FE8">
            <w:pPr>
              <w:pStyle w:val="AppendixTableHeadings"/>
              <w:rPr>
                <w:rFonts w:ascii="Tahoma" w:hAnsi="Tahoma" w:cs="Tahoma"/>
                <w:sz w:val="20"/>
                <w:szCs w:val="20"/>
              </w:rPr>
            </w:pPr>
            <w:r w:rsidRPr="00032DCC">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32DCC" w:rsidRDefault="004B4C79" w:rsidP="00E06FE8">
            <w:pPr>
              <w:pStyle w:val="AppendixTableHeadings"/>
              <w:rPr>
                <w:rFonts w:ascii="Tahoma" w:hAnsi="Tahoma" w:cs="Tahoma"/>
                <w:sz w:val="20"/>
                <w:szCs w:val="20"/>
              </w:rPr>
            </w:pPr>
            <w:r w:rsidRPr="00032DCC">
              <w:rPr>
                <w:rFonts w:ascii="Tahoma" w:hAnsi="Tahoma" w:cs="Tahoma"/>
                <w:sz w:val="20"/>
                <w:szCs w:val="20"/>
              </w:rPr>
              <w:t>Office 365</w:t>
            </w:r>
          </w:p>
        </w:tc>
      </w:tr>
      <w:tr w:rsidR="004B4C79" w:rsidRPr="00032DCC"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032DCC" w:rsidRDefault="00302B84" w:rsidP="00E06FE8">
            <w:pPr>
              <w:pStyle w:val="AppendixTableText"/>
              <w:rPr>
                <w:rFonts w:ascii="Tahoma" w:hAnsi="Tahoma" w:cs="Tahoma"/>
              </w:rPr>
            </w:pPr>
            <w:r w:rsidRPr="00032DCC">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032DCC" w:rsidRDefault="00302B84" w:rsidP="00E06FE8">
            <w:pPr>
              <w:pStyle w:val="AppendixTableText"/>
              <w:rPr>
                <w:rFonts w:ascii="Tahoma" w:hAnsi="Tahoma" w:cs="Tahoma"/>
              </w:rPr>
            </w:pPr>
            <w:r w:rsidRPr="00032DCC">
              <w:rPr>
                <w:rFonts w:ascii="Tahoma" w:hAnsi="Tahoma" w:cs="Tahoma"/>
              </w:rPr>
              <w:t>Sì</w:t>
            </w: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rsidP="009819D0">
            <w:pPr>
              <w:pStyle w:val="AppendixTableText"/>
              <w:jc w:val="left"/>
              <w:rPr>
                <w:rFonts w:ascii="Tahoma" w:hAnsi="Tahoma" w:cs="Tahoma"/>
              </w:rPr>
            </w:pPr>
            <w:r w:rsidRPr="00032DCC">
              <w:rPr>
                <w:rFonts w:ascii="Tahoma" w:hAnsi="Tahoma" w:cs="Tahoma"/>
              </w:rPr>
              <w:t>Office Multi Language</w:t>
            </w:r>
            <w:r w:rsidR="009819D0">
              <w:rPr>
                <w:rFonts w:ascii="Tahoma" w:hAnsi="Tahoma" w:cs="Tahoma"/>
              </w:rPr>
              <w:t> </w:t>
            </w:r>
            <w:r w:rsidRPr="00032DCC">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r w:rsidRPr="00032DCC">
              <w:rPr>
                <w:rFonts w:ascii="Tahoma" w:hAnsi="Tahoma" w:cs="Tahoma"/>
              </w:rPr>
              <w:t>Sì</w:t>
            </w: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E7419A">
            <w:pPr>
              <w:pStyle w:val="AppendixTableText"/>
              <w:jc w:val="left"/>
              <w:rPr>
                <w:rFonts w:ascii="Tahoma" w:hAnsi="Tahoma" w:cs="Tahoma"/>
              </w:rPr>
            </w:pPr>
            <w:r w:rsidRPr="00032DCC">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r w:rsidRPr="00032DCC">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54821" w:rsidP="0040728D">
            <w:pPr>
              <w:pStyle w:val="AppendixTableText"/>
              <w:jc w:val="left"/>
              <w:rPr>
                <w:rFonts w:ascii="Tahoma" w:hAnsi="Tahoma" w:cs="Tahoma"/>
              </w:rPr>
            </w:pPr>
            <w:r w:rsidRPr="00454821">
              <w:rPr>
                <w:rFonts w:ascii="Tahoma" w:hAnsi="Tahoma" w:cs="Tahoma"/>
              </w:rPr>
              <w:t>Diritti Enterprise Edition</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620185"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032DCC" w:rsidRDefault="00620185">
            <w:pPr>
              <w:pStyle w:val="AppendixTableText"/>
              <w:jc w:val="left"/>
              <w:rPr>
                <w:rFonts w:ascii="Tahoma" w:hAnsi="Tahoma" w:cs="Tahoma"/>
              </w:rPr>
            </w:pPr>
            <w:r w:rsidRPr="00032DCC">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032DCC"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32DCC"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32DCC" w:rsidRDefault="00620185"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032DCC"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032DCC" w:rsidRDefault="00620185" w:rsidP="00E06FE8">
            <w:pPr>
              <w:pStyle w:val="AppendixTableText"/>
              <w:rPr>
                <w:rFonts w:ascii="Tahoma" w:hAnsi="Tahoma" w:cs="Tahoma"/>
              </w:rPr>
            </w:pPr>
          </w:p>
        </w:tc>
      </w:tr>
      <w:tr w:rsidR="00E06FE8"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032DCC" w:rsidRDefault="00E06FE8">
            <w:pPr>
              <w:pStyle w:val="AppendixTableText"/>
              <w:jc w:val="left"/>
              <w:rPr>
                <w:rFonts w:ascii="Tahoma" w:hAnsi="Tahoma" w:cs="Tahoma"/>
              </w:rPr>
            </w:pPr>
            <w:r w:rsidRPr="00032DCC">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032DC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32DC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32DCC" w:rsidRDefault="00E06FE8"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032DCC"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032DCC" w:rsidRDefault="00E06FE8" w:rsidP="00E06FE8">
            <w:pPr>
              <w:pStyle w:val="AppendixTableText"/>
              <w:rPr>
                <w:rFonts w:ascii="Tahoma" w:hAnsi="Tahoma" w:cs="Tahoma"/>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 xml:space="preserve">Back-up per Ripristino di Emergenza </w:t>
            </w:r>
            <w:r w:rsidR="005942D3">
              <w:rPr>
                <w:rFonts w:ascii="Tahoma" w:hAnsi="Tahoma" w:cs="Tahoma"/>
              </w:rPr>
              <w:t>“</w:t>
            </w:r>
            <w:r w:rsidRPr="00032DCC">
              <w:rPr>
                <w:rFonts w:ascii="Tahoma" w:hAnsi="Tahoma" w:cs="Tahoma"/>
              </w:rPr>
              <w:t>a Freddo</w:t>
            </w:r>
            <w:r w:rsidR="005942D3">
              <w:rPr>
                <w:rFonts w:ascii="Tahoma" w:hAnsi="Tahoma" w:cs="Tahoma"/>
              </w:rPr>
              <w:t>”</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rsidP="005F52C6">
            <w:pPr>
              <w:pStyle w:val="AppendixTableText"/>
              <w:jc w:val="left"/>
              <w:rPr>
                <w:rFonts w:ascii="Tahoma" w:hAnsi="Tahoma" w:cs="Tahoma"/>
              </w:rPr>
            </w:pPr>
            <w:r w:rsidRPr="00032DCC">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r w:rsidRPr="00032DC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Style w:val="CommentReference"/>
                <w:rFonts w:ascii="Tahoma" w:hAnsi="Tahoma" w:cs="Tahoma"/>
                <w:sz w:val="18"/>
                <w:szCs w:val="18"/>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pPr>
              <w:pStyle w:val="AppendixTableText"/>
              <w:jc w:val="left"/>
              <w:rPr>
                <w:rFonts w:ascii="Tahoma" w:hAnsi="Tahoma" w:cs="Tahoma"/>
                <w:color w:val="000000"/>
              </w:rPr>
            </w:pPr>
            <w:r w:rsidRPr="00032DCC">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spacing w:after="120"/>
              <w:rPr>
                <w:rFonts w:ascii="Tahoma" w:hAnsi="Tahoma" w:cs="Tahoma"/>
                <w:color w:val="000000"/>
              </w:rPr>
            </w:pPr>
            <w:r w:rsidRPr="00032DCC">
              <w:rPr>
                <w:rFonts w:ascii="Tahoma" w:hAnsi="Tahoma" w:cs="Tahoma"/>
                <w:color w:val="000000"/>
              </w:rPr>
              <w:t>Sì</w:t>
            </w:r>
            <w:r w:rsidRPr="00032DC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r w:rsidRPr="00032DCC">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E7419A" w:rsidP="00E7419A">
            <w:pPr>
              <w:pStyle w:val="AppendixTableText"/>
              <w:jc w:val="left"/>
              <w:rPr>
                <w:rFonts w:ascii="Tahoma" w:hAnsi="Tahoma" w:cs="Tahoma"/>
                <w:color w:val="000000"/>
              </w:rPr>
            </w:pPr>
            <w:r w:rsidRPr="00032DCC">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spacing w:after="120"/>
              <w:rPr>
                <w:rFonts w:ascii="Tahoma" w:hAnsi="Tahoma" w:cs="Tahoma"/>
                <w:color w:val="000000"/>
              </w:rPr>
            </w:pPr>
            <w:r w:rsidRPr="00032DCC">
              <w:rPr>
                <w:rFonts w:ascii="Tahoma" w:hAnsi="Tahoma" w:cs="Tahoma"/>
                <w:color w:val="000000"/>
              </w:rPr>
              <w:t>Sì</w:t>
            </w:r>
            <w:r w:rsidRPr="00032DC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r w:rsidRPr="00032DCC">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pPr>
              <w:pStyle w:val="AppendixTableText"/>
              <w:jc w:val="left"/>
              <w:rPr>
                <w:rFonts w:ascii="Tahoma" w:hAnsi="Tahoma" w:cs="Tahoma"/>
                <w:color w:val="000000"/>
              </w:rPr>
            </w:pPr>
            <w:r w:rsidRPr="00032DCC">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spacing w:after="120"/>
              <w:rPr>
                <w:rFonts w:ascii="Tahoma" w:hAnsi="Tahoma" w:cs="Tahoma"/>
                <w:color w:val="000000"/>
              </w:rPr>
            </w:pPr>
            <w:r w:rsidRPr="00032DCC">
              <w:rPr>
                <w:rFonts w:ascii="Tahoma" w:hAnsi="Tahoma" w:cs="Tahoma"/>
                <w:color w:val="000000"/>
              </w:rPr>
              <w:t>Sì</w:t>
            </w:r>
            <w:r w:rsidRPr="00032DC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r w:rsidRPr="00032DCC">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spacing w:before="120"/>
              <w:rPr>
                <w:rFonts w:ascii="Tahoma" w:hAnsi="Tahoma" w:cs="Tahoma"/>
                <w:color w:val="000000"/>
              </w:rPr>
            </w:pPr>
          </w:p>
        </w:tc>
      </w:tr>
      <w:tr w:rsidR="004B4C79"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32DCC" w:rsidRDefault="004B4C79">
            <w:pPr>
              <w:pStyle w:val="AppendixTableText"/>
              <w:jc w:val="left"/>
              <w:rPr>
                <w:rFonts w:ascii="Tahoma" w:hAnsi="Tahoma" w:cs="Tahoma"/>
              </w:rPr>
            </w:pPr>
            <w:r w:rsidRPr="00032DCC">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r w:rsidRPr="00032DCC">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32DCC" w:rsidRDefault="004B4C79" w:rsidP="00E06FE8">
            <w:pPr>
              <w:pStyle w:val="AppendixTableText"/>
              <w:rPr>
                <w:rFonts w:ascii="Tahoma" w:hAnsi="Tahoma" w:cs="Tahoma"/>
              </w:rPr>
            </w:pPr>
          </w:p>
        </w:tc>
      </w:tr>
      <w:tr w:rsidR="00870095"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032DCC" w:rsidRDefault="00870095">
            <w:pPr>
              <w:pStyle w:val="AppendixTableText"/>
              <w:jc w:val="left"/>
              <w:rPr>
                <w:rFonts w:ascii="Tahoma" w:hAnsi="Tahoma" w:cs="Tahoma"/>
              </w:rPr>
            </w:pPr>
            <w:r w:rsidRPr="00032DCC">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32DCC"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32DCC" w:rsidRDefault="00870095" w:rsidP="00E06FE8">
            <w:pPr>
              <w:pStyle w:val="AppendixTableText"/>
              <w:rPr>
                <w:rFonts w:ascii="Tahoma" w:hAnsi="Tahoma" w:cs="Tahoma"/>
              </w:rPr>
            </w:pPr>
            <w:r w:rsidRPr="00032DCC">
              <w:rPr>
                <w:rFonts w:ascii="Tahoma" w:hAnsi="Tahoma" w:cs="Tahoma"/>
              </w:rPr>
              <w:t>Sì</w:t>
            </w:r>
            <w:r w:rsidRPr="00032DC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32DCC"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32DCC" w:rsidRDefault="00175615" w:rsidP="00E06FE8">
            <w:pPr>
              <w:pStyle w:val="AppendixTableText"/>
              <w:rPr>
                <w:rFonts w:ascii="Tahoma" w:hAnsi="Tahoma" w:cs="Tahoma"/>
              </w:rPr>
            </w:pPr>
            <w:r w:rsidRPr="00032DCC">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032DCC" w:rsidRDefault="00870095" w:rsidP="00E06FE8">
            <w:pPr>
              <w:pStyle w:val="AppendixTableText"/>
              <w:rPr>
                <w:rFonts w:ascii="Tahoma" w:hAnsi="Tahoma" w:cs="Tahoma"/>
              </w:rPr>
            </w:pPr>
          </w:p>
        </w:tc>
      </w:tr>
      <w:tr w:rsidR="00175615" w:rsidRPr="00032DC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032DCC" w:rsidRDefault="00175615">
            <w:pPr>
              <w:pStyle w:val="AppendixTableText"/>
              <w:jc w:val="left"/>
              <w:rPr>
                <w:rFonts w:ascii="Tahoma" w:hAnsi="Tahoma" w:cs="Tahoma"/>
              </w:rPr>
            </w:pPr>
            <w:r w:rsidRPr="00032DCC">
              <w:rPr>
                <w:rFonts w:ascii="Tahoma" w:hAnsi="Tahoma" w:cs="Tahoma"/>
              </w:rPr>
              <w:t xml:space="preserve">Licenza </w:t>
            </w:r>
            <w:r w:rsidR="005942D3">
              <w:rPr>
                <w:rFonts w:ascii="Tahoma" w:hAnsi="Tahoma" w:cs="Tahoma"/>
              </w:rPr>
              <w:t>“</w:t>
            </w:r>
            <w:r w:rsidRPr="00032DCC">
              <w:rPr>
                <w:rFonts w:ascii="Tahoma" w:hAnsi="Tahoma" w:cs="Tahoma"/>
              </w:rPr>
              <w:t>Subscription</w:t>
            </w:r>
            <w:r w:rsidR="005942D3">
              <w:rPr>
                <w:rFonts w:ascii="Tahoma" w:hAnsi="Tahoma" w:cs="Tahoma"/>
              </w:rPr>
              <w:t>”</w:t>
            </w:r>
            <w:r w:rsidRPr="00032DCC">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32DCC"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32DCC" w:rsidRDefault="00175615" w:rsidP="00E06FE8">
            <w:pPr>
              <w:pStyle w:val="AppendixTableText"/>
              <w:rPr>
                <w:rFonts w:ascii="Tahoma" w:hAnsi="Tahoma" w:cs="Tahoma"/>
              </w:rPr>
            </w:pPr>
            <w:r w:rsidRPr="00032DCC">
              <w:rPr>
                <w:rFonts w:ascii="Tahoma" w:hAnsi="Tahoma" w:cs="Tahoma"/>
              </w:rPr>
              <w:t>Sì</w:t>
            </w:r>
            <w:r w:rsidRPr="00032DC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32DCC"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32DCC" w:rsidRDefault="00175615" w:rsidP="00E06FE8">
            <w:pPr>
              <w:pStyle w:val="AppendixTableText"/>
              <w:rPr>
                <w:rFonts w:ascii="Tahoma" w:hAnsi="Tahoma" w:cs="Tahoma"/>
              </w:rPr>
            </w:pPr>
            <w:r w:rsidRPr="00032DCC">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032DCC" w:rsidRDefault="00175615" w:rsidP="00E06FE8">
            <w:pPr>
              <w:pStyle w:val="AppendixTableText"/>
              <w:rPr>
                <w:rFonts w:ascii="Tahoma" w:hAnsi="Tahoma" w:cs="Tahoma"/>
              </w:rPr>
            </w:pPr>
          </w:p>
        </w:tc>
      </w:tr>
    </w:tbl>
    <w:p w:rsidR="00023FE7" w:rsidRPr="00921090" w:rsidRDefault="00023FE7">
      <w:pPr>
        <w:pStyle w:val="AppendixBodyText"/>
        <w:ind w:right="180"/>
        <w:rPr>
          <w:rFonts w:ascii="Tahoma" w:hAnsi="Tahoma" w:cs="Tahoma"/>
          <w:sz w:val="16"/>
          <w:szCs w:val="16"/>
        </w:rPr>
      </w:pPr>
      <w:r w:rsidRPr="00921090">
        <w:rPr>
          <w:rFonts w:ascii="Tahoma" w:hAnsi="Tahoma" w:cs="Tahoma"/>
          <w:i/>
          <w:sz w:val="16"/>
          <w:szCs w:val="16"/>
        </w:rPr>
        <w:t>*Sì nella tabella significa Partecipazione a Software Assurance. L</w:t>
      </w:r>
      <w:r w:rsidR="005942D3" w:rsidRPr="00921090">
        <w:rPr>
          <w:rFonts w:ascii="Tahoma" w:hAnsi="Tahoma" w:cs="Tahoma"/>
          <w:i/>
          <w:sz w:val="16"/>
          <w:szCs w:val="16"/>
        </w:rPr>
        <w:t>’</w:t>
      </w:r>
      <w:r w:rsidRPr="00921090">
        <w:rPr>
          <w:rFonts w:ascii="Tahoma" w:hAnsi="Tahoma" w:cs="Tahoma"/>
          <w:i/>
          <w:sz w:val="16"/>
          <w:szCs w:val="16"/>
        </w:rPr>
        <w:t>acquisto di Software Assurance, la spesa SA per i prodotti qualificanti all</w:t>
      </w:r>
      <w:r w:rsidR="005942D3" w:rsidRPr="00921090">
        <w:rPr>
          <w:rFonts w:ascii="Tahoma" w:hAnsi="Tahoma" w:cs="Tahoma"/>
          <w:i/>
          <w:sz w:val="16"/>
          <w:szCs w:val="16"/>
        </w:rPr>
        <w:t>’</w:t>
      </w:r>
      <w:r w:rsidRPr="00921090">
        <w:rPr>
          <w:rFonts w:ascii="Tahoma" w:hAnsi="Tahoma" w:cs="Tahoma"/>
          <w:i/>
          <w:sz w:val="16"/>
          <w:szCs w:val="16"/>
        </w:rPr>
        <w:t>interno del pool indicato o l</w:t>
      </w:r>
      <w:r w:rsidR="005942D3" w:rsidRPr="00921090">
        <w:rPr>
          <w:rFonts w:ascii="Tahoma" w:hAnsi="Tahoma" w:cs="Tahoma"/>
          <w:i/>
          <w:sz w:val="16"/>
          <w:szCs w:val="16"/>
        </w:rPr>
        <w:t>’</w:t>
      </w:r>
      <w:r w:rsidRPr="00921090">
        <w:rPr>
          <w:rFonts w:ascii="Tahoma" w:hAnsi="Tahoma" w:cs="Tahoma"/>
          <w:i/>
          <w:sz w:val="16"/>
          <w:szCs w:val="16"/>
        </w:rPr>
        <w:t>acquisto di famiglie di prodotti Windows Intune (Per Dispositivo)/Office 365 qualificanti rendono idonea la società a ottenere il vantaggio.</w:t>
      </w:r>
    </w:p>
    <w:p w:rsidR="00023FE7" w:rsidRPr="00921090" w:rsidRDefault="00023FE7">
      <w:pPr>
        <w:pStyle w:val="AppendixBodyText"/>
        <w:ind w:right="180"/>
        <w:rPr>
          <w:rFonts w:ascii="Tahoma" w:hAnsi="Tahoma" w:cs="Tahoma"/>
          <w:sz w:val="16"/>
          <w:szCs w:val="16"/>
        </w:rPr>
      </w:pPr>
      <w:r w:rsidRPr="00921090">
        <w:rPr>
          <w:rFonts w:ascii="Tahoma" w:hAnsi="Tahoma" w:cs="Tahoma"/>
          <w:i/>
          <w:sz w:val="16"/>
          <w:szCs w:val="16"/>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921090" w:rsidRDefault="00302B84" w:rsidP="0063466C">
      <w:pPr>
        <w:pStyle w:val="AppendixBodyText"/>
        <w:spacing w:after="0"/>
        <w:rPr>
          <w:rFonts w:ascii="Tahoma" w:hAnsi="Tahoma" w:cs="Tahoma"/>
          <w:sz w:val="16"/>
          <w:szCs w:val="16"/>
        </w:rPr>
      </w:pPr>
      <w:r w:rsidRPr="00921090">
        <w:rPr>
          <w:rFonts w:ascii="Tahoma" w:hAnsi="Tahoma" w:cs="Tahoma"/>
          <w:i/>
          <w:sz w:val="16"/>
          <w:szCs w:val="16"/>
        </w:rPr>
        <w:t>***Generalmente, le offerte di sottoscrizione che includono componenti software che contengono software con versione includeranno i diritti delle nuove versioni per tali componenti.</w:t>
      </w:r>
    </w:p>
    <w:p w:rsidR="00E0729E" w:rsidRPr="00921090" w:rsidRDefault="00E0729E" w:rsidP="00E0729E">
      <w:pPr>
        <w:pStyle w:val="AppendixBodyText"/>
        <w:spacing w:after="0"/>
        <w:rPr>
          <w:rFonts w:ascii="Tahoma" w:hAnsi="Tahoma" w:cs="Tahoma"/>
          <w:sz w:val="16"/>
          <w:szCs w:val="16"/>
        </w:rPr>
      </w:pPr>
      <w:r w:rsidRPr="00921090">
        <w:rPr>
          <w:rFonts w:ascii="Tahoma" w:hAnsi="Tahoma" w:cs="Tahoma"/>
          <w:i/>
          <w:iCs/>
          <w:sz w:val="16"/>
          <w:szCs w:val="16"/>
          <w:vertAlign w:val="superscript"/>
        </w:rPr>
        <w:t>1</w:t>
      </w:r>
      <w:r w:rsidRPr="00921090">
        <w:rPr>
          <w:rFonts w:ascii="Tahoma" w:hAnsi="Tahoma" w:cs="Tahoma"/>
          <w:i/>
          <w:sz w:val="16"/>
          <w:szCs w:val="16"/>
        </w:rPr>
        <w:t>Non è un vantaggio SA per i prodotti Windows Embedded 8.</w:t>
      </w:r>
    </w:p>
    <w:p w:rsidR="00E0729E" w:rsidRPr="00921090" w:rsidRDefault="00E0729E" w:rsidP="00E0729E">
      <w:pPr>
        <w:pStyle w:val="AppendixBodyText"/>
        <w:spacing w:after="0"/>
        <w:rPr>
          <w:rFonts w:ascii="Tahoma" w:hAnsi="Tahoma" w:cs="Tahoma"/>
          <w:sz w:val="16"/>
          <w:szCs w:val="16"/>
        </w:rPr>
      </w:pPr>
      <w:r w:rsidRPr="00921090">
        <w:rPr>
          <w:rFonts w:ascii="Tahoma" w:hAnsi="Tahoma" w:cs="Tahoma"/>
          <w:i/>
          <w:iCs/>
          <w:sz w:val="16"/>
          <w:szCs w:val="16"/>
          <w:vertAlign w:val="superscript"/>
        </w:rPr>
        <w:t>2</w:t>
      </w:r>
      <w:r w:rsidRPr="00921090">
        <w:rPr>
          <w:rFonts w:ascii="Tahoma" w:hAnsi="Tahoma" w:cs="Tahoma"/>
          <w:i/>
          <w:sz w:val="16"/>
          <w:szCs w:val="16"/>
        </w:rPr>
        <w:t>SA per i prodotti Windows Embedded 8 concede diritti di virtualizzazione locali, ma non l</w:t>
      </w:r>
      <w:r w:rsidR="005942D3" w:rsidRPr="00921090">
        <w:rPr>
          <w:rFonts w:ascii="Tahoma" w:hAnsi="Tahoma" w:cs="Tahoma"/>
          <w:i/>
          <w:sz w:val="16"/>
          <w:szCs w:val="16"/>
        </w:rPr>
        <w:t>’</w:t>
      </w:r>
      <w:r w:rsidRPr="00921090">
        <w:rPr>
          <w:rFonts w:ascii="Tahoma" w:hAnsi="Tahoma" w:cs="Tahoma"/>
          <w:i/>
          <w:sz w:val="16"/>
          <w:szCs w:val="16"/>
        </w:rPr>
        <w:t>accesso a istanze virtualizzate remote del</w:t>
      </w:r>
      <w:r w:rsidR="0063592C" w:rsidRPr="00921090">
        <w:rPr>
          <w:rFonts w:ascii="Tahoma" w:hAnsi="Tahoma" w:cs="Tahoma"/>
          <w:i/>
          <w:sz w:val="16"/>
          <w:szCs w:val="16"/>
        </w:rPr>
        <w:t> </w:t>
      </w:r>
      <w:r w:rsidRPr="00921090">
        <w:rPr>
          <w:rFonts w:ascii="Tahoma" w:hAnsi="Tahoma" w:cs="Tahoma"/>
          <w:i/>
          <w:sz w:val="16"/>
          <w:szCs w:val="16"/>
        </w:rPr>
        <w:t>software.</w:t>
      </w:r>
    </w:p>
    <w:p w:rsidR="00F76ED4" w:rsidRPr="00032DCC" w:rsidRDefault="00F76ED4">
      <w:pPr>
        <w:rPr>
          <w:rFonts w:cs="Tahoma"/>
        </w:rPr>
      </w:pPr>
      <w:r w:rsidRPr="00032DCC">
        <w:rPr>
          <w:rFonts w:cs="Tahoma"/>
        </w:rPr>
        <w:br w:type="page"/>
      </w:r>
    </w:p>
    <w:p w:rsidR="00302B84" w:rsidRPr="00032DCC"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32DCC" w:rsidTr="0044720D">
        <w:trPr>
          <w:trHeight w:val="60"/>
        </w:trPr>
        <w:tc>
          <w:tcPr>
            <w:tcW w:w="8280" w:type="dxa"/>
            <w:shd w:val="clear" w:color="auto" w:fill="FFCC99"/>
            <w:vAlign w:val="center"/>
          </w:tcPr>
          <w:p w:rsidR="00AD6AD6" w:rsidRPr="00032DCC" w:rsidRDefault="00AD6AD6" w:rsidP="004B54F7">
            <w:pPr>
              <w:pStyle w:val="AppendixTableHeadings"/>
              <w:rPr>
                <w:rFonts w:ascii="Tahoma" w:hAnsi="Tahoma" w:cs="Tahoma"/>
                <w:sz w:val="20"/>
                <w:szCs w:val="20"/>
              </w:rPr>
            </w:pPr>
            <w:r w:rsidRPr="00032DCC">
              <w:rPr>
                <w:rFonts w:ascii="Tahoma" w:hAnsi="Tahoma" w:cs="Tahoma"/>
                <w:sz w:val="20"/>
                <w:szCs w:val="20"/>
              </w:rPr>
              <w:t>Prodotti del Pool di Applicazioni Office System</w:t>
            </w:r>
          </w:p>
        </w:tc>
      </w:tr>
      <w:tr w:rsidR="00AD6AD6" w:rsidRPr="00032DCC" w:rsidTr="0044720D">
        <w:trPr>
          <w:trHeight w:val="438"/>
        </w:trPr>
        <w:tc>
          <w:tcPr>
            <w:tcW w:w="8280" w:type="dxa"/>
            <w:vAlign w:val="center"/>
          </w:tcPr>
          <w:p w:rsidR="00AD6AD6" w:rsidRPr="00032DCC" w:rsidRDefault="00AD6AD6" w:rsidP="004B54F7">
            <w:pPr>
              <w:spacing w:line="240" w:lineRule="atLeast"/>
              <w:rPr>
                <w:rFonts w:cs="Tahoma"/>
              </w:rPr>
            </w:pPr>
            <w:r w:rsidRPr="00032DCC">
              <w:rPr>
                <w:rFonts w:cs="Tahoma"/>
                <w:color w:val="000000"/>
                <w:szCs w:val="18"/>
              </w:rPr>
              <w:t>Office Standard 2013</w:t>
            </w:r>
          </w:p>
          <w:p w:rsidR="00AD6AD6" w:rsidRPr="00032DCC" w:rsidRDefault="00AD6AD6" w:rsidP="004B54F7">
            <w:pPr>
              <w:spacing w:line="240" w:lineRule="atLeast"/>
              <w:rPr>
                <w:rFonts w:cs="Tahoma"/>
              </w:rPr>
            </w:pPr>
            <w:r w:rsidRPr="00032DCC">
              <w:rPr>
                <w:rFonts w:cs="Tahoma"/>
                <w:color w:val="000000"/>
                <w:szCs w:val="18"/>
              </w:rPr>
              <w:t xml:space="preserve">Office Professional Plus 2013 </w:t>
            </w:r>
          </w:p>
          <w:p w:rsidR="00AD6AD6" w:rsidRPr="00032DCC" w:rsidRDefault="00AD6AD6" w:rsidP="004B54F7">
            <w:pPr>
              <w:spacing w:line="240" w:lineRule="atLeast"/>
              <w:rPr>
                <w:rFonts w:cs="Tahoma"/>
              </w:rPr>
            </w:pPr>
            <w:r w:rsidRPr="00032DCC">
              <w:rPr>
                <w:rFonts w:cs="Tahoma"/>
                <w:color w:val="000000"/>
                <w:szCs w:val="18"/>
              </w:rPr>
              <w:t>Project Standard 2013</w:t>
            </w:r>
          </w:p>
          <w:p w:rsidR="00AD6AD6" w:rsidRPr="00032DCC" w:rsidRDefault="00AD6AD6" w:rsidP="004B54F7">
            <w:pPr>
              <w:spacing w:line="240" w:lineRule="atLeast"/>
              <w:rPr>
                <w:rFonts w:cs="Tahoma"/>
              </w:rPr>
            </w:pPr>
            <w:r w:rsidRPr="00032DCC">
              <w:rPr>
                <w:rFonts w:cs="Tahoma"/>
                <w:color w:val="000000"/>
                <w:szCs w:val="18"/>
              </w:rPr>
              <w:t>Project Professional 2013</w:t>
            </w:r>
          </w:p>
          <w:p w:rsidR="00AD6AD6" w:rsidRPr="00032DCC" w:rsidRDefault="00AD6AD6" w:rsidP="004B54F7">
            <w:pPr>
              <w:spacing w:line="240" w:lineRule="atLeast"/>
              <w:rPr>
                <w:rFonts w:cs="Tahoma"/>
              </w:rPr>
            </w:pPr>
            <w:r w:rsidRPr="00032DCC">
              <w:rPr>
                <w:rFonts w:cs="Tahoma"/>
                <w:color w:val="000000"/>
                <w:szCs w:val="18"/>
              </w:rPr>
              <w:t>Visio</w:t>
            </w:r>
            <w:r w:rsidR="00AF76DC" w:rsidRPr="00032DCC">
              <w:rPr>
                <w:rFonts w:cs="Tahoma"/>
                <w:color w:val="000000"/>
                <w:szCs w:val="18"/>
                <w:vertAlign w:val="superscript"/>
              </w:rPr>
              <w:t>®</w:t>
            </w:r>
            <w:r w:rsidRPr="00032DCC">
              <w:rPr>
                <w:rFonts w:cs="Tahoma"/>
                <w:color w:val="000000"/>
                <w:szCs w:val="18"/>
              </w:rPr>
              <w:t xml:space="preserve"> Standard 2013</w:t>
            </w:r>
          </w:p>
          <w:p w:rsidR="00AD6AD6" w:rsidRPr="00032DCC" w:rsidRDefault="00AD6AD6" w:rsidP="004B54F7">
            <w:pPr>
              <w:spacing w:line="240" w:lineRule="atLeast"/>
              <w:rPr>
                <w:rFonts w:cs="Tahoma"/>
              </w:rPr>
            </w:pPr>
            <w:r w:rsidRPr="00032DCC">
              <w:rPr>
                <w:rFonts w:cs="Tahoma"/>
                <w:color w:val="000000"/>
                <w:szCs w:val="18"/>
              </w:rPr>
              <w:t>Visio</w:t>
            </w:r>
            <w:r w:rsidR="00AF76DC" w:rsidRPr="00032DCC">
              <w:rPr>
                <w:rFonts w:cs="Tahoma"/>
                <w:color w:val="000000"/>
                <w:szCs w:val="18"/>
                <w:vertAlign w:val="superscript"/>
              </w:rPr>
              <w:t>®</w:t>
            </w:r>
            <w:r w:rsidRPr="00032DCC">
              <w:rPr>
                <w:rFonts w:cs="Tahoma"/>
                <w:color w:val="000000"/>
                <w:szCs w:val="18"/>
              </w:rPr>
              <w:t xml:space="preserve"> Professional 2013</w:t>
            </w:r>
          </w:p>
          <w:p w:rsidR="00AD6AD6" w:rsidRPr="00032DCC" w:rsidRDefault="00AD6AD6" w:rsidP="004B54F7">
            <w:pPr>
              <w:spacing w:line="240" w:lineRule="atLeast"/>
              <w:rPr>
                <w:rFonts w:cs="Tahoma"/>
              </w:rPr>
            </w:pPr>
            <w:r w:rsidRPr="00032DCC">
              <w:rPr>
                <w:rFonts w:cs="Tahoma"/>
                <w:color w:val="000000"/>
                <w:szCs w:val="18"/>
              </w:rPr>
              <w:t>Access 2013</w:t>
            </w:r>
          </w:p>
          <w:p w:rsidR="00AD6AD6" w:rsidRPr="00032DCC" w:rsidRDefault="00AD6AD6" w:rsidP="004B54F7">
            <w:pPr>
              <w:spacing w:line="240" w:lineRule="atLeast"/>
              <w:rPr>
                <w:rFonts w:cs="Tahoma"/>
              </w:rPr>
            </w:pPr>
            <w:r w:rsidRPr="00032DCC">
              <w:rPr>
                <w:rFonts w:cs="Tahoma"/>
                <w:color w:val="000000"/>
                <w:szCs w:val="18"/>
              </w:rPr>
              <w:t xml:space="preserve">Excel 2013 </w:t>
            </w:r>
          </w:p>
          <w:p w:rsidR="00AD6AD6" w:rsidRPr="00032DCC" w:rsidRDefault="00AD6AD6" w:rsidP="004B54F7">
            <w:pPr>
              <w:spacing w:line="240" w:lineRule="atLeast"/>
              <w:rPr>
                <w:rFonts w:cs="Tahoma"/>
              </w:rPr>
            </w:pPr>
            <w:r w:rsidRPr="00032DCC">
              <w:rPr>
                <w:rFonts w:cs="Tahoma"/>
                <w:color w:val="000000"/>
                <w:szCs w:val="18"/>
              </w:rPr>
              <w:t>InfoPath</w:t>
            </w:r>
            <w:r w:rsidR="00AF76DC" w:rsidRPr="00032DCC">
              <w:rPr>
                <w:rFonts w:cs="Tahoma"/>
                <w:color w:val="000000"/>
                <w:szCs w:val="18"/>
                <w:vertAlign w:val="superscript"/>
              </w:rPr>
              <w:t>®</w:t>
            </w:r>
            <w:r w:rsidRPr="00032DCC">
              <w:rPr>
                <w:rFonts w:cs="Tahoma"/>
                <w:color w:val="000000"/>
                <w:szCs w:val="18"/>
              </w:rPr>
              <w:t xml:space="preserve"> 2013</w:t>
            </w:r>
          </w:p>
          <w:p w:rsidR="00AD6AD6" w:rsidRPr="00032DCC" w:rsidRDefault="00AD6AD6" w:rsidP="004B54F7">
            <w:pPr>
              <w:spacing w:line="240" w:lineRule="atLeast"/>
              <w:rPr>
                <w:rFonts w:cs="Tahoma"/>
              </w:rPr>
            </w:pPr>
            <w:r w:rsidRPr="00032DCC">
              <w:rPr>
                <w:rFonts w:cs="Tahoma"/>
                <w:color w:val="000000"/>
                <w:szCs w:val="18"/>
              </w:rPr>
              <w:t>Lync 2013</w:t>
            </w:r>
          </w:p>
          <w:p w:rsidR="00AD6AD6" w:rsidRPr="00032DCC" w:rsidRDefault="00AD6AD6" w:rsidP="004B54F7">
            <w:pPr>
              <w:spacing w:line="240" w:lineRule="atLeast"/>
              <w:rPr>
                <w:rFonts w:cs="Tahoma"/>
              </w:rPr>
            </w:pPr>
            <w:r w:rsidRPr="00032DCC">
              <w:rPr>
                <w:rFonts w:cs="Tahoma"/>
                <w:color w:val="000000"/>
                <w:szCs w:val="18"/>
              </w:rPr>
              <w:t>OneNote™ 2013</w:t>
            </w:r>
          </w:p>
          <w:p w:rsidR="00AD6AD6" w:rsidRPr="00032DCC" w:rsidRDefault="00AD6AD6" w:rsidP="004B54F7">
            <w:pPr>
              <w:spacing w:line="240" w:lineRule="atLeast"/>
              <w:rPr>
                <w:rFonts w:cs="Tahoma"/>
              </w:rPr>
            </w:pPr>
            <w:r w:rsidRPr="00032DCC">
              <w:rPr>
                <w:rFonts w:cs="Tahoma"/>
                <w:color w:val="000000"/>
                <w:szCs w:val="18"/>
              </w:rPr>
              <w:t>Outlook</w:t>
            </w:r>
            <w:r w:rsidR="00AF76DC" w:rsidRPr="00032DCC">
              <w:rPr>
                <w:rFonts w:cs="Tahoma"/>
                <w:color w:val="000000"/>
                <w:szCs w:val="18"/>
                <w:vertAlign w:val="superscript"/>
              </w:rPr>
              <w:t>®</w:t>
            </w:r>
            <w:r w:rsidRPr="00032DCC">
              <w:rPr>
                <w:rFonts w:cs="Tahoma"/>
                <w:color w:val="000000"/>
                <w:szCs w:val="18"/>
              </w:rPr>
              <w:t xml:space="preserve"> 2013</w:t>
            </w:r>
          </w:p>
          <w:p w:rsidR="00AD6AD6" w:rsidRPr="00032DCC" w:rsidRDefault="00AD6AD6" w:rsidP="004B54F7">
            <w:pPr>
              <w:spacing w:line="240" w:lineRule="atLeast"/>
              <w:rPr>
                <w:rFonts w:cs="Tahoma"/>
              </w:rPr>
            </w:pPr>
            <w:r w:rsidRPr="00032DCC">
              <w:rPr>
                <w:rFonts w:cs="Tahoma"/>
                <w:color w:val="000000"/>
                <w:szCs w:val="18"/>
              </w:rPr>
              <w:t>PowerPoint</w:t>
            </w:r>
            <w:r w:rsidR="00AF76DC" w:rsidRPr="00032DCC">
              <w:rPr>
                <w:rFonts w:cs="Tahoma"/>
                <w:color w:val="000000"/>
                <w:szCs w:val="18"/>
                <w:vertAlign w:val="superscript"/>
              </w:rPr>
              <w:t>®</w:t>
            </w:r>
            <w:r w:rsidRPr="00032DCC">
              <w:rPr>
                <w:rFonts w:cs="Tahoma"/>
                <w:color w:val="000000"/>
                <w:szCs w:val="18"/>
              </w:rPr>
              <w:t xml:space="preserve"> 2013</w:t>
            </w:r>
          </w:p>
          <w:p w:rsidR="00AD6AD6" w:rsidRPr="00032DCC" w:rsidRDefault="00AD6AD6" w:rsidP="004B54F7">
            <w:pPr>
              <w:spacing w:line="240" w:lineRule="atLeast"/>
              <w:rPr>
                <w:rFonts w:cs="Tahoma"/>
              </w:rPr>
            </w:pPr>
            <w:r w:rsidRPr="00032DCC">
              <w:rPr>
                <w:rFonts w:cs="Tahoma"/>
                <w:color w:val="000000"/>
                <w:szCs w:val="18"/>
              </w:rPr>
              <w:t>Publisher 2013</w:t>
            </w:r>
          </w:p>
          <w:p w:rsidR="00AD6AD6" w:rsidRPr="00032DCC" w:rsidRDefault="00AD6AD6" w:rsidP="004B54F7">
            <w:pPr>
              <w:spacing w:line="240" w:lineRule="atLeast"/>
              <w:rPr>
                <w:rFonts w:cs="Tahoma"/>
              </w:rPr>
            </w:pPr>
            <w:r w:rsidRPr="00032DCC">
              <w:rPr>
                <w:rFonts w:cs="Tahoma"/>
                <w:color w:val="000000"/>
                <w:szCs w:val="18"/>
              </w:rPr>
              <w:t>Word 2013</w:t>
            </w:r>
          </w:p>
          <w:p w:rsidR="00AD6AD6" w:rsidRPr="00032DCC" w:rsidRDefault="00AD6AD6" w:rsidP="004B54F7">
            <w:pPr>
              <w:spacing w:line="240" w:lineRule="atLeast"/>
              <w:rPr>
                <w:rFonts w:cs="Tahoma"/>
              </w:rPr>
            </w:pPr>
            <w:r w:rsidRPr="00032DCC">
              <w:rPr>
                <w:rFonts w:cs="Tahoma"/>
                <w:color w:val="000000"/>
                <w:szCs w:val="18"/>
              </w:rPr>
              <w:t xml:space="preserve">Office per Mac Standard 2011 </w:t>
            </w:r>
          </w:p>
          <w:p w:rsidR="00AD6AD6" w:rsidRPr="00032DCC" w:rsidRDefault="00AD6AD6" w:rsidP="004B54F7">
            <w:pPr>
              <w:spacing w:line="240" w:lineRule="atLeast"/>
              <w:rPr>
                <w:rFonts w:cs="Tahoma"/>
              </w:rPr>
            </w:pPr>
            <w:r w:rsidRPr="00032DCC">
              <w:rPr>
                <w:rFonts w:cs="Tahoma"/>
                <w:color w:val="000000"/>
                <w:szCs w:val="18"/>
              </w:rPr>
              <w:t>Lync per Mac 2011</w:t>
            </w:r>
          </w:p>
          <w:p w:rsidR="00061A45" w:rsidRPr="00032DCC" w:rsidRDefault="007C4ADB" w:rsidP="004B54F7">
            <w:pPr>
              <w:spacing w:line="240" w:lineRule="atLeast"/>
              <w:rPr>
                <w:rFonts w:cs="Tahoma"/>
              </w:rPr>
            </w:pPr>
            <w:r w:rsidRPr="00032DCC">
              <w:rPr>
                <w:rFonts w:cs="Tahoma"/>
                <w:color w:val="000000"/>
                <w:szCs w:val="18"/>
              </w:rPr>
              <w:t>Outlook per Mac 2011</w:t>
            </w:r>
          </w:p>
          <w:p w:rsidR="00AD6AD6" w:rsidRPr="00032DCC" w:rsidRDefault="00AD6AD6" w:rsidP="004B54F7">
            <w:pPr>
              <w:spacing w:line="240" w:lineRule="atLeast"/>
              <w:rPr>
                <w:rFonts w:cs="Tahoma"/>
              </w:rPr>
            </w:pPr>
            <w:r w:rsidRPr="00032DCC">
              <w:rPr>
                <w:rFonts w:cs="Tahoma"/>
                <w:color w:val="000000"/>
                <w:szCs w:val="18"/>
              </w:rPr>
              <w:t>Powerpoint per Mac 2011</w:t>
            </w:r>
          </w:p>
          <w:p w:rsidR="00AD6AD6" w:rsidRPr="00032DCC" w:rsidRDefault="00AD6AD6" w:rsidP="004B54F7">
            <w:pPr>
              <w:spacing w:line="240" w:lineRule="atLeast"/>
              <w:rPr>
                <w:rFonts w:cs="Tahoma"/>
              </w:rPr>
            </w:pPr>
            <w:r w:rsidRPr="00032DCC">
              <w:rPr>
                <w:rFonts w:cs="Tahoma"/>
                <w:color w:val="000000"/>
                <w:szCs w:val="18"/>
              </w:rPr>
              <w:t>Excel per Mac 2011</w:t>
            </w:r>
          </w:p>
          <w:p w:rsidR="00AD6AD6" w:rsidRPr="00032DCC" w:rsidRDefault="00AD6AD6" w:rsidP="004B54F7">
            <w:pPr>
              <w:spacing w:line="240" w:lineRule="atLeast"/>
              <w:rPr>
                <w:rFonts w:cs="Tahoma"/>
                <w:color w:val="000000"/>
                <w:szCs w:val="18"/>
              </w:rPr>
            </w:pPr>
            <w:r w:rsidRPr="00032DCC">
              <w:rPr>
                <w:rFonts w:cs="Tahoma"/>
                <w:color w:val="000000"/>
                <w:szCs w:val="18"/>
              </w:rPr>
              <w:t>Word per Mac 2011</w:t>
            </w:r>
          </w:p>
        </w:tc>
      </w:tr>
    </w:tbl>
    <w:p w:rsidR="00D8064F" w:rsidRPr="00921090" w:rsidRDefault="00AD6AD6" w:rsidP="0044720D">
      <w:pPr>
        <w:pStyle w:val="AppendixBodyText"/>
        <w:spacing w:after="0"/>
        <w:ind w:firstLine="550"/>
        <w:rPr>
          <w:rFonts w:ascii="Tahoma" w:hAnsi="Tahoma" w:cs="Tahoma"/>
          <w:sz w:val="16"/>
          <w:szCs w:val="16"/>
        </w:rPr>
      </w:pPr>
      <w:r w:rsidRPr="00921090">
        <w:rPr>
          <w:rFonts w:ascii="Tahoma" w:hAnsi="Tahoma" w:cs="Tahoma"/>
          <w:b/>
          <w:i/>
          <w:sz w:val="16"/>
          <w:szCs w:val="16"/>
        </w:rPr>
        <w:t>Nota:</w:t>
      </w:r>
      <w:r w:rsidRPr="00921090">
        <w:rPr>
          <w:rFonts w:ascii="Tahoma" w:hAnsi="Tahoma" w:cs="Tahoma"/>
          <w:i/>
          <w:sz w:val="16"/>
          <w:szCs w:val="16"/>
        </w:rPr>
        <w:t xml:space="preserve"> la lista dei prodotti del Pool di Applicazioni Office System è soggetta a modifica.</w:t>
      </w:r>
    </w:p>
    <w:p w:rsidR="00BA0707" w:rsidRPr="00032DCC" w:rsidRDefault="00BA0707" w:rsidP="0063466C">
      <w:pPr>
        <w:pStyle w:val="AppendixBodyText"/>
        <w:spacing w:after="0"/>
        <w:rPr>
          <w:rFonts w:ascii="Tahoma" w:hAnsi="Tahoma" w:cs="Tahoma"/>
          <w:sz w:val="18"/>
          <w:szCs w:val="18"/>
        </w:rPr>
      </w:pPr>
    </w:p>
    <w:p w:rsidR="00023FE7" w:rsidRPr="00032DCC" w:rsidRDefault="00023FE7">
      <w:pPr>
        <w:pStyle w:val="Heading2"/>
        <w:ind w:left="0"/>
        <w:rPr>
          <w:rFonts w:ascii="Tahoma" w:hAnsi="Tahoma" w:cs="Tahoma"/>
        </w:rPr>
      </w:pPr>
      <w:bookmarkStart w:id="724" w:name="_Toc336338228"/>
      <w:bookmarkStart w:id="725" w:name="_Toc361834608"/>
      <w:r w:rsidRPr="00032DCC">
        <w:rPr>
          <w:rFonts w:ascii="Tahoma" w:hAnsi="Tahoma" w:cs="Tahoma"/>
        </w:rPr>
        <w:t>Diritti su Versioni Nuove</w:t>
      </w:r>
      <w:bookmarkEnd w:id="724"/>
      <w:bookmarkEnd w:id="725"/>
    </w:p>
    <w:p w:rsidR="00023FE7" w:rsidRPr="00032DCC" w:rsidRDefault="00023FE7" w:rsidP="00BA0707">
      <w:pPr>
        <w:rPr>
          <w:rFonts w:cs="Tahoma"/>
          <w:szCs w:val="18"/>
        </w:rPr>
      </w:pPr>
    </w:p>
    <w:p w:rsidR="00023FE7" w:rsidRPr="00032DCC" w:rsidRDefault="00023FE7" w:rsidP="0063466C">
      <w:pPr>
        <w:pStyle w:val="AppendixBodyText"/>
        <w:spacing w:after="0"/>
        <w:rPr>
          <w:rFonts w:ascii="Tahoma" w:hAnsi="Tahoma" w:cs="Tahoma"/>
        </w:rPr>
      </w:pPr>
      <w:r w:rsidRPr="00032DCC">
        <w:rPr>
          <w:rFonts w:ascii="Tahoma" w:hAnsi="Tahoma" w:cs="Tahoma"/>
          <w:color w:val="000000"/>
          <w:sz w:val="18"/>
        </w:rPr>
        <w:t>Le società con copertura Software Assurance sono idonee ad effettuare l</w:t>
      </w:r>
      <w:r w:rsidR="005942D3">
        <w:rPr>
          <w:rFonts w:ascii="Tahoma" w:hAnsi="Tahoma" w:cs="Tahoma"/>
          <w:color w:val="000000"/>
          <w:sz w:val="18"/>
        </w:rPr>
        <w:t>’</w:t>
      </w:r>
      <w:r w:rsidRPr="00032DCC">
        <w:rPr>
          <w:rFonts w:ascii="Tahoma" w:hAnsi="Tahoma" w:cs="Tahoma"/>
          <w:color w:val="000000"/>
          <w:sz w:val="18"/>
        </w:rPr>
        <w:t>aggiornamento a nuove versioni del software con licenza reso disponibile durante il periodo di validità della copertura Software Assurance.</w:t>
      </w:r>
      <w:r w:rsidR="00C551C9" w:rsidRPr="00032DCC">
        <w:rPr>
          <w:rFonts w:ascii="Tahoma" w:hAnsi="Tahoma" w:cs="Tahoma"/>
          <w:color w:val="000000"/>
          <w:sz w:val="18"/>
        </w:rPr>
        <w:t xml:space="preserve"> </w:t>
      </w:r>
      <w:r w:rsidRPr="00032DCC">
        <w:rPr>
          <w:rFonts w:ascii="Tahoma" w:hAnsi="Tahoma" w:cs="Tahoma"/>
          <w:color w:val="000000"/>
          <w:sz w:val="18"/>
        </w:rPr>
        <w:t>Diritti su Versioni Nuove, in relazione al prodotto con licenza sottostante per il quale viene ordinata la copertura Software Assurance, significa il diritto di effettuare l</w:t>
      </w:r>
      <w:r w:rsidR="005942D3">
        <w:rPr>
          <w:rFonts w:ascii="Tahoma" w:hAnsi="Tahoma" w:cs="Tahoma"/>
          <w:color w:val="000000"/>
          <w:sz w:val="18"/>
        </w:rPr>
        <w:t>’</w:t>
      </w:r>
      <w:r w:rsidRPr="00032DCC">
        <w:rPr>
          <w:rFonts w:ascii="Tahoma" w:hAnsi="Tahoma" w:cs="Tahoma"/>
          <w:color w:val="000000"/>
          <w:sz w:val="18"/>
        </w:rPr>
        <w:t>aggiornamento e di eseguire al posto del prodotto con licenza sottostante l</w:t>
      </w:r>
      <w:r w:rsidR="005942D3">
        <w:rPr>
          <w:rFonts w:ascii="Tahoma" w:hAnsi="Tahoma" w:cs="Tahoma"/>
          <w:color w:val="000000"/>
          <w:sz w:val="18"/>
        </w:rPr>
        <w:t>’</w:t>
      </w:r>
      <w:r w:rsidRPr="00032DCC">
        <w:rPr>
          <w:rFonts w:ascii="Tahoma" w:hAnsi="Tahoma" w:cs="Tahoma"/>
          <w:color w:val="000000"/>
          <w:sz w:val="18"/>
        </w:rPr>
        <w:t>ultima versione di tale prodotto che Microsoft rende disponibile durante il periodo di copertura.</w:t>
      </w:r>
      <w:r w:rsidR="00C551C9" w:rsidRPr="00032DCC">
        <w:rPr>
          <w:rFonts w:ascii="Tahoma" w:hAnsi="Tahoma" w:cs="Tahoma"/>
          <w:color w:val="000000"/>
          <w:sz w:val="18"/>
        </w:rPr>
        <w:t xml:space="preserve"> </w:t>
      </w:r>
      <w:r w:rsidRPr="00032DCC">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032DCC" w:rsidRDefault="00BA0707" w:rsidP="0063466C">
      <w:pPr>
        <w:pStyle w:val="AppendixBodyText"/>
        <w:spacing w:after="0"/>
        <w:rPr>
          <w:rFonts w:ascii="Tahoma" w:hAnsi="Tahoma" w:cs="Tahoma"/>
          <w:sz w:val="18"/>
          <w:szCs w:val="18"/>
        </w:rPr>
      </w:pPr>
    </w:p>
    <w:p w:rsidR="00023FE7" w:rsidRPr="00032DCC" w:rsidRDefault="00023FE7">
      <w:pPr>
        <w:pStyle w:val="Heading2"/>
        <w:ind w:left="0"/>
        <w:rPr>
          <w:rFonts w:ascii="Tahoma" w:hAnsi="Tahoma" w:cs="Tahoma"/>
        </w:rPr>
      </w:pPr>
      <w:bookmarkStart w:id="726" w:name="_Toc336338229"/>
      <w:bookmarkStart w:id="727" w:name="_Toc361834609"/>
      <w:r w:rsidRPr="00032DCC">
        <w:rPr>
          <w:rFonts w:ascii="Tahoma" w:hAnsi="Tahoma" w:cs="Tahoma"/>
        </w:rPr>
        <w:t>Office Multi Language Pack</w:t>
      </w:r>
      <w:bookmarkEnd w:id="726"/>
      <w:bookmarkEnd w:id="727"/>
    </w:p>
    <w:p w:rsidR="00023FE7" w:rsidRPr="00032DCC" w:rsidRDefault="00023FE7" w:rsidP="00BA0707">
      <w:pPr>
        <w:rPr>
          <w:rFonts w:cs="Tahoma"/>
        </w:rPr>
      </w:pPr>
    </w:p>
    <w:p w:rsidR="0063466C" w:rsidRPr="00032DCC" w:rsidRDefault="00E7419A" w:rsidP="0063466C">
      <w:pPr>
        <w:spacing w:after="60"/>
        <w:jc w:val="both"/>
        <w:rPr>
          <w:rFonts w:cs="Tahoma"/>
        </w:rPr>
      </w:pPr>
      <w:r w:rsidRPr="00032DCC">
        <w:rPr>
          <w:rFonts w:cs="Tahoma"/>
          <w:b/>
          <w:szCs w:val="18"/>
        </w:rPr>
        <w:t>Società con Software Assurance</w:t>
      </w:r>
    </w:p>
    <w:p w:rsidR="00E7419A" w:rsidRPr="00032DCC" w:rsidRDefault="00E7419A" w:rsidP="00E7419A">
      <w:pPr>
        <w:jc w:val="both"/>
        <w:rPr>
          <w:rFonts w:cs="Tahoma"/>
        </w:rPr>
      </w:pPr>
      <w:r w:rsidRPr="00032DCC">
        <w:rPr>
          <w:rFonts w:cs="Tahoma"/>
          <w:szCs w:val="18"/>
        </w:rPr>
        <w:t>Le società con copertura Software Assurance attiva per i prodotti e le suite di Office System sono idonee a ricevere questo vantaggio durante il periodo di validità della copertura Software Assurance. Le società possono utilizzare l</w:t>
      </w:r>
      <w:r w:rsidR="005942D3">
        <w:rPr>
          <w:rFonts w:cs="Tahoma"/>
          <w:szCs w:val="18"/>
        </w:rPr>
        <w:t>’</w:t>
      </w:r>
      <w:r w:rsidRPr="00032DCC">
        <w:rPr>
          <w:rFonts w:cs="Tahoma"/>
          <w:szCs w:val="18"/>
        </w:rPr>
        <w:t>ultima versione di Office Multi Language Pack con le copie del software Office System che sono autorizzate a usare ai sensi di licenze qualificanti.</w:t>
      </w:r>
    </w:p>
    <w:p w:rsidR="0063466C" w:rsidRPr="00032DCC" w:rsidRDefault="0063466C" w:rsidP="00E7419A">
      <w:pPr>
        <w:jc w:val="both"/>
        <w:rPr>
          <w:rFonts w:cs="Tahoma"/>
        </w:rPr>
      </w:pPr>
    </w:p>
    <w:p w:rsidR="0063466C" w:rsidRPr="00032DCC" w:rsidRDefault="00E7419A" w:rsidP="0063466C">
      <w:pPr>
        <w:spacing w:after="60"/>
        <w:jc w:val="both"/>
        <w:rPr>
          <w:rFonts w:cs="Tahoma"/>
        </w:rPr>
      </w:pPr>
      <w:r w:rsidRPr="00032DCC">
        <w:rPr>
          <w:rFonts w:cs="Tahoma"/>
          <w:b/>
          <w:szCs w:val="18"/>
        </w:rPr>
        <w:t>Società con i Vantaggi dei Servizi Online idonee</w:t>
      </w:r>
    </w:p>
    <w:p w:rsidR="00E7419A" w:rsidRPr="00032DCC" w:rsidRDefault="00E7419A" w:rsidP="00E7419A">
      <w:pPr>
        <w:jc w:val="both"/>
        <w:rPr>
          <w:rFonts w:cs="Tahoma"/>
        </w:rPr>
      </w:pPr>
      <w:r w:rsidRPr="00032DCC">
        <w:rPr>
          <w:rFonts w:cs="Tahoma"/>
          <w:szCs w:val="18"/>
        </w:rPr>
        <w:t>Le società con Office 365 ProPlus e Office 365 Enterprise E3 ed E4 sono idonee a ricevere questo vantaggio durante il</w:t>
      </w:r>
      <w:r w:rsidR="00392224" w:rsidRPr="00032DCC">
        <w:rPr>
          <w:rFonts w:cs="Tahoma"/>
          <w:szCs w:val="18"/>
        </w:rPr>
        <w:t> </w:t>
      </w:r>
      <w:r w:rsidRPr="00032DCC">
        <w:rPr>
          <w:rFonts w:cs="Tahoma"/>
          <w:szCs w:val="18"/>
        </w:rPr>
        <w:t>periodo di validità dell</w:t>
      </w:r>
      <w:r w:rsidR="005942D3">
        <w:rPr>
          <w:rFonts w:cs="Tahoma"/>
          <w:szCs w:val="18"/>
        </w:rPr>
        <w:t>’</w:t>
      </w:r>
      <w:r w:rsidRPr="00032DCC">
        <w:rPr>
          <w:rFonts w:cs="Tahoma"/>
          <w:szCs w:val="18"/>
        </w:rPr>
        <w:t xml:space="preserve">iscrizione. </w:t>
      </w:r>
    </w:p>
    <w:p w:rsidR="00023FE7" w:rsidRPr="00032DCC" w:rsidRDefault="00023FE7" w:rsidP="00BA0707">
      <w:pPr>
        <w:jc w:val="both"/>
        <w:rPr>
          <w:rFonts w:cs="Tahoma"/>
        </w:rPr>
      </w:pPr>
    </w:p>
    <w:p w:rsidR="00023FE7" w:rsidRPr="00032DCC" w:rsidRDefault="00023FE7">
      <w:pPr>
        <w:jc w:val="both"/>
        <w:rPr>
          <w:rFonts w:cs="Tahoma"/>
        </w:rPr>
      </w:pPr>
      <w:r w:rsidRPr="00032DCC">
        <w:rPr>
          <w:rFonts w:cs="Tahoma"/>
        </w:rPr>
        <w:t>Qualora il contratto di una società fornisca diritti perpetui di utilizzo del software ai sensi di licenze qualificanti, la</w:t>
      </w:r>
      <w:r w:rsidR="00392224" w:rsidRPr="00032DCC">
        <w:rPr>
          <w:rFonts w:cs="Tahoma"/>
        </w:rPr>
        <w:t> </w:t>
      </w:r>
      <w:r w:rsidRPr="00032DCC">
        <w:rPr>
          <w:rFonts w:cs="Tahoma"/>
        </w:rPr>
        <w:t>società disporrà di un diritto perpetuo di utilizzo dell</w:t>
      </w:r>
      <w:r w:rsidR="005942D3">
        <w:rPr>
          <w:rFonts w:cs="Tahoma"/>
        </w:rPr>
        <w:t>’</w:t>
      </w:r>
      <w:r w:rsidRPr="00032DCC">
        <w:rPr>
          <w:rFonts w:cs="Tahoma"/>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5942D3">
        <w:rPr>
          <w:rFonts w:cs="Tahoma"/>
        </w:rPr>
        <w:t>’</w:t>
      </w:r>
      <w:r w:rsidRPr="00032DCC">
        <w:rPr>
          <w:rFonts w:cs="Tahoma"/>
        </w:rPr>
        <w:t xml:space="preserve">Office Multi Language Pack cesserà alla scadenza dei diritti concessi dalla licenza qualificante per Office System. </w:t>
      </w:r>
    </w:p>
    <w:p w:rsidR="00BA0707" w:rsidRPr="00032DCC" w:rsidRDefault="00BA0707" w:rsidP="00BA0707">
      <w:pPr>
        <w:jc w:val="both"/>
        <w:rPr>
          <w:rFonts w:cs="Tahoma"/>
        </w:rPr>
      </w:pPr>
    </w:p>
    <w:p w:rsidR="00392224" w:rsidRPr="00032DCC" w:rsidRDefault="00392224" w:rsidP="00BA0707">
      <w:pPr>
        <w:jc w:val="both"/>
        <w:rPr>
          <w:rFonts w:cs="Tahoma"/>
        </w:rPr>
      </w:pPr>
    </w:p>
    <w:p w:rsidR="000D4ECA" w:rsidRPr="00032DCC" w:rsidRDefault="000D4ECA" w:rsidP="000D4ECA">
      <w:pPr>
        <w:outlineLvl w:val="1"/>
        <w:rPr>
          <w:rFonts w:cs="Tahoma"/>
        </w:rPr>
      </w:pPr>
      <w:bookmarkStart w:id="728" w:name="_Toc291204555"/>
      <w:r w:rsidRPr="00032DCC">
        <w:rPr>
          <w:rFonts w:cs="Tahoma"/>
          <w:b/>
          <w:sz w:val="24"/>
          <w:szCs w:val="24"/>
        </w:rPr>
        <w:lastRenderedPageBreak/>
        <w:t>Planning Services</w:t>
      </w:r>
      <w:bookmarkEnd w:id="728"/>
    </w:p>
    <w:p w:rsidR="000D4ECA" w:rsidRPr="00032DCC" w:rsidRDefault="000D4ECA" w:rsidP="000D4ECA">
      <w:pPr>
        <w:rPr>
          <w:rFonts w:cs="Tahoma"/>
        </w:rPr>
      </w:pPr>
    </w:p>
    <w:p w:rsidR="000D4ECA" w:rsidRPr="00032DCC" w:rsidRDefault="000D4ECA" w:rsidP="000D4ECA">
      <w:pPr>
        <w:spacing w:after="60"/>
        <w:rPr>
          <w:rFonts w:cs="Tahoma"/>
        </w:rPr>
      </w:pPr>
      <w:r w:rsidRPr="00032DCC">
        <w:rPr>
          <w:rFonts w:cs="Tahoma"/>
          <w:color w:val="000000"/>
          <w:szCs w:val="18"/>
        </w:rPr>
        <w:t>Le società che non siano società con Contratti Academic Select License, Select Plus for Academic, Campus e School e Open Value Subscription - Education Solutions, ma con Partecipazione a Software Assurance nel Pool di Applicazioni e</w:t>
      </w:r>
      <w:r w:rsidR="00F177BF" w:rsidRPr="00032DCC">
        <w:rPr>
          <w:rFonts w:cs="Tahoma"/>
          <w:color w:val="000000"/>
          <w:szCs w:val="18"/>
        </w:rPr>
        <w:t> </w:t>
      </w:r>
      <w:r w:rsidRPr="00032DCC">
        <w:rPr>
          <w:rFonts w:cs="Tahoma"/>
          <w:color w:val="000000"/>
          <w:szCs w:val="18"/>
        </w:rPr>
        <w:t>Server sono idonee a ricevere questo vantaggio.</w:t>
      </w:r>
      <w:r w:rsidR="00C551C9" w:rsidRPr="00032DCC">
        <w:rPr>
          <w:rFonts w:cs="Tahoma"/>
          <w:color w:val="000000"/>
          <w:szCs w:val="18"/>
        </w:rPr>
        <w:t xml:space="preserve"> </w:t>
      </w:r>
      <w:r w:rsidRPr="00032DCC">
        <w:rPr>
          <w:rFonts w:cs="Tahoma"/>
          <w:color w:val="000000"/>
          <w:szCs w:val="18"/>
        </w:rPr>
        <w:t>Il vantaggio Planning Services mette a disposizione delle società idonee offerte di servizi personalizzati predeterminati.</w:t>
      </w:r>
      <w:r w:rsidR="00C551C9" w:rsidRPr="00032DCC">
        <w:rPr>
          <w:rFonts w:cs="Tahoma"/>
          <w:color w:val="000000"/>
          <w:szCs w:val="18"/>
        </w:rPr>
        <w:t xml:space="preserve"> </w:t>
      </w:r>
      <w:r w:rsidRPr="00032DCC">
        <w:rPr>
          <w:rFonts w:cs="Tahoma"/>
          <w:color w:val="000000"/>
          <w:szCs w:val="18"/>
        </w:rPr>
        <w:t>Le offerte disponibili includono:</w:t>
      </w:r>
    </w:p>
    <w:p w:rsidR="000D4ECA" w:rsidRPr="00032DCC" w:rsidRDefault="000D4ECA" w:rsidP="0063466C">
      <w:pPr>
        <w:rPr>
          <w:rFonts w:cs="Tahoma"/>
        </w:rPr>
      </w:pPr>
    </w:p>
    <w:p w:rsidR="000D4ECA" w:rsidRPr="00032DCC" w:rsidRDefault="000D4ECA" w:rsidP="00024C3C">
      <w:pPr>
        <w:numPr>
          <w:ilvl w:val="0"/>
          <w:numId w:val="10"/>
        </w:numPr>
        <w:spacing w:after="60" w:line="276" w:lineRule="auto"/>
        <w:rPr>
          <w:rFonts w:cs="Tahoma"/>
        </w:rPr>
      </w:pPr>
      <w:r w:rsidRPr="00032DCC">
        <w:rPr>
          <w:rFonts w:cs="Tahoma"/>
          <w:color w:val="000000"/>
          <w:szCs w:val="18"/>
        </w:rPr>
        <w:t>Desktop Deployment Planning Services (DDPS)</w:t>
      </w:r>
    </w:p>
    <w:p w:rsidR="000D4ECA" w:rsidRPr="00032DCC" w:rsidRDefault="000D4ECA" w:rsidP="003E6191">
      <w:pPr>
        <w:numPr>
          <w:ilvl w:val="1"/>
          <w:numId w:val="103"/>
        </w:numPr>
        <w:spacing w:after="60" w:line="276" w:lineRule="auto"/>
        <w:ind w:left="1980"/>
        <w:rPr>
          <w:rFonts w:cs="Tahoma"/>
        </w:rPr>
      </w:pPr>
      <w:r w:rsidRPr="00032DCC">
        <w:rPr>
          <w:rFonts w:cs="Tahoma"/>
          <w:color w:val="000000"/>
          <w:szCs w:val="18"/>
        </w:rPr>
        <w:t>Descrizione: DDPS offre alle società le procedure tecniche, di analisi e di pianificazione di</w:t>
      </w:r>
      <w:r w:rsidR="00F177BF" w:rsidRPr="00032DCC">
        <w:rPr>
          <w:rFonts w:cs="Tahoma"/>
          <w:color w:val="000000"/>
          <w:szCs w:val="18"/>
        </w:rPr>
        <w:t> </w:t>
      </w:r>
      <w:r w:rsidRPr="00032DCC">
        <w:rPr>
          <w:rFonts w:cs="Tahoma"/>
          <w:color w:val="000000"/>
          <w:szCs w:val="18"/>
        </w:rPr>
        <w:t>base necessarie per iniziare la distribuzione dei desktop con Office 2010 e Windows 8.</w:t>
      </w:r>
      <w:r w:rsidR="00F177BF" w:rsidRPr="00032DCC">
        <w:rPr>
          <w:rFonts w:cs="Tahoma"/>
          <w:color w:val="000000"/>
          <w:szCs w:val="18"/>
        </w:rPr>
        <w:t> </w:t>
      </w:r>
      <w:r w:rsidRPr="00032DCC">
        <w:rPr>
          <w:rFonts w:cs="Tahoma"/>
          <w:color w:val="000000"/>
          <w:szCs w:val="18"/>
        </w:rPr>
        <w:t>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5942D3">
        <w:rPr>
          <w:rFonts w:cs="Tahoma"/>
          <w:color w:val="000000"/>
          <w:szCs w:val="18"/>
        </w:rPr>
        <w:t>’</w:t>
      </w:r>
      <w:r w:rsidRPr="00032DCC">
        <w:rPr>
          <w:rFonts w:cs="Tahoma"/>
          <w:color w:val="000000"/>
          <w:szCs w:val="18"/>
        </w:rPr>
        <w:t>analisi di controprestazioni e requisiti per l</w:t>
      </w:r>
      <w:r w:rsidR="005942D3">
        <w:rPr>
          <w:rFonts w:cs="Tahoma"/>
          <w:color w:val="000000"/>
          <w:szCs w:val="18"/>
        </w:rPr>
        <w:t>’</w:t>
      </w:r>
      <w:r w:rsidRPr="00032DCC">
        <w:rPr>
          <w:rFonts w:cs="Tahoma"/>
          <w:color w:val="000000"/>
          <w:szCs w:val="18"/>
        </w:rPr>
        <w:t>adozione di un ambiente desktop pronto per il cloud.</w:t>
      </w:r>
    </w:p>
    <w:p w:rsidR="000D4ECA" w:rsidRPr="00032DCC" w:rsidRDefault="000D4ECA" w:rsidP="003E6191">
      <w:pPr>
        <w:numPr>
          <w:ilvl w:val="1"/>
          <w:numId w:val="103"/>
        </w:numPr>
        <w:spacing w:after="60" w:line="276" w:lineRule="auto"/>
        <w:ind w:left="1980"/>
        <w:rPr>
          <w:rFonts w:cs="Tahoma"/>
        </w:rPr>
      </w:pPr>
      <w:r w:rsidRPr="00032DCC">
        <w:rPr>
          <w:rFonts w:cs="Tahoma"/>
          <w:color w:val="000000"/>
          <w:szCs w:val="18"/>
        </w:rPr>
        <w:t>Livelli di Servizio: 1, 3, 5, 10 o 15 giorni</w:t>
      </w:r>
    </w:p>
    <w:p w:rsidR="000D4ECA" w:rsidRPr="00032DCC" w:rsidRDefault="000D4ECA" w:rsidP="00024C3C">
      <w:pPr>
        <w:numPr>
          <w:ilvl w:val="0"/>
          <w:numId w:val="11"/>
        </w:numPr>
        <w:spacing w:after="60" w:line="276" w:lineRule="auto"/>
        <w:ind w:left="1440"/>
        <w:rPr>
          <w:rFonts w:cs="Tahoma"/>
        </w:rPr>
      </w:pPr>
      <w:r w:rsidRPr="00032DCC">
        <w:rPr>
          <w:rFonts w:cs="Tahoma"/>
          <w:color w:val="000000"/>
          <w:szCs w:val="18"/>
        </w:rPr>
        <w:t>SharePoint Deployment Planning Services (SDPS)</w:t>
      </w:r>
    </w:p>
    <w:p w:rsidR="000D4ECA" w:rsidRPr="00032DCC" w:rsidRDefault="000D4ECA" w:rsidP="003E6191">
      <w:pPr>
        <w:numPr>
          <w:ilvl w:val="1"/>
          <w:numId w:val="104"/>
        </w:numPr>
        <w:spacing w:after="60" w:line="276" w:lineRule="auto"/>
        <w:ind w:left="1980"/>
        <w:rPr>
          <w:rFonts w:cs="Tahoma"/>
        </w:rPr>
      </w:pPr>
      <w:r w:rsidRPr="00032DCC">
        <w:rPr>
          <w:rFonts w:cs="Tahoma"/>
          <w:color w:val="000000"/>
          <w:szCs w:val="18"/>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C551C9" w:rsidRPr="00032DCC">
        <w:rPr>
          <w:rFonts w:cs="Tahoma"/>
          <w:color w:val="000000"/>
          <w:szCs w:val="18"/>
        </w:rPr>
        <w:t xml:space="preserve"> </w:t>
      </w:r>
      <w:r w:rsidRPr="00032DCC">
        <w:rPr>
          <w:rFonts w:cs="Tahoma"/>
          <w:color w:val="000000"/>
          <w:szCs w:val="18"/>
        </w:rPr>
        <w:t>SDPS può inoltre aiutare le società con la pianificazione della distribuzione per agevolare il</w:t>
      </w:r>
      <w:r w:rsidR="00F177BF" w:rsidRPr="00032DCC">
        <w:rPr>
          <w:rFonts w:cs="Tahoma"/>
          <w:color w:val="000000"/>
          <w:szCs w:val="18"/>
        </w:rPr>
        <w:t> </w:t>
      </w:r>
      <w:r w:rsidRPr="00032DCC">
        <w:rPr>
          <w:rFonts w:cs="Tahoma"/>
          <w:color w:val="000000"/>
          <w:szCs w:val="18"/>
        </w:rPr>
        <w:t>passaggio a Office 365, sulla base di SharePoint Online.</w:t>
      </w:r>
      <w:r w:rsidR="00C551C9" w:rsidRPr="00032DCC">
        <w:rPr>
          <w:rFonts w:cs="Tahoma"/>
          <w:color w:val="000000"/>
          <w:szCs w:val="18"/>
        </w:rPr>
        <w:t xml:space="preserve"> </w:t>
      </w:r>
    </w:p>
    <w:p w:rsidR="000D4ECA" w:rsidRPr="00032DCC" w:rsidRDefault="000D4ECA" w:rsidP="003E6191">
      <w:pPr>
        <w:numPr>
          <w:ilvl w:val="1"/>
          <w:numId w:val="104"/>
        </w:numPr>
        <w:spacing w:after="60" w:line="276" w:lineRule="auto"/>
        <w:ind w:left="1980"/>
        <w:rPr>
          <w:rFonts w:cs="Tahoma"/>
        </w:rPr>
      </w:pPr>
      <w:r w:rsidRPr="00032DCC">
        <w:rPr>
          <w:rFonts w:cs="Tahoma"/>
          <w:color w:val="000000"/>
          <w:szCs w:val="18"/>
        </w:rPr>
        <w:t>Livelli di Servizio: 1, 3, 5, 10 o 15 giorni</w:t>
      </w:r>
    </w:p>
    <w:p w:rsidR="000D4ECA" w:rsidRPr="00032DCC" w:rsidRDefault="000D4ECA" w:rsidP="00024C3C">
      <w:pPr>
        <w:numPr>
          <w:ilvl w:val="0"/>
          <w:numId w:val="10"/>
        </w:numPr>
        <w:spacing w:after="60" w:line="276" w:lineRule="auto"/>
        <w:rPr>
          <w:rFonts w:cs="Tahoma"/>
        </w:rPr>
      </w:pPr>
      <w:r w:rsidRPr="00032DCC">
        <w:rPr>
          <w:rFonts w:cs="Tahoma"/>
          <w:color w:val="000000"/>
          <w:szCs w:val="18"/>
        </w:rPr>
        <w:t>Lync and Exchange Deployment Planning Services (L&amp;EDPS)</w:t>
      </w:r>
    </w:p>
    <w:p w:rsidR="000D4ECA" w:rsidRPr="00032DCC" w:rsidRDefault="000D4ECA" w:rsidP="003E6191">
      <w:pPr>
        <w:numPr>
          <w:ilvl w:val="1"/>
          <w:numId w:val="105"/>
        </w:numPr>
        <w:spacing w:after="60" w:line="276" w:lineRule="auto"/>
        <w:ind w:left="1980"/>
        <w:rPr>
          <w:rFonts w:cs="Tahoma"/>
        </w:rPr>
      </w:pPr>
      <w:r w:rsidRPr="00032DCC">
        <w:rPr>
          <w:rFonts w:cs="Tahoma"/>
          <w:color w:val="000000"/>
          <w:szCs w:val="18"/>
        </w:rPr>
        <w:t>Descrizione: L&amp;EDPS consente a partner qualificati e a consulenti Microsoft di assistere le</w:t>
      </w:r>
      <w:r w:rsidR="00F177BF" w:rsidRPr="00032DCC">
        <w:rPr>
          <w:rFonts w:cs="Tahoma"/>
          <w:color w:val="000000"/>
          <w:szCs w:val="18"/>
        </w:rPr>
        <w:t> </w:t>
      </w:r>
      <w:r w:rsidRPr="00032DCC">
        <w:rPr>
          <w:rFonts w:cs="Tahoma"/>
          <w:color w:val="000000"/>
          <w:szCs w:val="18"/>
        </w:rPr>
        <w:t>società nelle fasi di pianificazione della distribuzione e del valore delle implementazioni di</w:t>
      </w:r>
      <w:r w:rsidR="00F177BF" w:rsidRPr="00032DCC">
        <w:rPr>
          <w:rFonts w:cs="Tahoma"/>
          <w:color w:val="000000"/>
          <w:szCs w:val="18"/>
        </w:rPr>
        <w:t> </w:t>
      </w:r>
      <w:r w:rsidRPr="00032DCC">
        <w:rPr>
          <w:rFonts w:cs="Tahoma"/>
          <w:color w:val="000000"/>
          <w:szCs w:val="18"/>
        </w:rPr>
        <w:t>Lync ed Exchange 2010, inclusa l</w:t>
      </w:r>
      <w:r w:rsidR="005942D3">
        <w:rPr>
          <w:rFonts w:cs="Tahoma"/>
          <w:color w:val="000000"/>
          <w:szCs w:val="18"/>
        </w:rPr>
        <w:t>’</w:t>
      </w:r>
      <w:r w:rsidRPr="00032DCC">
        <w:rPr>
          <w:rFonts w:cs="Tahoma"/>
          <w:color w:val="000000"/>
          <w:szCs w:val="18"/>
        </w:rPr>
        <w:t>analisi dell</w:t>
      </w:r>
      <w:r w:rsidR="005942D3">
        <w:rPr>
          <w:rFonts w:cs="Tahoma"/>
          <w:color w:val="000000"/>
          <w:szCs w:val="18"/>
        </w:rPr>
        <w:t>’</w:t>
      </w:r>
      <w:r w:rsidRPr="00032DCC">
        <w:rPr>
          <w:rFonts w:cs="Tahoma"/>
          <w:color w:val="000000"/>
          <w:szCs w:val="18"/>
        </w:rPr>
        <w:t>ambiente dell</w:t>
      </w:r>
      <w:r w:rsidR="005942D3">
        <w:rPr>
          <w:rFonts w:cs="Tahoma"/>
          <w:color w:val="000000"/>
          <w:szCs w:val="18"/>
        </w:rPr>
        <w:t>’</w:t>
      </w:r>
      <w:r w:rsidRPr="00032DCC">
        <w:rPr>
          <w:rFonts w:cs="Tahoma"/>
          <w:color w:val="000000"/>
          <w:szCs w:val="18"/>
        </w:rPr>
        <w:t>organizzazione della società e</w:t>
      </w:r>
      <w:r w:rsidR="00F177BF" w:rsidRPr="00032DCC">
        <w:rPr>
          <w:rFonts w:cs="Tahoma"/>
          <w:color w:val="000000"/>
          <w:szCs w:val="18"/>
        </w:rPr>
        <w:t> </w:t>
      </w:r>
      <w:r w:rsidRPr="00032DCC">
        <w:rPr>
          <w:rFonts w:cs="Tahoma"/>
          <w:color w:val="000000"/>
          <w:szCs w:val="18"/>
        </w:rPr>
        <w:t>la condivisione delle procedure consigliate, sia per soluzioni On-Premise che cloud.</w:t>
      </w:r>
      <w:r w:rsidR="00C551C9" w:rsidRPr="00032DCC">
        <w:rPr>
          <w:rFonts w:cs="Tahoma"/>
          <w:color w:val="000000"/>
          <w:szCs w:val="18"/>
        </w:rPr>
        <w:t xml:space="preserve"> </w:t>
      </w:r>
      <w:r w:rsidRPr="00032DCC">
        <w:rPr>
          <w:rFonts w:cs="Tahoma"/>
          <w:color w:val="000000"/>
          <w:szCs w:val="18"/>
        </w:rPr>
        <w:t>L&amp;EDPS può inoltre aiutare le società con la pianificazione della distribuzione per agevolare il</w:t>
      </w:r>
      <w:r w:rsidR="00F177BF" w:rsidRPr="00032DCC">
        <w:rPr>
          <w:rFonts w:cs="Tahoma"/>
          <w:color w:val="000000"/>
          <w:szCs w:val="18"/>
        </w:rPr>
        <w:t> </w:t>
      </w:r>
      <w:r w:rsidRPr="00032DCC">
        <w:rPr>
          <w:rFonts w:cs="Tahoma"/>
          <w:color w:val="000000"/>
          <w:szCs w:val="18"/>
        </w:rPr>
        <w:t>passaggio a Office 365, sulla base di Lync ed Exchange Online.</w:t>
      </w:r>
    </w:p>
    <w:p w:rsidR="000D4ECA" w:rsidRPr="00032DCC" w:rsidRDefault="000D4ECA" w:rsidP="003E6191">
      <w:pPr>
        <w:numPr>
          <w:ilvl w:val="1"/>
          <w:numId w:val="105"/>
        </w:numPr>
        <w:spacing w:after="60" w:line="276" w:lineRule="auto"/>
        <w:ind w:left="1980"/>
        <w:rPr>
          <w:rFonts w:cs="Tahoma"/>
        </w:rPr>
      </w:pPr>
      <w:r w:rsidRPr="00032DCC">
        <w:rPr>
          <w:rFonts w:cs="Tahoma"/>
          <w:color w:val="000000"/>
          <w:szCs w:val="18"/>
        </w:rPr>
        <w:t>Livelli di Servizio: 1, 3, 5, 10 o 15 giorni</w:t>
      </w:r>
    </w:p>
    <w:p w:rsidR="000D4ECA" w:rsidRPr="00032DCC" w:rsidRDefault="000D4ECA" w:rsidP="00024C3C">
      <w:pPr>
        <w:numPr>
          <w:ilvl w:val="0"/>
          <w:numId w:val="10"/>
        </w:numPr>
        <w:spacing w:after="60" w:line="276" w:lineRule="auto"/>
        <w:rPr>
          <w:rFonts w:cs="Tahoma"/>
        </w:rPr>
      </w:pPr>
      <w:r w:rsidRPr="00032DCC">
        <w:rPr>
          <w:rFonts w:cs="Tahoma"/>
          <w:color w:val="000000"/>
          <w:szCs w:val="18"/>
        </w:rPr>
        <w:t>Private Cloud, Management and Virtualization Deployment Planning Services (PVDPS)</w:t>
      </w:r>
    </w:p>
    <w:p w:rsidR="000D4ECA" w:rsidRPr="00032DCC" w:rsidRDefault="000D4ECA" w:rsidP="003E6191">
      <w:pPr>
        <w:numPr>
          <w:ilvl w:val="1"/>
          <w:numId w:val="106"/>
        </w:numPr>
        <w:spacing w:after="60" w:line="276" w:lineRule="auto"/>
        <w:ind w:left="1980"/>
        <w:rPr>
          <w:rFonts w:cs="Tahoma"/>
        </w:rPr>
      </w:pPr>
      <w:r w:rsidRPr="00032DCC">
        <w:rPr>
          <w:rFonts w:cs="Tahoma"/>
          <w:color w:val="000000"/>
          <w:szCs w:val="18"/>
        </w:rPr>
        <w:t xml:space="preserve">Descrizione: </w:t>
      </w:r>
      <w:r w:rsidRPr="00032DCC">
        <w:rPr>
          <w:rFonts w:cs="Tahoma"/>
          <w:szCs w:val="18"/>
        </w:rPr>
        <w:t>PVDPS offre engagement di consulenza strutturati che aiutano le società a</w:t>
      </w:r>
      <w:r w:rsidR="00F177BF" w:rsidRPr="00032DCC">
        <w:rPr>
          <w:rFonts w:cs="Tahoma"/>
          <w:szCs w:val="18"/>
        </w:rPr>
        <w:t> </w:t>
      </w:r>
      <w:r w:rsidRPr="00032DCC">
        <w:rPr>
          <w:rFonts w:cs="Tahoma"/>
          <w:szCs w:val="18"/>
        </w:rPr>
        <w:t>trarre vantaggio dalle soluzioni infrastrutturali basate su Windows Server, Systems Center</w:t>
      </w:r>
      <w:r w:rsidR="00F177BF" w:rsidRPr="00032DCC">
        <w:rPr>
          <w:rFonts w:cs="Tahoma"/>
          <w:szCs w:val="18"/>
        </w:rPr>
        <w:t> </w:t>
      </w:r>
      <w:r w:rsidRPr="00032DCC">
        <w:rPr>
          <w:rFonts w:cs="Tahoma"/>
          <w:szCs w:val="18"/>
        </w:rPr>
        <w:t>e Hyper-V. Questo servizio consentirà di ridurre i costi dei datacenter, aumentare la</w:t>
      </w:r>
      <w:r w:rsidR="00F177BF" w:rsidRPr="00032DCC">
        <w:rPr>
          <w:rFonts w:cs="Tahoma"/>
          <w:szCs w:val="18"/>
        </w:rPr>
        <w:t> </w:t>
      </w:r>
      <w:r w:rsidRPr="00032DCC">
        <w:rPr>
          <w:rFonts w:cs="Tahoma"/>
          <w:szCs w:val="18"/>
        </w:rPr>
        <w:t>flessibilità aziendale e fornire un maggiore controllo dell</w:t>
      </w:r>
      <w:r w:rsidR="005942D3">
        <w:rPr>
          <w:rFonts w:cs="Tahoma"/>
          <w:szCs w:val="18"/>
        </w:rPr>
        <w:t>’</w:t>
      </w:r>
      <w:r w:rsidRPr="00032DCC">
        <w:rPr>
          <w:rFonts w:cs="Tahoma"/>
          <w:szCs w:val="18"/>
        </w:rPr>
        <w:t>infrastruttura fisica, virtuale e</w:t>
      </w:r>
      <w:r w:rsidR="00F177BF" w:rsidRPr="00032DCC">
        <w:rPr>
          <w:rFonts w:cs="Tahoma"/>
          <w:szCs w:val="18"/>
        </w:rPr>
        <w:t> </w:t>
      </w:r>
      <w:r w:rsidRPr="00032DCC">
        <w:rPr>
          <w:rFonts w:cs="Tahoma"/>
          <w:szCs w:val="18"/>
        </w:rPr>
        <w:t>ibrida della società</w:t>
      </w:r>
      <w:r w:rsidRPr="00032DCC">
        <w:rPr>
          <w:rFonts w:cs="Tahoma"/>
          <w:color w:val="000000"/>
          <w:szCs w:val="18"/>
        </w:rPr>
        <w:t xml:space="preserve">. </w:t>
      </w:r>
    </w:p>
    <w:p w:rsidR="000D4ECA" w:rsidRPr="00032DCC" w:rsidRDefault="000D4ECA" w:rsidP="003E6191">
      <w:pPr>
        <w:numPr>
          <w:ilvl w:val="1"/>
          <w:numId w:val="106"/>
        </w:numPr>
        <w:spacing w:after="60" w:line="276" w:lineRule="auto"/>
        <w:ind w:left="1980"/>
        <w:rPr>
          <w:rFonts w:cs="Tahoma"/>
        </w:rPr>
      </w:pPr>
      <w:r w:rsidRPr="00032DCC">
        <w:rPr>
          <w:rFonts w:cs="Tahoma"/>
          <w:color w:val="000000"/>
          <w:szCs w:val="18"/>
        </w:rPr>
        <w:t>Livelli di Servizio: 3, 5, 10 o 15 giorni</w:t>
      </w:r>
    </w:p>
    <w:p w:rsidR="000D4ECA" w:rsidRPr="00032DCC" w:rsidRDefault="000D4ECA" w:rsidP="00024C3C">
      <w:pPr>
        <w:numPr>
          <w:ilvl w:val="0"/>
          <w:numId w:val="10"/>
        </w:numPr>
        <w:spacing w:after="60" w:line="276" w:lineRule="auto"/>
        <w:rPr>
          <w:rFonts w:cs="Tahoma"/>
        </w:rPr>
      </w:pPr>
      <w:r w:rsidRPr="00032DCC">
        <w:rPr>
          <w:rFonts w:cs="Tahoma"/>
          <w:color w:val="000000"/>
          <w:szCs w:val="18"/>
        </w:rPr>
        <w:t>SQL Server Deployment Planning Services (SSDPS)</w:t>
      </w:r>
    </w:p>
    <w:p w:rsidR="000D4ECA" w:rsidRPr="00032DCC" w:rsidRDefault="000D4ECA" w:rsidP="003E6191">
      <w:pPr>
        <w:numPr>
          <w:ilvl w:val="1"/>
          <w:numId w:val="107"/>
        </w:numPr>
        <w:spacing w:after="60" w:line="276" w:lineRule="auto"/>
        <w:ind w:left="1980"/>
        <w:rPr>
          <w:rFonts w:cs="Tahoma"/>
        </w:rPr>
      </w:pPr>
      <w:r w:rsidRPr="00032DCC">
        <w:rPr>
          <w:rFonts w:cs="Tahoma"/>
          <w:color w:val="000000"/>
          <w:szCs w:val="18"/>
        </w:rPr>
        <w:t xml:space="preserve">Descrizione: </w:t>
      </w:r>
      <w:r w:rsidRPr="00032DCC">
        <w:rPr>
          <w:rFonts w:cs="Tahoma"/>
          <w:szCs w:val="18"/>
        </w:rPr>
        <w:t>SSDPS offre la valutazione approfondita e la pianificazione della distribuzione per la migrazione a SQL Server, l</w:t>
      </w:r>
      <w:r w:rsidR="005942D3">
        <w:rPr>
          <w:rFonts w:cs="Tahoma"/>
          <w:szCs w:val="18"/>
        </w:rPr>
        <w:t>’</w:t>
      </w:r>
      <w:r w:rsidRPr="00032DCC">
        <w:rPr>
          <w:rFonts w:cs="Tahoma"/>
          <w:szCs w:val="18"/>
        </w:rPr>
        <w:t>aggiornamento alla nuova versione della soluzione SQL Server e la soluzione SQL Server Business Intelligence.</w:t>
      </w:r>
    </w:p>
    <w:p w:rsidR="000D4ECA" w:rsidRPr="00032DCC" w:rsidRDefault="000D4ECA" w:rsidP="003E6191">
      <w:pPr>
        <w:numPr>
          <w:ilvl w:val="1"/>
          <w:numId w:val="107"/>
        </w:numPr>
        <w:spacing w:after="60" w:line="276" w:lineRule="auto"/>
        <w:ind w:left="1980"/>
        <w:rPr>
          <w:rFonts w:cs="Tahoma"/>
        </w:rPr>
      </w:pPr>
      <w:r w:rsidRPr="00032DCC">
        <w:rPr>
          <w:rFonts w:cs="Tahoma"/>
          <w:color w:val="000000"/>
          <w:szCs w:val="18"/>
        </w:rPr>
        <w:t>Livelli di Servizio: 3, 5, 10 o 15 giorni</w:t>
      </w:r>
    </w:p>
    <w:p w:rsidR="00F177BF" w:rsidRPr="00032DCC" w:rsidRDefault="00F177BF" w:rsidP="00F177BF">
      <w:pPr>
        <w:spacing w:after="60" w:line="276" w:lineRule="auto"/>
        <w:rPr>
          <w:rFonts w:cs="Tahoma"/>
          <w:color w:val="000000"/>
          <w:szCs w:val="18"/>
        </w:rPr>
      </w:pPr>
    </w:p>
    <w:p w:rsidR="00F177BF" w:rsidRPr="00032DCC" w:rsidRDefault="00F177BF" w:rsidP="00F177BF">
      <w:pPr>
        <w:spacing w:after="60" w:line="276" w:lineRule="auto"/>
        <w:rPr>
          <w:rFonts w:cs="Tahoma"/>
          <w:color w:val="000000"/>
          <w:szCs w:val="18"/>
        </w:rPr>
      </w:pPr>
    </w:p>
    <w:p w:rsidR="00F177BF" w:rsidRPr="00032DCC" w:rsidRDefault="00F177BF" w:rsidP="00F177BF">
      <w:pPr>
        <w:spacing w:after="60" w:line="276" w:lineRule="auto"/>
        <w:rPr>
          <w:rFonts w:cs="Tahoma"/>
          <w:color w:val="000000"/>
          <w:szCs w:val="18"/>
        </w:rPr>
      </w:pPr>
    </w:p>
    <w:p w:rsidR="00F177BF" w:rsidRPr="00032DCC" w:rsidRDefault="00F177BF" w:rsidP="00F177BF">
      <w:pPr>
        <w:spacing w:after="60" w:line="276" w:lineRule="auto"/>
        <w:rPr>
          <w:rFonts w:cs="Tahoma"/>
        </w:rPr>
      </w:pPr>
    </w:p>
    <w:p w:rsidR="000D4ECA" w:rsidRPr="00032DCC" w:rsidRDefault="000D4ECA" w:rsidP="00024C3C">
      <w:pPr>
        <w:numPr>
          <w:ilvl w:val="0"/>
          <w:numId w:val="10"/>
        </w:numPr>
        <w:spacing w:after="60" w:line="276" w:lineRule="auto"/>
        <w:rPr>
          <w:rFonts w:cs="Tahoma"/>
        </w:rPr>
      </w:pPr>
      <w:r w:rsidRPr="00032DCC">
        <w:rPr>
          <w:rFonts w:cs="Tahoma"/>
          <w:color w:val="000000"/>
          <w:szCs w:val="18"/>
        </w:rPr>
        <w:lastRenderedPageBreak/>
        <w:t>Developer Tools Deployment Planning Services (DTDPS)</w:t>
      </w:r>
    </w:p>
    <w:p w:rsidR="000D4ECA" w:rsidRPr="00032DCC" w:rsidRDefault="000D4ECA" w:rsidP="003E6191">
      <w:pPr>
        <w:numPr>
          <w:ilvl w:val="1"/>
          <w:numId w:val="108"/>
        </w:numPr>
        <w:spacing w:after="60" w:line="276" w:lineRule="auto"/>
        <w:ind w:left="1980"/>
        <w:rPr>
          <w:rFonts w:cs="Tahoma"/>
        </w:rPr>
      </w:pPr>
      <w:r w:rsidRPr="00032DCC">
        <w:rPr>
          <w:rFonts w:cs="Tahoma"/>
          <w:color w:val="000000"/>
          <w:szCs w:val="18"/>
        </w:rPr>
        <w:t xml:space="preserve">Descrizione: </w:t>
      </w:r>
      <w:r w:rsidRPr="00032DCC">
        <w:rPr>
          <w:rFonts w:cs="Tahoma"/>
          <w:szCs w:val="18"/>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032DCC">
        <w:rPr>
          <w:rFonts w:cs="Tahoma"/>
          <w:color w:val="000000"/>
          <w:szCs w:val="18"/>
        </w:rPr>
        <w:t xml:space="preserve">. </w:t>
      </w:r>
    </w:p>
    <w:p w:rsidR="000D4ECA" w:rsidRPr="00032DCC" w:rsidRDefault="000D4ECA" w:rsidP="003E6191">
      <w:pPr>
        <w:numPr>
          <w:ilvl w:val="1"/>
          <w:numId w:val="108"/>
        </w:numPr>
        <w:spacing w:after="60" w:line="276" w:lineRule="auto"/>
        <w:ind w:left="1980"/>
        <w:rPr>
          <w:rFonts w:cs="Tahoma"/>
        </w:rPr>
      </w:pPr>
      <w:r w:rsidRPr="00032DCC">
        <w:rPr>
          <w:rFonts w:cs="Tahoma"/>
          <w:color w:val="000000"/>
          <w:szCs w:val="18"/>
        </w:rPr>
        <w:t>Livelli di Servizio: 3 o 5 giorni</w:t>
      </w:r>
    </w:p>
    <w:p w:rsidR="000D4ECA" w:rsidRPr="00032DCC" w:rsidRDefault="000D4ECA" w:rsidP="00024C3C">
      <w:pPr>
        <w:numPr>
          <w:ilvl w:val="0"/>
          <w:numId w:val="10"/>
        </w:numPr>
        <w:spacing w:after="60" w:line="276" w:lineRule="auto"/>
        <w:rPr>
          <w:rFonts w:cs="Tahoma"/>
        </w:rPr>
      </w:pPr>
      <w:r w:rsidRPr="00032DCC">
        <w:rPr>
          <w:rFonts w:cs="Tahoma"/>
          <w:color w:val="000000"/>
          <w:szCs w:val="18"/>
        </w:rPr>
        <w:t>Cloud Pubblico, Azure Deployment Planning Services (AZDPS)</w:t>
      </w:r>
    </w:p>
    <w:p w:rsidR="000D4ECA" w:rsidRPr="00032DCC" w:rsidRDefault="000D4ECA" w:rsidP="003E6191">
      <w:pPr>
        <w:numPr>
          <w:ilvl w:val="1"/>
          <w:numId w:val="109"/>
        </w:numPr>
        <w:spacing w:after="60" w:line="276" w:lineRule="auto"/>
        <w:ind w:left="1980"/>
        <w:rPr>
          <w:rFonts w:cs="Tahoma"/>
        </w:rPr>
      </w:pPr>
      <w:r w:rsidRPr="00032DCC">
        <w:rPr>
          <w:rFonts w:cs="Tahoma"/>
          <w:color w:val="000000"/>
          <w:szCs w:val="18"/>
        </w:rPr>
        <w:t xml:space="preserve">Descrizione: </w:t>
      </w:r>
      <w:r w:rsidRPr="00032DCC">
        <w:rPr>
          <w:rFonts w:cs="Tahoma"/>
          <w:szCs w:val="18"/>
        </w:rPr>
        <w:t xml:space="preserve">Il Cloud </w:t>
      </w:r>
      <w:r w:rsidRPr="00032DCC">
        <w:rPr>
          <w:rFonts w:cs="Tahoma"/>
          <w:color w:val="1D1B11"/>
          <w:szCs w:val="18"/>
        </w:rPr>
        <w:t>Pubblico</w:t>
      </w:r>
      <w:r w:rsidRPr="00032DCC">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5942D3">
        <w:rPr>
          <w:rFonts w:cs="Tahoma"/>
          <w:szCs w:val="18"/>
        </w:rPr>
        <w:t>’</w:t>
      </w:r>
      <w:r w:rsidRPr="00032DCC">
        <w:rPr>
          <w:rFonts w:cs="Tahoma"/>
          <w:szCs w:val="18"/>
        </w:rPr>
        <w:t>esecuzione della migrazione di applicazioni e dati e alla progettazione di applicazioni per il</w:t>
      </w:r>
      <w:r w:rsidR="00F177BF" w:rsidRPr="00032DCC">
        <w:rPr>
          <w:rFonts w:cs="Tahoma"/>
          <w:szCs w:val="18"/>
        </w:rPr>
        <w:t> </w:t>
      </w:r>
      <w:r w:rsidRPr="00032DCC">
        <w:rPr>
          <w:rFonts w:cs="Tahoma"/>
          <w:szCs w:val="18"/>
        </w:rPr>
        <w:t>cloud; inoltre fornisce alle società il supporto necessario per la migrazione e la scrittura delle loro prime applicazioni sulla piattaforma Windows Azure.</w:t>
      </w:r>
    </w:p>
    <w:p w:rsidR="000D4ECA" w:rsidRPr="00032DCC" w:rsidRDefault="000D4ECA" w:rsidP="003E6191">
      <w:pPr>
        <w:numPr>
          <w:ilvl w:val="1"/>
          <w:numId w:val="109"/>
        </w:numPr>
        <w:spacing w:line="276" w:lineRule="auto"/>
        <w:ind w:left="1987"/>
        <w:rPr>
          <w:rFonts w:cs="Tahoma"/>
        </w:rPr>
      </w:pPr>
      <w:r w:rsidRPr="00032DCC">
        <w:rPr>
          <w:rFonts w:cs="Tahoma"/>
          <w:color w:val="000000"/>
          <w:szCs w:val="18"/>
        </w:rPr>
        <w:t>Livelli di Servizio: 3, 5 o 10 giorni</w:t>
      </w:r>
    </w:p>
    <w:p w:rsidR="000D4ECA" w:rsidRPr="00032DCC" w:rsidRDefault="000D4ECA" w:rsidP="0063466C">
      <w:pPr>
        <w:tabs>
          <w:tab w:val="left" w:pos="8040"/>
        </w:tabs>
        <w:rPr>
          <w:rFonts w:cs="Tahoma"/>
        </w:rPr>
      </w:pPr>
    </w:p>
    <w:p w:rsidR="000D4ECA" w:rsidRPr="00032DCC" w:rsidRDefault="000D4ECA" w:rsidP="000D4ECA">
      <w:pPr>
        <w:spacing w:after="60"/>
        <w:rPr>
          <w:rFonts w:cs="Tahoma"/>
        </w:rPr>
      </w:pPr>
      <w:r w:rsidRPr="00032DCC">
        <w:rPr>
          <w:rFonts w:cs="Tahoma"/>
          <w:color w:val="000000"/>
          <w:szCs w:val="18"/>
        </w:rPr>
        <w:t>L</w:t>
      </w:r>
      <w:r w:rsidR="005942D3">
        <w:rPr>
          <w:rFonts w:cs="Tahoma"/>
          <w:color w:val="000000"/>
          <w:szCs w:val="18"/>
        </w:rPr>
        <w:t>’</w:t>
      </w:r>
      <w:r w:rsidRPr="00032DCC">
        <w:rPr>
          <w:rFonts w:cs="Tahoma"/>
          <w:color w:val="000000"/>
          <w:szCs w:val="18"/>
        </w:rPr>
        <w:t>elenco di servizi disponibili e di livelli di servizi associati potrà cambiare in qualsiasi momento.</w:t>
      </w:r>
      <w:r w:rsidR="00C551C9" w:rsidRPr="00032DCC">
        <w:rPr>
          <w:rFonts w:cs="Tahoma"/>
          <w:color w:val="000000"/>
          <w:szCs w:val="18"/>
        </w:rPr>
        <w:t xml:space="preserve"> </w:t>
      </w:r>
      <w:r w:rsidRPr="00032DCC">
        <w:rPr>
          <w:rFonts w:cs="Tahoma"/>
          <w:color w:val="000000"/>
          <w:szCs w:val="18"/>
        </w:rPr>
        <w:t>I Provider Qualificati forniranno alle società su loro richiesta uno schema dell</w:t>
      </w:r>
      <w:r w:rsidR="005942D3">
        <w:rPr>
          <w:rFonts w:cs="Tahoma"/>
          <w:color w:val="000000"/>
          <w:szCs w:val="18"/>
        </w:rPr>
        <w:t>’</w:t>
      </w:r>
      <w:r w:rsidRPr="00032DCC">
        <w:rPr>
          <w:rFonts w:cs="Tahoma"/>
          <w:color w:val="000000"/>
          <w:szCs w:val="18"/>
        </w:rPr>
        <w:t>Ambito di Lavoro disponibile per ciascuna delle offerte di</w:t>
      </w:r>
      <w:r w:rsidR="00F177BF" w:rsidRPr="00032DCC">
        <w:rPr>
          <w:rFonts w:cs="Tahoma"/>
          <w:color w:val="000000"/>
          <w:szCs w:val="18"/>
        </w:rPr>
        <w:t> </w:t>
      </w:r>
      <w:r w:rsidRPr="00032DCC">
        <w:rPr>
          <w:rFonts w:cs="Tahoma"/>
          <w:color w:val="000000"/>
          <w:szCs w:val="18"/>
        </w:rPr>
        <w:t>servizi di cui sopra.</w:t>
      </w:r>
    </w:p>
    <w:p w:rsidR="000D4ECA" w:rsidRPr="00032DCC" w:rsidRDefault="000D4ECA" w:rsidP="0063466C">
      <w:pPr>
        <w:rPr>
          <w:rFonts w:cs="Tahoma"/>
        </w:rPr>
      </w:pPr>
    </w:p>
    <w:p w:rsidR="000D4ECA" w:rsidRPr="00032DCC" w:rsidRDefault="000D4ECA" w:rsidP="000D4ECA">
      <w:pPr>
        <w:spacing w:after="60"/>
        <w:rPr>
          <w:rFonts w:cs="Tahoma"/>
        </w:rPr>
      </w:pPr>
      <w:r w:rsidRPr="00032DCC">
        <w:rPr>
          <w:rFonts w:cs="Tahoma"/>
          <w:color w:val="000000"/>
          <w:szCs w:val="18"/>
        </w:rPr>
        <w:t>Le società qualificate ricevono un numero di giorni Planning Services basato sul numero di licenze qualificanti per le</w:t>
      </w:r>
      <w:r w:rsidR="00D22273" w:rsidRPr="00032DCC">
        <w:rPr>
          <w:rFonts w:cs="Tahoma"/>
          <w:color w:val="000000"/>
          <w:szCs w:val="18"/>
        </w:rPr>
        <w:t> </w:t>
      </w:r>
      <w:r w:rsidRPr="00032DCC">
        <w:rPr>
          <w:rFonts w:cs="Tahoma"/>
          <w:color w:val="000000"/>
          <w:szCs w:val="18"/>
        </w:rPr>
        <w:t>Applicazioni Office, sulle licenze qualificanti Server e sul numero di Core CAL Suite, CAL per SQL ed Enterprise CAL</w:t>
      </w:r>
      <w:r w:rsidR="00D22273" w:rsidRPr="00032DCC">
        <w:rPr>
          <w:rFonts w:cs="Tahoma"/>
          <w:color w:val="000000"/>
          <w:szCs w:val="18"/>
        </w:rPr>
        <w:t> </w:t>
      </w:r>
      <w:r w:rsidRPr="00032DCC">
        <w:rPr>
          <w:rFonts w:cs="Tahoma"/>
          <w:color w:val="000000"/>
          <w:szCs w:val="18"/>
        </w:rPr>
        <w:t>Suite per le quali è stata acquistata la copertura Software Assurance (vedere la tabella che segue per i dettagli).</w:t>
      </w:r>
      <w:r w:rsidR="00C551C9" w:rsidRPr="00032DCC">
        <w:rPr>
          <w:rFonts w:cs="Tahoma"/>
          <w:color w:val="000000"/>
          <w:szCs w:val="18"/>
        </w:rPr>
        <w:t xml:space="preserve"> </w:t>
      </w:r>
      <w:r w:rsidRPr="00032DCC">
        <w:rPr>
          <w:rFonts w:cs="Tahoma"/>
          <w:bCs/>
          <w:color w:val="000000"/>
          <w:szCs w:val="18"/>
        </w:rPr>
        <w:t>Il numero di giorni che una società riceve viene inserito in un pool di Giorni Planning Services al quale la società attinge per creare voucher per le offerte di servizi citate in precedenza.</w:t>
      </w:r>
      <w:r w:rsidR="00C551C9" w:rsidRPr="00032DCC">
        <w:rPr>
          <w:rFonts w:cs="Tahoma"/>
          <w:bCs/>
          <w:color w:val="000000"/>
          <w:szCs w:val="18"/>
        </w:rPr>
        <w:t xml:space="preserve"> </w:t>
      </w:r>
      <w:r w:rsidRPr="00032DCC">
        <w:rPr>
          <w:rFonts w:cs="Tahoma"/>
          <w:bCs/>
          <w:color w:val="000000"/>
          <w:szCs w:val="18"/>
        </w:rPr>
        <w:t>Le società potranno selezionare uno o più di</w:t>
      </w:r>
      <w:r w:rsidR="00D22273" w:rsidRPr="00032DCC">
        <w:rPr>
          <w:rFonts w:cs="Tahoma"/>
          <w:bCs/>
          <w:color w:val="000000"/>
          <w:szCs w:val="18"/>
        </w:rPr>
        <w:t> </w:t>
      </w:r>
      <w:r w:rsidRPr="00032DCC">
        <w:rPr>
          <w:rFonts w:cs="Tahoma"/>
          <w:bCs/>
          <w:color w:val="000000"/>
          <w:szCs w:val="18"/>
        </w:rPr>
        <w:t>questi servizi nonché scegliere dai livelli di servizi disponibili fino al numero di Giorni Planning Services.</w:t>
      </w:r>
    </w:p>
    <w:p w:rsidR="001C1727" w:rsidRPr="00032DCC" w:rsidRDefault="001C1727">
      <w:pPr>
        <w:rPr>
          <w:rFonts w:cs="Tahoma"/>
        </w:rPr>
      </w:pPr>
    </w:p>
    <w:p w:rsidR="000D4ECA" w:rsidRPr="00032DCC" w:rsidRDefault="000D4ECA" w:rsidP="000D4ECA">
      <w:pPr>
        <w:spacing w:after="60"/>
        <w:rPr>
          <w:rFonts w:cs="Tahoma"/>
        </w:rPr>
      </w:pPr>
      <w:r w:rsidRPr="00032DCC">
        <w:rPr>
          <w:rFonts w:cs="Tahoma"/>
          <w:bCs/>
          <w:color w:val="000000"/>
          <w:szCs w:val="18"/>
        </w:rPr>
        <w:t>Nella tabella seguente sono elencate le licenze qualificanti Applicazione e Server e i punti associati a ciascuna di esse:</w:t>
      </w:r>
    </w:p>
    <w:p w:rsidR="0063466C" w:rsidRPr="00032DCC"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32DCC"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b/>
                <w:bCs/>
                <w:szCs w:val="18"/>
              </w:rPr>
              <w:t>Punti</w:t>
            </w:r>
          </w:p>
        </w:tc>
      </w:tr>
      <w:tr w:rsidR="000D4ECA" w:rsidRPr="00032DCC"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D31281">
            <w:pPr>
              <w:spacing w:after="60"/>
              <w:jc w:val="center"/>
              <w:rPr>
                <w:rFonts w:cs="Tahoma"/>
                <w:szCs w:val="18"/>
              </w:rPr>
            </w:pPr>
            <w:r w:rsidRPr="00032DCC">
              <w:rPr>
                <w:rFonts w:cs="Tahoma"/>
                <w:szCs w:val="18"/>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w:t>
            </w:r>
          </w:p>
        </w:tc>
      </w:tr>
      <w:tr w:rsidR="000D4ECA" w:rsidRPr="00032DC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F56FC9" w:rsidP="00D22273">
            <w:pPr>
              <w:spacing w:after="60"/>
              <w:jc w:val="center"/>
              <w:rPr>
                <w:rFonts w:cs="Tahoma"/>
                <w:szCs w:val="18"/>
              </w:rPr>
            </w:pPr>
            <w:r w:rsidRPr="00032DCC">
              <w:rPr>
                <w:rFonts w:eastAsia="Calibri" w:cs="Tahoma"/>
                <w:szCs w:val="18"/>
              </w:rPr>
              <w:t>SQL Server Standard Edition, Windows Server Standard Edition, Licenza di Gestione Server per System Center 2012 Datacenter (2 processori), Visual Studio Professional con</w:t>
            </w:r>
            <w:r w:rsidR="00D22273" w:rsidRPr="00032DCC">
              <w:rPr>
                <w:rFonts w:eastAsia="Calibri" w:cs="Tahoma"/>
                <w:szCs w:val="18"/>
              </w:rPr>
              <w:t> </w:t>
            </w:r>
            <w:r w:rsidRPr="00032DCC">
              <w:rPr>
                <w:rFonts w:eastAsia="Calibri" w:cs="Tahoma"/>
                <w:szCs w:val="18"/>
              </w:rPr>
              <w:t>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25</w:t>
            </w:r>
          </w:p>
        </w:tc>
      </w:tr>
      <w:tr w:rsidR="000D4ECA" w:rsidRPr="00032DC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F56FC9" w:rsidP="000D4ECA">
            <w:pPr>
              <w:spacing w:after="60"/>
              <w:jc w:val="center"/>
              <w:rPr>
                <w:rFonts w:cs="Tahoma"/>
                <w:szCs w:val="18"/>
              </w:rPr>
            </w:pPr>
            <w:r w:rsidRPr="00032DCC">
              <w:rPr>
                <w:rFonts w:eastAsia="Calibri" w:cs="Tahoma"/>
                <w:szCs w:val="18"/>
              </w:rPr>
              <w:t xml:space="preserve">SQL Server Enterprise Edition, </w:t>
            </w:r>
            <w:r w:rsidRPr="00032DCC">
              <w:rPr>
                <w:rFonts w:cs="Tahoma"/>
                <w:szCs w:val="18"/>
              </w:rPr>
              <w:t xml:space="preserve">SQL Server Business Intelligence, </w:t>
            </w:r>
            <w:r w:rsidRPr="00032DCC">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50</w:t>
            </w:r>
          </w:p>
        </w:tc>
      </w:tr>
      <w:tr w:rsidR="000D4ECA" w:rsidRPr="00032DC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F56FC9" w:rsidP="00D22273">
            <w:pPr>
              <w:spacing w:after="60"/>
              <w:jc w:val="center"/>
              <w:rPr>
                <w:rFonts w:cs="Tahoma"/>
                <w:szCs w:val="18"/>
              </w:rPr>
            </w:pPr>
            <w:r w:rsidRPr="00032DCC">
              <w:rPr>
                <w:rFonts w:eastAsia="Calibri" w:cs="Tahoma"/>
                <w:szCs w:val="18"/>
              </w:rPr>
              <w:t>SQL Server Data Center Edition, Windows Server Data Center Edition, Licenza di</w:t>
            </w:r>
            <w:r w:rsidR="00D22273" w:rsidRPr="00032DCC">
              <w:rPr>
                <w:rFonts w:eastAsia="Calibri" w:cs="Tahoma"/>
                <w:szCs w:val="18"/>
              </w:rPr>
              <w:t> </w:t>
            </w:r>
            <w:r w:rsidRPr="00032DCC">
              <w:rPr>
                <w:rFonts w:eastAsia="Calibri" w:cs="Tahoma"/>
                <w:szCs w:val="18"/>
              </w:rPr>
              <w:t>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75</w:t>
            </w:r>
          </w:p>
        </w:tc>
      </w:tr>
    </w:tbl>
    <w:p w:rsidR="000D4ECA" w:rsidRPr="00032DCC" w:rsidRDefault="000D4ECA" w:rsidP="0063466C">
      <w:pPr>
        <w:ind w:firstLine="720"/>
        <w:rPr>
          <w:rFonts w:cs="Tahoma"/>
        </w:rPr>
      </w:pPr>
      <w:r w:rsidRPr="00032DCC">
        <w:rPr>
          <w:rFonts w:cs="Tahoma"/>
          <w:b/>
          <w:i/>
          <w:sz w:val="16"/>
          <w:szCs w:val="18"/>
        </w:rPr>
        <w:t>Nota:</w:t>
      </w:r>
      <w:r w:rsidRPr="00032DCC">
        <w:rPr>
          <w:rFonts w:cs="Tahoma"/>
          <w:i/>
          <w:sz w:val="16"/>
          <w:szCs w:val="18"/>
        </w:rPr>
        <w:t xml:space="preserve"> per le CAL, vedere la tabella CAL Suite nel presente articolo</w:t>
      </w:r>
    </w:p>
    <w:p w:rsidR="00F56FC9" w:rsidRPr="00032DCC" w:rsidRDefault="00F56FC9" w:rsidP="0063466C">
      <w:pPr>
        <w:rPr>
          <w:rFonts w:cs="Tahoma"/>
        </w:rPr>
      </w:pPr>
    </w:p>
    <w:p w:rsidR="000D4ECA" w:rsidRPr="00032DCC" w:rsidRDefault="000D4ECA" w:rsidP="0063466C">
      <w:pPr>
        <w:rPr>
          <w:rFonts w:cs="Tahoma"/>
        </w:rPr>
      </w:pPr>
      <w:r w:rsidRPr="00032DCC">
        <w:rPr>
          <w:rFonts w:cs="Tahoma"/>
          <w:szCs w:val="18"/>
        </w:rPr>
        <w:t>Quando questi prodotti idonei vengono acquistati tramite Enrollment for Application Platform (EAP) o Enrollment for</w:t>
      </w:r>
      <w:r w:rsidR="00D22273" w:rsidRPr="00032DCC">
        <w:rPr>
          <w:rFonts w:cs="Tahoma"/>
          <w:szCs w:val="18"/>
        </w:rPr>
        <w:t> </w:t>
      </w:r>
      <w:r w:rsidRPr="00032DCC">
        <w:rPr>
          <w:rFonts w:cs="Tahoma"/>
          <w:szCs w:val="18"/>
        </w:rPr>
        <w:t xml:space="preserve">Core Infrastructure (ECI), tutti i punti guadagnati ai sensi di EAP e ECI vengono raddoppiati (2). </w:t>
      </w:r>
    </w:p>
    <w:p w:rsidR="000D4ECA" w:rsidRPr="00032DCC" w:rsidRDefault="000D4ECA" w:rsidP="0063466C">
      <w:pPr>
        <w:rPr>
          <w:rFonts w:cs="Tahoma"/>
        </w:rPr>
      </w:pPr>
    </w:p>
    <w:p w:rsidR="000D4ECA" w:rsidRPr="00032DCC" w:rsidRDefault="000D4ECA" w:rsidP="0063466C">
      <w:pPr>
        <w:rPr>
          <w:rFonts w:cs="Tahoma"/>
        </w:rPr>
      </w:pPr>
      <w:r w:rsidRPr="00032DCC">
        <w:rPr>
          <w:rFonts w:cs="Tahoma"/>
          <w:szCs w:val="18"/>
        </w:rPr>
        <w:t>Il punti totali destinati alla società definiscono i diritti relativi ai Giorni Planning Services come mostrato qui sotto:</w:t>
      </w:r>
    </w:p>
    <w:p w:rsidR="000D4ECA" w:rsidRPr="00032DCC"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2DCC" w:rsidTr="00D22273">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b/>
                <w:bCs/>
                <w:szCs w:val="18"/>
              </w:rPr>
              <w:t>Giorni Planning Services</w:t>
            </w:r>
          </w:p>
        </w:tc>
      </w:tr>
      <w:tr w:rsidR="000D4ECA" w:rsidRPr="00032DCC"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200</w:t>
            </w:r>
            <w:r w:rsidR="00F31938" w:rsidRPr="00032DCC">
              <w:rPr>
                <w:rFonts w:cs="Tahoma"/>
                <w:szCs w:val="18"/>
              </w:rPr>
              <w:t xml:space="preserve"> – </w:t>
            </w:r>
            <w:r w:rsidRPr="00032DC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500</w:t>
            </w:r>
            <w:r w:rsidR="00F31938" w:rsidRPr="00032DCC">
              <w:rPr>
                <w:rFonts w:cs="Tahoma"/>
                <w:szCs w:val="18"/>
              </w:rPr>
              <w:t xml:space="preserve"> – </w:t>
            </w:r>
            <w:r w:rsidRPr="00032DCC">
              <w:rPr>
                <w:rFonts w:cs="Tahoma"/>
                <w:szCs w:val="18"/>
              </w:rPr>
              <w:t>1</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3</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lastRenderedPageBreak/>
              <w:t>2</w:t>
            </w:r>
            <w:r w:rsidR="000330E1" w:rsidRPr="00032DCC">
              <w:rPr>
                <w:rFonts w:cs="Tahoma"/>
                <w:szCs w:val="18"/>
              </w:rPr>
              <w:t>.</w:t>
            </w:r>
            <w:r w:rsidRPr="00032DCC">
              <w:rPr>
                <w:rFonts w:cs="Tahoma"/>
                <w:szCs w:val="18"/>
              </w:rPr>
              <w:t>000</w:t>
            </w:r>
            <w:r w:rsidR="00F31938" w:rsidRPr="00032DCC">
              <w:rPr>
                <w:rFonts w:cs="Tahoma"/>
                <w:szCs w:val="18"/>
              </w:rPr>
              <w:t xml:space="preserve"> – </w:t>
            </w:r>
            <w:r w:rsidRPr="00032DCC">
              <w:rPr>
                <w:rFonts w:cs="Tahoma"/>
                <w:szCs w:val="18"/>
              </w:rPr>
              <w:t>3</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5</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4</w:t>
            </w:r>
            <w:r w:rsidR="000330E1" w:rsidRPr="00032DCC">
              <w:rPr>
                <w:rFonts w:cs="Tahoma"/>
                <w:szCs w:val="18"/>
              </w:rPr>
              <w:t>.</w:t>
            </w:r>
            <w:r w:rsidRPr="00032DCC">
              <w:rPr>
                <w:rFonts w:cs="Tahoma"/>
                <w:szCs w:val="18"/>
              </w:rPr>
              <w:t>000 – 29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30</w:t>
            </w:r>
            <w:r w:rsidR="000330E1" w:rsidRPr="00032DCC">
              <w:rPr>
                <w:rFonts w:cs="Tahoma"/>
                <w:szCs w:val="18"/>
              </w:rPr>
              <w:t>.</w:t>
            </w:r>
            <w:r w:rsidRPr="00032DCC">
              <w:rPr>
                <w:rFonts w:cs="Tahoma"/>
                <w:szCs w:val="18"/>
              </w:rPr>
              <w:t>000 – 49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15</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50</w:t>
            </w:r>
            <w:r w:rsidR="000330E1" w:rsidRPr="00032DCC">
              <w:rPr>
                <w:rFonts w:cs="Tahoma"/>
                <w:szCs w:val="18"/>
              </w:rPr>
              <w:t>.</w:t>
            </w:r>
            <w:r w:rsidRPr="00032DCC">
              <w:rPr>
                <w:rFonts w:cs="Tahoma"/>
                <w:szCs w:val="18"/>
              </w:rPr>
              <w:t>000 – 99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20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100</w:t>
            </w:r>
            <w:r w:rsidR="000330E1" w:rsidRPr="00032DCC">
              <w:rPr>
                <w:rFonts w:cs="Tahoma"/>
                <w:szCs w:val="18"/>
              </w:rPr>
              <w:t>.</w:t>
            </w:r>
            <w:r w:rsidRPr="00032DCC">
              <w:rPr>
                <w:rFonts w:cs="Tahoma"/>
                <w:szCs w:val="18"/>
              </w:rPr>
              <w:t>000 – 199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30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200</w:t>
            </w:r>
            <w:r w:rsidR="000330E1" w:rsidRPr="00032DCC">
              <w:rPr>
                <w:rFonts w:cs="Tahoma"/>
                <w:szCs w:val="18"/>
              </w:rPr>
              <w:t>.</w:t>
            </w:r>
            <w:r w:rsidRPr="00032DCC">
              <w:rPr>
                <w:rFonts w:cs="Tahoma"/>
                <w:szCs w:val="18"/>
              </w:rPr>
              <w:t>000 – 399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40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400</w:t>
            </w:r>
            <w:r w:rsidR="000330E1" w:rsidRPr="00032DCC">
              <w:rPr>
                <w:rFonts w:cs="Tahoma"/>
                <w:szCs w:val="18"/>
              </w:rPr>
              <w:t>.</w:t>
            </w:r>
            <w:r w:rsidRPr="00032DCC">
              <w:rPr>
                <w:rFonts w:cs="Tahoma"/>
                <w:szCs w:val="18"/>
              </w:rPr>
              <w:t>000 – 599</w:t>
            </w:r>
            <w:r w:rsidR="000330E1" w:rsidRPr="00032DCC">
              <w:rPr>
                <w:rFonts w:cs="Tahoma"/>
                <w:szCs w:val="18"/>
              </w:rPr>
              <w:t>.</w:t>
            </w:r>
            <w:r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50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330E1">
            <w:pPr>
              <w:spacing w:after="60"/>
              <w:jc w:val="center"/>
              <w:rPr>
                <w:rFonts w:cs="Tahoma"/>
                <w:szCs w:val="18"/>
              </w:rPr>
            </w:pPr>
            <w:r w:rsidRPr="00032DCC">
              <w:rPr>
                <w:rFonts w:cs="Tahoma"/>
                <w:szCs w:val="18"/>
              </w:rPr>
              <w:t>600</w:t>
            </w:r>
            <w:r w:rsidR="000330E1" w:rsidRPr="00032DCC">
              <w:rPr>
                <w:rFonts w:cs="Tahoma"/>
                <w:szCs w:val="18"/>
              </w:rPr>
              <w:t>.</w:t>
            </w:r>
            <w:r w:rsidRPr="00032DC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75</w:t>
            </w:r>
          </w:p>
        </w:tc>
      </w:tr>
    </w:tbl>
    <w:p w:rsidR="000D4ECA" w:rsidRPr="00032DCC" w:rsidRDefault="000D4ECA" w:rsidP="0063466C">
      <w:pPr>
        <w:rPr>
          <w:rFonts w:cs="Tahoma"/>
        </w:rPr>
      </w:pPr>
    </w:p>
    <w:p w:rsidR="000D4ECA" w:rsidRPr="00032DCC" w:rsidRDefault="000D4ECA" w:rsidP="0063466C">
      <w:pPr>
        <w:rPr>
          <w:rFonts w:cs="Tahoma"/>
        </w:rPr>
      </w:pPr>
      <w:r w:rsidRPr="00032DCC">
        <w:rPr>
          <w:rFonts w:cs="Tahoma"/>
          <w:szCs w:val="18"/>
        </w:rPr>
        <w:t xml:space="preserve">La copertura SA per Core CAL Suite e CAL per SQL conta come </w:t>
      </w:r>
      <w:r w:rsidRPr="00032DCC">
        <w:rPr>
          <w:rFonts w:cs="Tahoma"/>
          <w:szCs w:val="18"/>
          <w:u w:val="single"/>
        </w:rPr>
        <w:t xml:space="preserve">un (1) punto </w:t>
      </w:r>
      <w:r w:rsidRPr="00032DCC">
        <w:rPr>
          <w:rFonts w:cs="Tahoma"/>
          <w:szCs w:val="18"/>
        </w:rPr>
        <w:t xml:space="preserve">per il raggiungimento della soglia indicata nella prima colonna che segue; la copertura SA per Enterprise CAL Suite conta </w:t>
      </w:r>
      <w:r w:rsidRPr="00032DCC">
        <w:rPr>
          <w:rFonts w:cs="Tahoma"/>
          <w:szCs w:val="18"/>
          <w:u w:val="single"/>
        </w:rPr>
        <w:t>come due (2) punti</w:t>
      </w:r>
      <w:r w:rsidRPr="00032DCC">
        <w:rPr>
          <w:rFonts w:cs="Tahoma"/>
          <w:szCs w:val="18"/>
        </w:rPr>
        <w:t xml:space="preserve"> per il</w:t>
      </w:r>
      <w:r w:rsidR="000330E1" w:rsidRPr="00032DCC">
        <w:rPr>
          <w:rFonts w:cs="Tahoma"/>
          <w:szCs w:val="18"/>
        </w:rPr>
        <w:t> </w:t>
      </w:r>
      <w:r w:rsidRPr="00032DCC">
        <w:rPr>
          <w:rFonts w:cs="Tahoma"/>
          <w:szCs w:val="18"/>
        </w:rPr>
        <w:t>raggiungimento della soglia indicata nella prima colonna che segue:</w:t>
      </w:r>
    </w:p>
    <w:p w:rsidR="000D4ECA" w:rsidRPr="00032DCC"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2DCC"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32DCC" w:rsidRDefault="000D4ECA" w:rsidP="000D4ECA">
            <w:pPr>
              <w:spacing w:after="60"/>
              <w:rPr>
                <w:rFonts w:cs="Tahoma"/>
                <w:szCs w:val="18"/>
              </w:rPr>
            </w:pPr>
            <w:r w:rsidRPr="00032DCC">
              <w:rPr>
                <w:rFonts w:cs="Tahoma"/>
                <w:b/>
                <w:bCs/>
                <w:szCs w:val="18"/>
              </w:rPr>
              <w:t xml:space="preserve">Giorni Planning Services </w:t>
            </w:r>
          </w:p>
        </w:tc>
      </w:tr>
      <w:tr w:rsidR="000D4ECA" w:rsidRPr="00032DCC"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200</w:t>
            </w:r>
            <w:r w:rsidR="00F31938" w:rsidRPr="00032DCC">
              <w:rPr>
                <w:rFonts w:cs="Tahoma"/>
                <w:szCs w:val="18"/>
              </w:rPr>
              <w:t xml:space="preserve"> – </w:t>
            </w:r>
            <w:r w:rsidRPr="00032DCC">
              <w:rPr>
                <w:rFonts w:cs="Tahoma"/>
                <w:szCs w:val="18"/>
              </w:rPr>
              <w:t>3.</w:t>
            </w:r>
            <w:r w:rsidR="000D4ECA"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w:t>
            </w:r>
          </w:p>
        </w:tc>
      </w:tr>
      <w:tr w:rsidR="000D4ECA" w:rsidRPr="00032DCC"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4.000 – 9.</w:t>
            </w:r>
            <w:r w:rsidR="000D4ECA"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3</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10.000 – 99.</w:t>
            </w:r>
            <w:r w:rsidR="000D4ECA"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5</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100.000 – 299.</w:t>
            </w:r>
            <w:r w:rsidR="000D4ECA"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7</w:t>
            </w:r>
          </w:p>
        </w:tc>
      </w:tr>
      <w:tr w:rsidR="000D4ECA" w:rsidRPr="00032DCC"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300.000 – 599.</w:t>
            </w:r>
            <w:r w:rsidR="000D4ECA" w:rsidRPr="00032DC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10</w:t>
            </w:r>
          </w:p>
        </w:tc>
      </w:tr>
      <w:tr w:rsidR="000D4ECA" w:rsidRPr="00032DC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330E1" w:rsidP="000D4ECA">
            <w:pPr>
              <w:spacing w:after="60"/>
              <w:jc w:val="center"/>
              <w:rPr>
                <w:rFonts w:cs="Tahoma"/>
                <w:szCs w:val="18"/>
              </w:rPr>
            </w:pPr>
            <w:r w:rsidRPr="00032DCC">
              <w:rPr>
                <w:rFonts w:cs="Tahoma"/>
                <w:szCs w:val="18"/>
              </w:rPr>
              <w:t>600.</w:t>
            </w:r>
            <w:r w:rsidR="000D4ECA" w:rsidRPr="00032DC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32DCC" w:rsidRDefault="000D4ECA" w:rsidP="000D4ECA">
            <w:pPr>
              <w:spacing w:after="60"/>
              <w:jc w:val="center"/>
              <w:rPr>
                <w:rFonts w:cs="Tahoma"/>
                <w:szCs w:val="18"/>
              </w:rPr>
            </w:pPr>
            <w:r w:rsidRPr="00032DCC">
              <w:rPr>
                <w:rFonts w:cs="Tahoma"/>
                <w:szCs w:val="18"/>
              </w:rPr>
              <w:t>12</w:t>
            </w:r>
          </w:p>
        </w:tc>
      </w:tr>
    </w:tbl>
    <w:p w:rsidR="001C1727" w:rsidRPr="00032DCC" w:rsidRDefault="001C1727">
      <w:pPr>
        <w:rPr>
          <w:rFonts w:cs="Tahoma"/>
        </w:rPr>
      </w:pPr>
    </w:p>
    <w:p w:rsidR="000D4ECA" w:rsidRPr="00032DCC" w:rsidRDefault="000D4ECA" w:rsidP="000D4ECA">
      <w:pPr>
        <w:spacing w:after="60"/>
        <w:rPr>
          <w:rFonts w:cs="Tahoma"/>
        </w:rPr>
      </w:pPr>
      <w:r w:rsidRPr="00032DCC">
        <w:rPr>
          <w:rFonts w:cs="Tahoma"/>
          <w:szCs w:val="20"/>
        </w:rPr>
        <w:t>Esempi</w:t>
      </w:r>
    </w:p>
    <w:p w:rsidR="000D4ECA" w:rsidRPr="00032DCC" w:rsidRDefault="000D4ECA" w:rsidP="000D4ECA">
      <w:pPr>
        <w:spacing w:after="60"/>
        <w:rPr>
          <w:rFonts w:cs="Tahoma"/>
        </w:rPr>
      </w:pPr>
      <w:r w:rsidRPr="00032DCC">
        <w:rPr>
          <w:rFonts w:cs="Tahoma"/>
          <w:szCs w:val="20"/>
        </w:rPr>
        <w:t>Contratto Open Value con:</w:t>
      </w:r>
    </w:p>
    <w:p w:rsidR="000D4ECA" w:rsidRPr="00032DCC" w:rsidRDefault="000D4ECA" w:rsidP="000D4ECA">
      <w:pPr>
        <w:spacing w:after="60"/>
        <w:rPr>
          <w:rFonts w:cs="Tahoma"/>
        </w:rPr>
      </w:pPr>
      <w:r w:rsidRPr="00032DCC">
        <w:rPr>
          <w:rFonts w:cs="Tahoma"/>
          <w:szCs w:val="20"/>
        </w:rPr>
        <w:t>150 Office Professional Plus L&amp;SA</w:t>
      </w:r>
    </w:p>
    <w:p w:rsidR="000D4ECA" w:rsidRPr="00032DCC" w:rsidRDefault="000D4ECA" w:rsidP="000D4ECA">
      <w:pPr>
        <w:spacing w:after="60"/>
        <w:rPr>
          <w:rFonts w:cs="Tahoma"/>
        </w:rPr>
      </w:pPr>
      <w:r w:rsidRPr="00032DCC">
        <w:rPr>
          <w:rFonts w:cs="Tahoma"/>
          <w:szCs w:val="20"/>
          <w:u w:val="single"/>
        </w:rPr>
        <w:t>+50 SA per Visio Standard</w:t>
      </w:r>
      <w:r w:rsidR="009819D0">
        <w:rPr>
          <w:rFonts w:cs="Tahoma"/>
          <w:szCs w:val="20"/>
          <w:u w:val="single"/>
        </w:rPr>
        <w:tab/>
      </w:r>
      <w:r w:rsidRPr="00032DCC">
        <w:rPr>
          <w:rFonts w:cs="Tahoma"/>
          <w:szCs w:val="20"/>
          <w:u w:val="single"/>
        </w:rPr>
        <w:tab/>
      </w:r>
    </w:p>
    <w:p w:rsidR="000D4ECA" w:rsidRPr="00032DCC" w:rsidRDefault="000D4ECA" w:rsidP="000D4ECA">
      <w:pPr>
        <w:spacing w:after="60"/>
        <w:rPr>
          <w:rFonts w:cs="Tahoma"/>
        </w:rPr>
      </w:pPr>
      <w:r w:rsidRPr="00032DCC">
        <w:rPr>
          <w:rFonts w:cs="Tahoma"/>
          <w:szCs w:val="20"/>
        </w:rPr>
        <w:t>200 Punti di Licenze per Applicazioni Office e/o Server = 1 giorno</w:t>
      </w:r>
    </w:p>
    <w:p w:rsidR="000D4ECA" w:rsidRPr="00032DCC" w:rsidRDefault="000D4ECA" w:rsidP="00077CE5">
      <w:pPr>
        <w:rPr>
          <w:rFonts w:cs="Tahoma"/>
        </w:rPr>
      </w:pPr>
    </w:p>
    <w:p w:rsidR="000D4ECA" w:rsidRPr="00032DCC" w:rsidRDefault="000D4ECA" w:rsidP="000D4ECA">
      <w:pPr>
        <w:spacing w:after="60"/>
        <w:rPr>
          <w:rFonts w:cs="Tahoma"/>
        </w:rPr>
      </w:pPr>
      <w:r w:rsidRPr="00032DCC">
        <w:rPr>
          <w:rFonts w:cs="Tahoma"/>
          <w:szCs w:val="20"/>
        </w:rPr>
        <w:t>Iscrizione Select o Select Plus SAM con:</w:t>
      </w:r>
    </w:p>
    <w:p w:rsidR="000D4ECA" w:rsidRPr="00032DCC" w:rsidRDefault="000D4ECA" w:rsidP="000D4ECA">
      <w:pPr>
        <w:spacing w:after="60"/>
        <w:rPr>
          <w:rFonts w:cs="Tahoma"/>
        </w:rPr>
      </w:pPr>
      <w:r w:rsidRPr="00032DCC">
        <w:rPr>
          <w:rFonts w:cs="Tahoma"/>
          <w:szCs w:val="20"/>
        </w:rPr>
        <w:t>SA per 3.500 Enterprise CAL Suite</w:t>
      </w:r>
    </w:p>
    <w:p w:rsidR="000D4ECA" w:rsidRPr="00032DCC" w:rsidRDefault="000D4ECA" w:rsidP="000D4ECA">
      <w:pPr>
        <w:spacing w:after="60"/>
        <w:rPr>
          <w:rFonts w:cs="Tahoma"/>
        </w:rPr>
      </w:pPr>
      <w:r w:rsidRPr="00032DCC">
        <w:rPr>
          <w:rFonts w:cs="Tahoma"/>
          <w:szCs w:val="20"/>
          <w:u w:val="single"/>
        </w:rPr>
        <w:t>x 2 punti ciascuna</w:t>
      </w:r>
      <w:r w:rsidRPr="00032DCC">
        <w:rPr>
          <w:rFonts w:cs="Tahoma"/>
          <w:szCs w:val="20"/>
          <w:u w:val="single"/>
        </w:rPr>
        <w:tab/>
      </w:r>
      <w:r w:rsidRPr="00032DCC">
        <w:rPr>
          <w:rFonts w:cs="Tahoma"/>
          <w:szCs w:val="20"/>
          <w:u w:val="single"/>
        </w:rPr>
        <w:tab/>
      </w:r>
      <w:r w:rsidRPr="00032DCC">
        <w:rPr>
          <w:rFonts w:cs="Tahoma"/>
          <w:szCs w:val="20"/>
        </w:rPr>
        <w:t xml:space="preserve"> </w:t>
      </w:r>
    </w:p>
    <w:p w:rsidR="000D4ECA" w:rsidRPr="00032DCC" w:rsidRDefault="000D4ECA" w:rsidP="000D4ECA">
      <w:pPr>
        <w:spacing w:after="60"/>
        <w:rPr>
          <w:rFonts w:cs="Tahoma"/>
        </w:rPr>
      </w:pPr>
      <w:r w:rsidRPr="00032DCC">
        <w:rPr>
          <w:rFonts w:cs="Tahoma"/>
          <w:szCs w:val="20"/>
        </w:rPr>
        <w:t xml:space="preserve">7.000 punti per CAL = 3 giorni </w:t>
      </w:r>
    </w:p>
    <w:p w:rsidR="000D4ECA" w:rsidRPr="00032DCC" w:rsidRDefault="000D4ECA" w:rsidP="00077CE5">
      <w:pPr>
        <w:rPr>
          <w:rFonts w:cs="Tahoma"/>
        </w:rPr>
      </w:pPr>
    </w:p>
    <w:p w:rsidR="000D4ECA" w:rsidRPr="00032DCC" w:rsidRDefault="000D4ECA" w:rsidP="000D4ECA">
      <w:pPr>
        <w:spacing w:after="60"/>
        <w:rPr>
          <w:rFonts w:cs="Tahoma"/>
        </w:rPr>
      </w:pPr>
      <w:r w:rsidRPr="00032DCC">
        <w:rPr>
          <w:rFonts w:cs="Tahoma"/>
          <w:szCs w:val="20"/>
        </w:rPr>
        <w:t>Iscrizione EA con:</w:t>
      </w:r>
    </w:p>
    <w:p w:rsidR="000D4ECA" w:rsidRPr="00032DCC" w:rsidRDefault="000D4ECA" w:rsidP="000D4ECA">
      <w:pPr>
        <w:spacing w:after="60"/>
        <w:rPr>
          <w:rFonts w:cs="Tahoma"/>
        </w:rPr>
      </w:pPr>
      <w:r w:rsidRPr="00032DCC">
        <w:rPr>
          <w:rFonts w:cs="Tahoma"/>
          <w:szCs w:val="20"/>
        </w:rPr>
        <w:t>3.500 Enterprise Desktop</w:t>
      </w:r>
    </w:p>
    <w:p w:rsidR="000D4ECA" w:rsidRPr="00032DCC" w:rsidRDefault="000D4ECA" w:rsidP="003E6191">
      <w:pPr>
        <w:numPr>
          <w:ilvl w:val="0"/>
          <w:numId w:val="69"/>
        </w:numPr>
        <w:tabs>
          <w:tab w:val="left" w:pos="720"/>
        </w:tabs>
        <w:spacing w:after="60" w:line="276" w:lineRule="auto"/>
        <w:rPr>
          <w:rFonts w:cs="Tahoma"/>
        </w:rPr>
      </w:pPr>
      <w:r w:rsidRPr="00032DCC">
        <w:rPr>
          <w:rFonts w:cs="Tahoma"/>
          <w:szCs w:val="20"/>
        </w:rPr>
        <w:t xml:space="preserve">3.500 Office Professional </w:t>
      </w:r>
      <w:r w:rsidRPr="00032DCC">
        <w:rPr>
          <w:rFonts w:cs="Tahoma"/>
          <w:color w:val="000000"/>
          <w:szCs w:val="20"/>
        </w:rPr>
        <w:t>Plus</w:t>
      </w:r>
    </w:p>
    <w:p w:rsidR="000D4ECA" w:rsidRPr="00032DCC" w:rsidRDefault="000D4ECA" w:rsidP="003E6191">
      <w:pPr>
        <w:numPr>
          <w:ilvl w:val="0"/>
          <w:numId w:val="69"/>
        </w:numPr>
        <w:spacing w:after="60" w:line="276" w:lineRule="auto"/>
        <w:rPr>
          <w:rFonts w:cs="Tahoma"/>
        </w:rPr>
      </w:pPr>
      <w:r w:rsidRPr="00032DCC">
        <w:rPr>
          <w:rFonts w:cs="Tahoma"/>
          <w:color w:val="000000"/>
          <w:szCs w:val="20"/>
        </w:rPr>
        <w:t>3.500 Enterprise CAL Suite</w:t>
      </w:r>
    </w:p>
    <w:p w:rsidR="000D4ECA" w:rsidRPr="00032DCC" w:rsidRDefault="000D4ECA" w:rsidP="000D4ECA">
      <w:pPr>
        <w:spacing w:after="60"/>
        <w:rPr>
          <w:rFonts w:cs="Tahoma"/>
        </w:rPr>
      </w:pPr>
      <w:r w:rsidRPr="00032DCC">
        <w:rPr>
          <w:rFonts w:cs="Tahoma"/>
          <w:szCs w:val="20"/>
        </w:rPr>
        <w:t>+50 Windows Server Enterprise Edition (x 50 punti ciascuna = 2.500 punti)</w:t>
      </w:r>
    </w:p>
    <w:p w:rsidR="000D4ECA" w:rsidRPr="00032DCC" w:rsidRDefault="000D4ECA" w:rsidP="000D4ECA">
      <w:pPr>
        <w:spacing w:after="60"/>
        <w:rPr>
          <w:rFonts w:cs="Tahoma"/>
        </w:rPr>
      </w:pPr>
      <w:r w:rsidRPr="00032DCC">
        <w:rPr>
          <w:rFonts w:cs="Tahoma"/>
          <w:szCs w:val="20"/>
          <w:u w:val="single"/>
        </w:rPr>
        <w:t>+600 SA per Visio Standard</w:t>
      </w:r>
      <w:r w:rsidRPr="00032DCC">
        <w:rPr>
          <w:rFonts w:cs="Tahoma"/>
          <w:szCs w:val="20"/>
          <w:u w:val="single"/>
        </w:rPr>
        <w:tab/>
      </w:r>
    </w:p>
    <w:p w:rsidR="000D4ECA" w:rsidRPr="00032DCC" w:rsidRDefault="000D4ECA" w:rsidP="000D4ECA">
      <w:pPr>
        <w:spacing w:after="60"/>
        <w:rPr>
          <w:rFonts w:cs="Tahoma"/>
        </w:rPr>
      </w:pPr>
      <w:r w:rsidRPr="00032DCC">
        <w:rPr>
          <w:rFonts w:cs="Tahoma"/>
          <w:szCs w:val="20"/>
        </w:rPr>
        <w:t xml:space="preserve">6.600 Punti per Licenze per Applicazioni Office e/o Server Coperte = 10 giorni </w:t>
      </w:r>
    </w:p>
    <w:p w:rsidR="000D4ECA" w:rsidRPr="00032DCC" w:rsidRDefault="000D4ECA" w:rsidP="000D4ECA">
      <w:pPr>
        <w:spacing w:after="60"/>
        <w:rPr>
          <w:rFonts w:cs="Tahoma"/>
        </w:rPr>
      </w:pPr>
      <w:r w:rsidRPr="00032DCC">
        <w:rPr>
          <w:rFonts w:cs="Tahoma"/>
          <w:szCs w:val="20"/>
        </w:rPr>
        <w:t>7.000 punti per CAL Suite Coperte= 3 giorni</w:t>
      </w:r>
    </w:p>
    <w:p w:rsidR="000D4ECA" w:rsidRPr="00032DCC" w:rsidRDefault="000D4ECA" w:rsidP="003E6191">
      <w:pPr>
        <w:numPr>
          <w:ilvl w:val="0"/>
          <w:numId w:val="70"/>
        </w:numPr>
        <w:spacing w:after="60"/>
        <w:ind w:left="720"/>
        <w:rPr>
          <w:rFonts w:cs="Tahoma"/>
        </w:rPr>
      </w:pPr>
      <w:r w:rsidRPr="00032DCC">
        <w:rPr>
          <w:rFonts w:cs="Tahoma"/>
          <w:szCs w:val="20"/>
        </w:rPr>
        <w:t>Totale 13 Giorni Planning Services</w:t>
      </w:r>
    </w:p>
    <w:p w:rsidR="000D4ECA" w:rsidRPr="00032DCC" w:rsidRDefault="000D4ECA" w:rsidP="009819D0">
      <w:pPr>
        <w:keepNext/>
        <w:keepLines/>
        <w:spacing w:after="60"/>
        <w:rPr>
          <w:rFonts w:cs="Tahoma"/>
        </w:rPr>
      </w:pPr>
      <w:r w:rsidRPr="00032DCC">
        <w:rPr>
          <w:rFonts w:cs="Tahoma"/>
          <w:szCs w:val="20"/>
        </w:rPr>
        <w:lastRenderedPageBreak/>
        <w:t>Iscrizione ECI con:</w:t>
      </w:r>
    </w:p>
    <w:p w:rsidR="00316AE2" w:rsidRPr="00032DCC" w:rsidRDefault="00316AE2" w:rsidP="009819D0">
      <w:pPr>
        <w:keepNext/>
        <w:keepLines/>
        <w:spacing w:after="60"/>
        <w:rPr>
          <w:rFonts w:cs="Tahoma"/>
          <w:szCs w:val="20"/>
        </w:rPr>
      </w:pPr>
      <w:r w:rsidRPr="00032DCC">
        <w:rPr>
          <w:rFonts w:cs="Tahoma"/>
          <w:szCs w:val="20"/>
        </w:rPr>
        <w:t xml:space="preserve">100 ECI Datacenter </w:t>
      </w:r>
    </w:p>
    <w:p w:rsidR="000330E1" w:rsidRPr="00032DCC" w:rsidRDefault="000330E1" w:rsidP="009819D0">
      <w:pPr>
        <w:keepNext/>
        <w:keepLines/>
        <w:spacing w:after="60"/>
        <w:rPr>
          <w:rFonts w:cs="Tahoma"/>
        </w:rPr>
      </w:pPr>
    </w:p>
    <w:p w:rsidR="00316AE2" w:rsidRPr="00032DCC" w:rsidRDefault="00316AE2" w:rsidP="003E6191">
      <w:pPr>
        <w:keepNext/>
        <w:keepLines/>
        <w:numPr>
          <w:ilvl w:val="0"/>
          <w:numId w:val="70"/>
        </w:numPr>
        <w:spacing w:after="60"/>
        <w:ind w:left="720"/>
        <w:rPr>
          <w:rFonts w:cs="Tahoma"/>
        </w:rPr>
      </w:pPr>
      <w:r w:rsidRPr="00032DCC">
        <w:rPr>
          <w:rFonts w:cs="Tahoma"/>
          <w:szCs w:val="20"/>
        </w:rPr>
        <w:t>100 Windows Server Datacenter Edition (x 75 punti ciascuna x 2 punti moltiplicatori = 15.000 punti)</w:t>
      </w:r>
    </w:p>
    <w:p w:rsidR="00316AE2" w:rsidRPr="00032DCC" w:rsidRDefault="00316AE2" w:rsidP="003E6191">
      <w:pPr>
        <w:numPr>
          <w:ilvl w:val="0"/>
          <w:numId w:val="70"/>
        </w:numPr>
        <w:spacing w:after="60"/>
        <w:ind w:left="720"/>
        <w:rPr>
          <w:rFonts w:cs="Tahoma"/>
        </w:rPr>
      </w:pPr>
      <w:r w:rsidRPr="00032DCC">
        <w:rPr>
          <w:rFonts w:cs="Tahoma"/>
          <w:szCs w:val="20"/>
          <w:u w:val="single"/>
        </w:rPr>
        <w:t>100 System Center 2012 Datacenter Edition (x 75 punti ciascuna x 2 punti moltiplicatori = 15.000 punti)</w:t>
      </w:r>
    </w:p>
    <w:p w:rsidR="000D4ECA" w:rsidRPr="00032DCC" w:rsidRDefault="00316AE2" w:rsidP="00697E59">
      <w:pPr>
        <w:spacing w:after="60"/>
        <w:ind w:firstLine="360"/>
        <w:rPr>
          <w:rFonts w:cs="Tahoma"/>
        </w:rPr>
      </w:pPr>
      <w:r w:rsidRPr="00032DCC">
        <w:rPr>
          <w:rFonts w:cs="Tahoma"/>
          <w:szCs w:val="20"/>
        </w:rPr>
        <w:t>30.000 Punti per Licenze per Applicazioni Office e/o Server Coperte = 15 giorni</w:t>
      </w:r>
    </w:p>
    <w:p w:rsidR="00697E59" w:rsidRPr="00032DCC" w:rsidRDefault="00697E59" w:rsidP="00077CE5">
      <w:pPr>
        <w:ind w:firstLine="360"/>
        <w:rPr>
          <w:rFonts w:cs="Tahoma"/>
          <w:szCs w:val="18"/>
        </w:rPr>
      </w:pPr>
    </w:p>
    <w:p w:rsidR="00023FE7" w:rsidRPr="00032DCC" w:rsidRDefault="00023FE7" w:rsidP="00F528E5">
      <w:pPr>
        <w:pStyle w:val="AppendixBodyText"/>
        <w:spacing w:after="0"/>
        <w:rPr>
          <w:rFonts w:ascii="Tahoma" w:hAnsi="Tahoma" w:cs="Tahoma"/>
        </w:rPr>
      </w:pPr>
      <w:r w:rsidRPr="00032DCC">
        <w:rPr>
          <w:rFonts w:ascii="Tahoma" w:hAnsi="Tahoma" w:cs="Tahoma"/>
          <w:sz w:val="18"/>
        </w:rPr>
        <w:t>Le società possono inoltre incrementare il numero di Giorni Planning Services qualora soddisfino i seguenti criteri: (a)</w:t>
      </w:r>
      <w:r w:rsidR="000330E1" w:rsidRPr="00032DCC">
        <w:rPr>
          <w:rFonts w:ascii="Tahoma" w:hAnsi="Tahoma" w:cs="Tahoma"/>
          <w:sz w:val="18"/>
        </w:rPr>
        <w:t> </w:t>
      </w:r>
      <w:r w:rsidRPr="00032DCC">
        <w:rPr>
          <w:rFonts w:ascii="Tahoma" w:hAnsi="Tahoma" w:cs="Tahoma"/>
          <w:sz w:val="18"/>
        </w:rPr>
        <w:t>sono al momento idonee per il vantaggio Voucher Corsi, (b) hanno attivato il vantaggio Voucher Corsi e (c) hanno almeno 3 giorni di corsi non rivendicati del vantaggio Voucher Corsi disponibili per la conversione.</w:t>
      </w:r>
      <w:r w:rsidR="00C551C9" w:rsidRPr="00032DCC">
        <w:rPr>
          <w:rFonts w:ascii="Tahoma" w:hAnsi="Tahoma" w:cs="Tahoma"/>
          <w:sz w:val="18"/>
        </w:rPr>
        <w:t xml:space="preserve"> </w:t>
      </w:r>
      <w:r w:rsidRPr="00032DCC">
        <w:rPr>
          <w:rFonts w:ascii="Tahoma" w:hAnsi="Tahoma" w:cs="Tahoma"/>
          <w:sz w:val="18"/>
        </w:rPr>
        <w:t xml:space="preserve">Le società idonee possono convertire i giorni non utilizzati di Voucher Corsi in Giorni Planning Services sulla base di 3 a 1 (tre Giorni Voucher Corsi = un Giorno Planning Services). </w:t>
      </w:r>
      <w:r w:rsidRPr="00032DCC">
        <w:rPr>
          <w:rFonts w:ascii="Tahoma" w:hAnsi="Tahoma" w:cs="Tahoma"/>
          <w:bCs/>
          <w:sz w:val="18"/>
        </w:rPr>
        <w:t xml:space="preserve">(NOTA: le società che desiderano utilizzare i loro giorni Voucher Corsi a favore dei Planning Services non dovranno creare Voucher Corsi con quei giorni). [I giorni </w:t>
      </w:r>
      <w:r w:rsidRPr="00032DCC">
        <w:rPr>
          <w:rFonts w:ascii="Tahoma" w:hAnsi="Tahoma" w:cs="Tahoma"/>
          <w:sz w:val="18"/>
        </w:rPr>
        <w:t>Planning</w:t>
      </w:r>
      <w:r w:rsidRPr="00032DCC">
        <w:rPr>
          <w:rFonts w:ascii="Tahoma" w:hAnsi="Tahoma" w:cs="Tahoma"/>
          <w:bCs/>
          <w:sz w:val="18"/>
        </w:rPr>
        <w:t xml:space="preserve"> Services non possono essere convertiti in giorni Voucher Corsi]. Tuttavia, qualora una società desideri annullare la conversione di</w:t>
      </w:r>
      <w:r w:rsidR="000330E1" w:rsidRPr="00032DCC">
        <w:rPr>
          <w:rFonts w:ascii="Tahoma" w:hAnsi="Tahoma" w:cs="Tahoma"/>
          <w:bCs/>
          <w:sz w:val="18"/>
        </w:rPr>
        <w:t> </w:t>
      </w:r>
      <w:r w:rsidRPr="00032DCC">
        <w:rPr>
          <w:rFonts w:ascii="Tahoma" w:hAnsi="Tahoma" w:cs="Tahoma"/>
          <w:bCs/>
          <w:sz w:val="18"/>
        </w:rPr>
        <w:t>giorni Voucher Corsi, i Giorni Planning Services potranno essere riconvertiti in giorni Voucher Corsi. In seguito alla</w:t>
      </w:r>
      <w:r w:rsidR="000330E1" w:rsidRPr="00032DCC">
        <w:rPr>
          <w:rFonts w:ascii="Tahoma" w:hAnsi="Tahoma" w:cs="Tahoma"/>
          <w:bCs/>
          <w:sz w:val="18"/>
        </w:rPr>
        <w:t> </w:t>
      </w:r>
      <w:r w:rsidRPr="00032DCC">
        <w:rPr>
          <w:rFonts w:ascii="Tahoma" w:hAnsi="Tahoma" w:cs="Tahoma"/>
          <w:bCs/>
          <w:sz w:val="18"/>
        </w:rPr>
        <w:t>conversione di giorni Voucher Corsi in Giorni Planning Services, i Giorni Planning Services appariranno nel pool di giorni Planning Services della società.</w:t>
      </w:r>
      <w:r w:rsidR="00C551C9" w:rsidRPr="00032DCC">
        <w:rPr>
          <w:rFonts w:ascii="Tahoma" w:hAnsi="Tahoma" w:cs="Tahoma"/>
          <w:bCs/>
          <w:sz w:val="18"/>
        </w:rPr>
        <w:t xml:space="preserve"> </w:t>
      </w:r>
      <w:r w:rsidRPr="00032DCC">
        <w:rPr>
          <w:rFonts w:ascii="Tahoma" w:hAnsi="Tahoma" w:cs="Tahoma"/>
          <w:bCs/>
          <w:sz w:val="18"/>
        </w:rPr>
        <w:t>Tali giorni possono essere utilizzati per creare voucher per i servizi disponibili, ad esempio DDPS o SDPS.</w:t>
      </w:r>
      <w:r w:rsidR="00C551C9" w:rsidRPr="00032DCC">
        <w:rPr>
          <w:rFonts w:ascii="Tahoma" w:hAnsi="Tahoma" w:cs="Tahoma"/>
          <w:bCs/>
          <w:sz w:val="18"/>
        </w:rPr>
        <w:t xml:space="preserve"> </w:t>
      </w:r>
      <w:r w:rsidRPr="00032DCC">
        <w:rPr>
          <w:rFonts w:ascii="Tahoma" w:hAnsi="Tahoma" w:cs="Tahoma"/>
          <w:bCs/>
          <w:sz w:val="18"/>
        </w:rPr>
        <w:t>*L</w:t>
      </w:r>
      <w:r w:rsidR="005942D3">
        <w:rPr>
          <w:rFonts w:ascii="Tahoma" w:hAnsi="Tahoma" w:cs="Tahoma"/>
          <w:bCs/>
          <w:sz w:val="18"/>
        </w:rPr>
        <w:t>’</w:t>
      </w:r>
      <w:r w:rsidRPr="00032DCC">
        <w:rPr>
          <w:rFonts w:ascii="Tahoma" w:hAnsi="Tahoma" w:cs="Tahoma"/>
          <w:bCs/>
          <w:sz w:val="18"/>
        </w:rPr>
        <w:t>idoneità delle società a riconvertire i giorni in giorni Voucher Corsi è limitata sulla base del numero di giorni disponibili a livello di Giorni Planning Services.</w:t>
      </w:r>
      <w:r w:rsidR="00C551C9" w:rsidRPr="00032DCC">
        <w:rPr>
          <w:rFonts w:ascii="Tahoma" w:hAnsi="Tahoma" w:cs="Tahoma"/>
          <w:bCs/>
          <w:sz w:val="18"/>
        </w:rPr>
        <w:t xml:space="preserve"> </w:t>
      </w:r>
      <w:r w:rsidRPr="00032DCC">
        <w:rPr>
          <w:rFonts w:ascii="Tahoma" w:hAnsi="Tahoma" w:cs="Tahoma"/>
          <w:bCs/>
          <w:sz w:val="18"/>
        </w:rPr>
        <w:t>Qualora una società desideri riconvertire 10 giorni, ma nel pool sono disponibili solo 8 Giorni Planning Services, potranno essere riconvertiti solo 8 giorni.</w:t>
      </w:r>
      <w:r w:rsidR="00C551C9" w:rsidRPr="00032DCC">
        <w:rPr>
          <w:rFonts w:ascii="Tahoma" w:hAnsi="Tahoma" w:cs="Tahoma"/>
          <w:bCs/>
          <w:sz w:val="18"/>
        </w:rPr>
        <w:t xml:space="preserve"> </w:t>
      </w:r>
    </w:p>
    <w:p w:rsidR="00F528E5" w:rsidRPr="00032DCC" w:rsidRDefault="00F528E5" w:rsidP="00F528E5">
      <w:pPr>
        <w:pStyle w:val="AppendixBodyText"/>
        <w:spacing w:after="0"/>
        <w:rPr>
          <w:rFonts w:ascii="Tahoma" w:hAnsi="Tahoma" w:cs="Tahoma"/>
          <w:sz w:val="18"/>
          <w:szCs w:val="18"/>
        </w:rPr>
      </w:pPr>
    </w:p>
    <w:p w:rsidR="00023FE7" w:rsidRPr="00032DCC" w:rsidRDefault="00023FE7" w:rsidP="00F528E5">
      <w:pPr>
        <w:pStyle w:val="AppendixBodyText"/>
        <w:spacing w:after="0"/>
        <w:rPr>
          <w:rFonts w:ascii="Tahoma" w:hAnsi="Tahoma" w:cs="Tahoma"/>
        </w:rPr>
      </w:pPr>
      <w:r w:rsidRPr="00032DCC">
        <w:rPr>
          <w:rFonts w:ascii="Tahoma" w:hAnsi="Tahoma" w:cs="Tahoma"/>
          <w:bCs/>
          <w:sz w:val="18"/>
        </w:rPr>
        <w:t>Le società con Contratti Multilicenza idonei che non hanno soddisfatto la soglia minima per ricevere i Planning Services, ma che soddisfano o superano i criteri per la conversione dei giorni Voucher Corsi potranno convertire tali</w:t>
      </w:r>
      <w:r w:rsidR="000330E1" w:rsidRPr="00032DCC">
        <w:rPr>
          <w:rFonts w:ascii="Tahoma" w:hAnsi="Tahoma" w:cs="Tahoma"/>
          <w:bCs/>
          <w:sz w:val="18"/>
        </w:rPr>
        <w:t> </w:t>
      </w:r>
      <w:r w:rsidRPr="00032DCC">
        <w:rPr>
          <w:rFonts w:ascii="Tahoma" w:hAnsi="Tahoma" w:cs="Tahoma"/>
          <w:bCs/>
          <w:sz w:val="18"/>
        </w:rPr>
        <w:t>giorni come illustrato sopra.</w:t>
      </w:r>
    </w:p>
    <w:p w:rsidR="00023FE7" w:rsidRPr="00032DCC" w:rsidRDefault="00023FE7" w:rsidP="00077CE5">
      <w:pPr>
        <w:pStyle w:val="AppendixBodyText"/>
        <w:spacing w:after="0"/>
        <w:rPr>
          <w:rFonts w:ascii="Tahoma" w:hAnsi="Tahoma" w:cs="Tahoma"/>
          <w:sz w:val="18"/>
          <w:szCs w:val="18"/>
        </w:rPr>
      </w:pPr>
    </w:p>
    <w:p w:rsidR="00023FE7" w:rsidRPr="00032DCC" w:rsidRDefault="000D4ECA">
      <w:pPr>
        <w:pStyle w:val="AppendixBodyText"/>
        <w:rPr>
          <w:rFonts w:ascii="Tahoma" w:hAnsi="Tahoma" w:cs="Tahoma"/>
        </w:rPr>
      </w:pPr>
      <w:r w:rsidRPr="00032DCC">
        <w:rPr>
          <w:rFonts w:ascii="Tahoma" w:hAnsi="Tahoma" w:cs="Tahoma"/>
          <w:sz w:val="18"/>
        </w:rPr>
        <w:t>I Planning Services potranno essere forniti alla società da Partner Microsoft qualificati o da Microsoft Consulting Services.</w:t>
      </w:r>
      <w:r w:rsidR="00C551C9" w:rsidRPr="00032DCC">
        <w:rPr>
          <w:rFonts w:ascii="Tahoma" w:hAnsi="Tahoma" w:cs="Tahoma"/>
          <w:sz w:val="18"/>
        </w:rPr>
        <w:t xml:space="preserve"> </w:t>
      </w:r>
      <w:r w:rsidRPr="00032DCC">
        <w:rPr>
          <w:rFonts w:ascii="Tahoma" w:hAnsi="Tahoma" w:cs="Tahoma"/>
          <w:sz w:val="18"/>
        </w:rPr>
        <w:t>L</w:t>
      </w:r>
      <w:r w:rsidR="005942D3">
        <w:rPr>
          <w:rFonts w:ascii="Tahoma" w:hAnsi="Tahoma" w:cs="Tahoma"/>
          <w:sz w:val="18"/>
        </w:rPr>
        <w:t>’</w:t>
      </w:r>
      <w:r w:rsidRPr="00032DCC">
        <w:rPr>
          <w:rFonts w:ascii="Tahoma" w:hAnsi="Tahoma" w:cs="Tahoma"/>
          <w:sz w:val="18"/>
        </w:rPr>
        <w:t>elenco dei Provider Qualificati è visibile al seguente indirizzo: http://directory.partners.extranet.microsoft.com/psbproviders</w:t>
      </w:r>
      <w:r w:rsidR="00C551C9" w:rsidRPr="00032DCC">
        <w:rPr>
          <w:rFonts w:ascii="Tahoma" w:hAnsi="Tahoma" w:cs="Tahoma"/>
          <w:sz w:val="18"/>
        </w:rPr>
        <w:t xml:space="preserve"> </w:t>
      </w:r>
    </w:p>
    <w:p w:rsidR="00EC05F0" w:rsidRPr="00032DCC" w:rsidRDefault="00EC05F0">
      <w:pPr>
        <w:rPr>
          <w:rFonts w:cs="Tahoma"/>
          <w:szCs w:val="18"/>
        </w:rPr>
      </w:pPr>
    </w:p>
    <w:p w:rsidR="00023FE7" w:rsidRPr="00032DCC" w:rsidRDefault="000D4ECA" w:rsidP="005A141F">
      <w:pPr>
        <w:pStyle w:val="AppendixBodyText"/>
        <w:spacing w:after="0"/>
        <w:rPr>
          <w:rFonts w:ascii="Tahoma" w:hAnsi="Tahoma" w:cs="Tahoma"/>
        </w:rPr>
      </w:pPr>
      <w:r w:rsidRPr="00032DCC">
        <w:rPr>
          <w:rFonts w:ascii="Tahoma" w:hAnsi="Tahoma" w:cs="Tahoma"/>
          <w:sz w:val="18"/>
        </w:rPr>
        <w:t>Gli engagement Planning Services forniscono servizi di consulenza che coprono un ambito di lavoro predeterminato, il</w:t>
      </w:r>
      <w:r w:rsidR="000330E1" w:rsidRPr="00032DCC">
        <w:rPr>
          <w:rFonts w:ascii="Tahoma" w:hAnsi="Tahoma" w:cs="Tahoma"/>
          <w:sz w:val="18"/>
        </w:rPr>
        <w:t> </w:t>
      </w:r>
      <w:r w:rsidRPr="00032DCC">
        <w:rPr>
          <w:rFonts w:ascii="Tahoma" w:hAnsi="Tahoma" w:cs="Tahoma"/>
          <w:sz w:val="18"/>
        </w:rPr>
        <w:t>cui esito è un piano di distribuzione di alto livello; la distribuzione effettiva del software non può essere inclusa.</w:t>
      </w:r>
    </w:p>
    <w:p w:rsidR="00023FE7" w:rsidRPr="00032DCC" w:rsidRDefault="00023FE7" w:rsidP="005A141F">
      <w:pPr>
        <w:pStyle w:val="AppendixBodyText"/>
        <w:spacing w:after="0"/>
        <w:rPr>
          <w:rFonts w:ascii="Tahoma" w:hAnsi="Tahoma" w:cs="Tahoma"/>
          <w:sz w:val="18"/>
          <w:szCs w:val="18"/>
        </w:rPr>
      </w:pPr>
    </w:p>
    <w:p w:rsidR="00AC1997" w:rsidRPr="00032DCC" w:rsidRDefault="000D4ECA"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bCs/>
          <w:sz w:val="18"/>
        </w:rPr>
        <w:t>I Planning Services non sono disponibili in tutte le lingue.</w:t>
      </w:r>
    </w:p>
    <w:p w:rsidR="00AC1997" w:rsidRPr="00032DCC" w:rsidRDefault="000D4ECA"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bCs/>
          <w:color w:val="000000"/>
          <w:sz w:val="18"/>
        </w:rPr>
        <w:t>I voucher Planning Services possono essere riscattati solo dalla società idonea a ricevere il</w:t>
      </w:r>
      <w:r w:rsidR="000330E1" w:rsidRPr="00032DCC">
        <w:rPr>
          <w:rFonts w:ascii="Tahoma" w:hAnsi="Tahoma" w:cs="Tahoma"/>
          <w:bCs/>
          <w:color w:val="000000"/>
          <w:sz w:val="18"/>
        </w:rPr>
        <w:t> </w:t>
      </w:r>
      <w:r w:rsidRPr="00032DCC">
        <w:rPr>
          <w:rFonts w:ascii="Tahoma" w:hAnsi="Tahoma" w:cs="Tahoma"/>
          <w:bCs/>
          <w:color w:val="000000"/>
          <w:sz w:val="18"/>
        </w:rPr>
        <w:t>vantaggio.</w:t>
      </w:r>
    </w:p>
    <w:p w:rsidR="00AC1997" w:rsidRPr="00032DCC" w:rsidRDefault="000D4ECA"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bCs/>
          <w:color w:val="000000"/>
          <w:sz w:val="18"/>
        </w:rPr>
        <w:t>I voucher Planning Services non potranno essere scambiati con contante, somme di denaro o altri corrispettivi.</w:t>
      </w:r>
    </w:p>
    <w:p w:rsidR="00AC1997" w:rsidRPr="00032DCC" w:rsidRDefault="00AC1997"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bCs/>
          <w:color w:val="000000"/>
          <w:sz w:val="18"/>
        </w:rPr>
        <w:t>Le società interessate ad acquisire servizi aggiuntivi oltre a quelli coperti dall</w:t>
      </w:r>
      <w:r w:rsidR="005942D3">
        <w:rPr>
          <w:rFonts w:ascii="Tahoma" w:hAnsi="Tahoma" w:cs="Tahoma"/>
          <w:bCs/>
          <w:color w:val="000000"/>
          <w:sz w:val="18"/>
        </w:rPr>
        <w:t>’</w:t>
      </w:r>
      <w:r w:rsidRPr="00032DCC">
        <w:rPr>
          <w:rFonts w:ascii="Tahoma" w:hAnsi="Tahoma" w:cs="Tahoma"/>
          <w:color w:val="000000"/>
          <w:sz w:val="18"/>
          <w:szCs w:val="18"/>
        </w:rPr>
        <w:t>ambito di lavoro per</w:t>
      </w:r>
      <w:r w:rsidR="000330E1" w:rsidRPr="00032DCC">
        <w:rPr>
          <w:rFonts w:ascii="Tahoma" w:hAnsi="Tahoma" w:cs="Tahoma"/>
          <w:color w:val="000000"/>
          <w:sz w:val="18"/>
          <w:szCs w:val="18"/>
        </w:rPr>
        <w:t> </w:t>
      </w:r>
      <w:r w:rsidRPr="00032DCC">
        <w:rPr>
          <w:rFonts w:ascii="Tahoma" w:hAnsi="Tahoma" w:cs="Tahoma"/>
          <w:color w:val="000000"/>
          <w:sz w:val="18"/>
          <w:szCs w:val="18"/>
        </w:rPr>
        <w:t>l</w:t>
      </w:r>
      <w:r w:rsidR="005942D3">
        <w:rPr>
          <w:rFonts w:ascii="Tahoma" w:hAnsi="Tahoma" w:cs="Tahoma"/>
          <w:color w:val="000000"/>
          <w:sz w:val="18"/>
          <w:szCs w:val="18"/>
        </w:rPr>
        <w:t>’</w:t>
      </w:r>
      <w:r w:rsidRPr="00032DCC">
        <w:rPr>
          <w:rFonts w:ascii="Tahoma" w:hAnsi="Tahoma" w:cs="Tahoma"/>
          <w:color w:val="000000"/>
          <w:sz w:val="18"/>
          <w:szCs w:val="18"/>
        </w:rPr>
        <w:t>engagement relativo al voucher assegnato (secondo quanto definito dal tipo di voucher e</w:t>
      </w:r>
      <w:r w:rsidR="000330E1" w:rsidRPr="00032DCC">
        <w:rPr>
          <w:rFonts w:ascii="Tahoma" w:hAnsi="Tahoma" w:cs="Tahoma"/>
          <w:color w:val="000000"/>
          <w:sz w:val="18"/>
          <w:szCs w:val="18"/>
        </w:rPr>
        <w:t> </w:t>
      </w:r>
      <w:r w:rsidRPr="00032DCC">
        <w:rPr>
          <w:rFonts w:ascii="Tahoma" w:hAnsi="Tahoma" w:cs="Tahoma"/>
          <w:color w:val="000000"/>
          <w:sz w:val="18"/>
          <w:szCs w:val="18"/>
        </w:rPr>
        <w:t>dal</w:t>
      </w:r>
      <w:r w:rsidR="000330E1" w:rsidRPr="00032DCC">
        <w:rPr>
          <w:rFonts w:ascii="Tahoma" w:hAnsi="Tahoma" w:cs="Tahoma"/>
          <w:color w:val="000000"/>
          <w:sz w:val="18"/>
          <w:szCs w:val="18"/>
        </w:rPr>
        <w:t> </w:t>
      </w:r>
      <w:r w:rsidRPr="00032DCC">
        <w:rPr>
          <w:rFonts w:ascii="Tahoma" w:hAnsi="Tahoma" w:cs="Tahoma"/>
          <w:color w:val="000000"/>
          <w:sz w:val="18"/>
          <w:szCs w:val="18"/>
        </w:rPr>
        <w:t>livello di servizio)</w:t>
      </w:r>
      <w:r w:rsidRPr="00032DCC">
        <w:rPr>
          <w:rFonts w:ascii="Tahoma" w:hAnsi="Tahoma" w:cs="Tahoma"/>
          <w:bCs/>
          <w:color w:val="000000"/>
          <w:sz w:val="18"/>
        </w:rPr>
        <w:t xml:space="preserve"> potranno pagare il provider al di fuori di questo programma.</w:t>
      </w:r>
    </w:p>
    <w:p w:rsidR="00AC1997" w:rsidRPr="00032DCC" w:rsidRDefault="00AC1997"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color w:val="000000"/>
          <w:sz w:val="18"/>
        </w:rPr>
        <w:t>La riduzione della copertura SA qualificante in seguito a resi o altre modifiche apportate alla fatturazione</w:t>
      </w:r>
      <w:r w:rsidRPr="00032DCC">
        <w:rPr>
          <w:rFonts w:ascii="Tahoma" w:hAnsi="Tahoma" w:cs="Tahoma"/>
          <w:bCs/>
          <w:color w:val="000000"/>
          <w:sz w:val="18"/>
        </w:rPr>
        <w:t>,</w:t>
      </w:r>
      <w:r w:rsidRPr="00032DCC">
        <w:rPr>
          <w:rFonts w:ascii="Tahoma" w:hAnsi="Tahoma" w:cs="Tahoma"/>
          <w:color w:val="000000"/>
          <w:sz w:val="18"/>
        </w:rPr>
        <w:t xml:space="preserve"> ove ammessa, </w:t>
      </w:r>
      <w:r w:rsidRPr="00032DCC">
        <w:rPr>
          <w:rFonts w:ascii="Tahoma" w:hAnsi="Tahoma" w:cs="Tahoma"/>
          <w:bCs/>
          <w:color w:val="000000"/>
          <w:sz w:val="18"/>
        </w:rPr>
        <w:t>potrà</w:t>
      </w:r>
      <w:r w:rsidRPr="00032DCC">
        <w:rPr>
          <w:rFonts w:ascii="Tahoma" w:hAnsi="Tahoma" w:cs="Tahoma"/>
          <w:color w:val="000000"/>
          <w:sz w:val="18"/>
        </w:rPr>
        <w:t xml:space="preserve"> diminuire i giorni di idoneità ai Planning Services della </w:t>
      </w:r>
      <w:r w:rsidRPr="00032DCC">
        <w:rPr>
          <w:rFonts w:ascii="Tahoma" w:hAnsi="Tahoma" w:cs="Tahoma"/>
          <w:bCs/>
          <w:color w:val="000000"/>
          <w:sz w:val="18"/>
        </w:rPr>
        <w:t>società.</w:t>
      </w:r>
    </w:p>
    <w:p w:rsidR="00762183" w:rsidRPr="00032DCC" w:rsidRDefault="00AC1997" w:rsidP="00346F4B">
      <w:pPr>
        <w:pStyle w:val="AppendixBodyText"/>
        <w:numPr>
          <w:ilvl w:val="0"/>
          <w:numId w:val="22"/>
        </w:numPr>
        <w:tabs>
          <w:tab w:val="num" w:pos="1440"/>
        </w:tabs>
        <w:ind w:left="1440"/>
        <w:rPr>
          <w:rFonts w:ascii="Tahoma" w:hAnsi="Tahoma" w:cs="Tahoma"/>
        </w:rPr>
      </w:pPr>
      <w:r w:rsidRPr="00032DCC">
        <w:rPr>
          <w:rFonts w:ascii="Tahoma" w:hAnsi="Tahoma" w:cs="Tahoma"/>
          <w:bCs/>
          <w:color w:val="000000"/>
          <w:sz w:val="18"/>
        </w:rPr>
        <w:t xml:space="preserve">I voucher sono validi solo con </w:t>
      </w:r>
      <w:r w:rsidRPr="00032DCC">
        <w:rPr>
          <w:rFonts w:ascii="Tahoma" w:hAnsi="Tahoma" w:cs="Tahoma"/>
          <w:color w:val="000000"/>
          <w:sz w:val="18"/>
        </w:rPr>
        <w:t xml:space="preserve">Provider qualificati </w:t>
      </w:r>
      <w:r w:rsidRPr="00032DCC">
        <w:rPr>
          <w:rFonts w:ascii="Tahoma" w:hAnsi="Tahoma" w:cs="Tahoma"/>
          <w:bCs/>
          <w:color w:val="000000"/>
          <w:sz w:val="18"/>
        </w:rPr>
        <w:t xml:space="preserve">per il tipo di servizio specifico per il quale il voucher </w:t>
      </w:r>
      <w:r w:rsidRPr="00032DCC">
        <w:rPr>
          <w:rFonts w:ascii="Tahoma" w:hAnsi="Tahoma" w:cs="Tahoma"/>
          <w:bCs/>
          <w:color w:val="000000"/>
          <w:sz w:val="18"/>
          <w:szCs w:val="18"/>
        </w:rPr>
        <w:t xml:space="preserve">viene riscattato. </w:t>
      </w:r>
      <w:r w:rsidRPr="00032DCC">
        <w:rPr>
          <w:rFonts w:ascii="Tahoma" w:hAnsi="Tahoma" w:cs="Tahoma"/>
          <w:color w:val="000000"/>
          <w:sz w:val="18"/>
          <w:szCs w:val="18"/>
        </w:rPr>
        <w:t>Il voucher può essere utilizzato con qualsiasi Provider Qualificato a livello mondiale. La partecipazione potrebbe variare.</w:t>
      </w:r>
    </w:p>
    <w:p w:rsidR="0083748D" w:rsidRPr="00032DCC" w:rsidRDefault="0083748D"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color w:val="000000"/>
          <w:sz w:val="18"/>
          <w:szCs w:val="18"/>
        </w:rPr>
        <w:t>I voucher dovranno essere assegnati durante il periodo della copertura Software Assurance.</w:t>
      </w:r>
    </w:p>
    <w:p w:rsidR="0083748D" w:rsidRPr="00032DCC" w:rsidRDefault="0083748D" w:rsidP="002F529F">
      <w:pPr>
        <w:pStyle w:val="AppendixBodyText"/>
        <w:numPr>
          <w:ilvl w:val="0"/>
          <w:numId w:val="1"/>
        </w:numPr>
        <w:tabs>
          <w:tab w:val="clear" w:pos="720"/>
          <w:tab w:val="num" w:pos="1440"/>
        </w:tabs>
        <w:ind w:left="1440"/>
        <w:rPr>
          <w:rFonts w:ascii="Tahoma" w:hAnsi="Tahoma" w:cs="Tahoma"/>
        </w:rPr>
      </w:pPr>
      <w:r w:rsidRPr="00032DCC">
        <w:rPr>
          <w:rFonts w:ascii="Tahoma" w:hAnsi="Tahoma" w:cs="Tahoma"/>
          <w:color w:val="000000"/>
          <w:sz w:val="18"/>
          <w:szCs w:val="18"/>
        </w:rPr>
        <w:t>I voucher scadranno dopo 180 giorni dalla data di assegnazione, indipendentemente dalla data di</w:t>
      </w:r>
      <w:r w:rsidR="000330E1" w:rsidRPr="00032DCC">
        <w:rPr>
          <w:rFonts w:ascii="Tahoma" w:hAnsi="Tahoma" w:cs="Tahoma"/>
          <w:color w:val="000000"/>
          <w:sz w:val="18"/>
          <w:szCs w:val="18"/>
        </w:rPr>
        <w:t> </w:t>
      </w:r>
      <w:r w:rsidRPr="00032DCC">
        <w:rPr>
          <w:rFonts w:ascii="Tahoma" w:hAnsi="Tahoma" w:cs="Tahoma"/>
          <w:color w:val="000000"/>
          <w:sz w:val="18"/>
          <w:szCs w:val="18"/>
        </w:rPr>
        <w:t>scadenza della copertura Software Assurance. Tutti i servizi dovranno essere forniti (voucher riscattato) prima della scadenza dei voucher. Per i voucher, la cui data di scadenza è precedente a</w:t>
      </w:r>
      <w:r w:rsidR="000330E1" w:rsidRPr="00032DCC">
        <w:rPr>
          <w:rFonts w:ascii="Tahoma" w:hAnsi="Tahoma" w:cs="Tahoma"/>
          <w:color w:val="000000"/>
          <w:sz w:val="18"/>
          <w:szCs w:val="18"/>
        </w:rPr>
        <w:t> </w:t>
      </w:r>
      <w:r w:rsidRPr="00032DCC">
        <w:rPr>
          <w:rFonts w:ascii="Tahoma" w:hAnsi="Tahoma" w:cs="Tahoma"/>
          <w:color w:val="000000"/>
          <w:sz w:val="18"/>
          <w:szCs w:val="18"/>
        </w:rPr>
        <w:t>quella della copertura Software Assurance, verrà ripristinato il pool disponibile di giorni Planning</w:t>
      </w:r>
      <w:r w:rsidR="000330E1" w:rsidRPr="00032DCC">
        <w:rPr>
          <w:rFonts w:ascii="Tahoma" w:hAnsi="Tahoma" w:cs="Tahoma"/>
          <w:color w:val="000000"/>
          <w:sz w:val="18"/>
          <w:szCs w:val="18"/>
        </w:rPr>
        <w:t> </w:t>
      </w:r>
      <w:r w:rsidRPr="00032DCC">
        <w:rPr>
          <w:rFonts w:ascii="Tahoma" w:hAnsi="Tahoma" w:cs="Tahoma"/>
          <w:color w:val="000000"/>
          <w:sz w:val="18"/>
          <w:szCs w:val="18"/>
        </w:rPr>
        <w:t>Services.</w:t>
      </w:r>
    </w:p>
    <w:p w:rsidR="00AC1997" w:rsidRPr="00032DCC" w:rsidRDefault="00AC1997" w:rsidP="002F529F">
      <w:pPr>
        <w:pStyle w:val="AppendixBodyText"/>
        <w:numPr>
          <w:ilvl w:val="0"/>
          <w:numId w:val="21"/>
        </w:numPr>
        <w:tabs>
          <w:tab w:val="num" w:pos="1440"/>
        </w:tabs>
        <w:rPr>
          <w:rFonts w:ascii="Tahoma" w:hAnsi="Tahoma" w:cs="Tahoma"/>
        </w:rPr>
      </w:pPr>
      <w:r w:rsidRPr="00032DCC">
        <w:rPr>
          <w:rFonts w:ascii="Tahoma" w:hAnsi="Tahoma" w:cs="Tahoma"/>
          <w:bCs/>
          <w:color w:val="000000"/>
          <w:sz w:val="18"/>
          <w:szCs w:val="18"/>
        </w:rPr>
        <w:t>Microsoft non è responsabile</w:t>
      </w:r>
      <w:r w:rsidRPr="00032DCC">
        <w:rPr>
          <w:rFonts w:ascii="Tahoma" w:hAnsi="Tahoma" w:cs="Tahoma"/>
          <w:bCs/>
          <w:color w:val="000000"/>
          <w:sz w:val="18"/>
        </w:rPr>
        <w:t xml:space="preserve"> dei voucher persi, rubati, collocati fuori posto o maltrattati.</w:t>
      </w:r>
    </w:p>
    <w:p w:rsidR="006A3CCE" w:rsidRPr="009819D0" w:rsidRDefault="00AC1997" w:rsidP="006A3CCE">
      <w:pPr>
        <w:pStyle w:val="AppendixBodyText"/>
        <w:numPr>
          <w:ilvl w:val="0"/>
          <w:numId w:val="21"/>
        </w:numPr>
        <w:tabs>
          <w:tab w:val="num" w:pos="1440"/>
        </w:tabs>
        <w:rPr>
          <w:rFonts w:ascii="Tahoma" w:hAnsi="Tahoma" w:cs="Tahoma"/>
        </w:rPr>
      </w:pPr>
      <w:r w:rsidRPr="009819D0">
        <w:rPr>
          <w:rFonts w:ascii="Tahoma" w:hAnsi="Tahoma" w:cs="Tahoma"/>
          <w:bCs/>
          <w:color w:val="000000"/>
          <w:sz w:val="18"/>
        </w:rPr>
        <w:lastRenderedPageBreak/>
        <w:t xml:space="preserve">I servizi erogati con i voucher vengono </w:t>
      </w:r>
      <w:r w:rsidRPr="009819D0">
        <w:rPr>
          <w:rFonts w:ascii="Tahoma" w:hAnsi="Tahoma" w:cs="Tahoma"/>
          <w:color w:val="000000"/>
          <w:sz w:val="18"/>
        </w:rPr>
        <w:t>forniti ai sensi di un contratto tra la Società e il Provider Qualificato; Microsoft non è responsabile dell</w:t>
      </w:r>
      <w:r w:rsidR="005942D3" w:rsidRPr="009819D0">
        <w:rPr>
          <w:rFonts w:ascii="Tahoma" w:hAnsi="Tahoma" w:cs="Tahoma"/>
          <w:color w:val="000000"/>
          <w:sz w:val="18"/>
        </w:rPr>
        <w:t>’</w:t>
      </w:r>
      <w:r w:rsidRPr="009819D0">
        <w:rPr>
          <w:rFonts w:ascii="Tahoma" w:hAnsi="Tahoma" w:cs="Tahoma"/>
          <w:color w:val="000000"/>
          <w:sz w:val="18"/>
        </w:rPr>
        <w:t>eventuale funzionamento o mancato funzionamento dei servizi da parte del Provider Qualificato.</w:t>
      </w:r>
      <w:r w:rsidR="009819D0">
        <w:rPr>
          <w:rFonts w:ascii="Tahoma" w:hAnsi="Tahoma" w:cs="Tahoma"/>
          <w:color w:val="000000"/>
          <w:sz w:val="18"/>
        </w:rPr>
        <w:tab/>
      </w:r>
    </w:p>
    <w:p w:rsidR="00F643B6" w:rsidRPr="00032DCC" w:rsidRDefault="00AC1997" w:rsidP="003E6191">
      <w:pPr>
        <w:pStyle w:val="AppendixBodyText"/>
        <w:numPr>
          <w:ilvl w:val="0"/>
          <w:numId w:val="71"/>
        </w:numPr>
        <w:rPr>
          <w:rFonts w:ascii="Tahoma" w:hAnsi="Tahoma" w:cs="Tahoma"/>
        </w:rPr>
      </w:pPr>
      <w:r w:rsidRPr="00032DCC">
        <w:rPr>
          <w:rFonts w:ascii="Tahoma" w:hAnsi="Tahoma" w:cs="Tahoma"/>
          <w:bCs/>
          <w:color w:val="000000"/>
          <w:sz w:val="18"/>
        </w:rPr>
        <w:t>Accettando un engagement Planning Services, le società</w:t>
      </w:r>
      <w:r w:rsidRPr="00032DCC">
        <w:rPr>
          <w:rFonts w:ascii="Tahoma" w:hAnsi="Tahoma" w:cs="Tahoma"/>
          <w:bCs/>
          <w:sz w:val="18"/>
        </w:rPr>
        <w:t xml:space="preserve"> danno atto che non appena lo</w:t>
      </w:r>
      <w:r w:rsidR="000330E1" w:rsidRPr="00032DCC">
        <w:rPr>
          <w:rFonts w:ascii="Tahoma" w:hAnsi="Tahoma" w:cs="Tahoma"/>
          <w:bCs/>
          <w:sz w:val="18"/>
        </w:rPr>
        <w:t> </w:t>
      </w:r>
      <w:r w:rsidRPr="00032DCC">
        <w:rPr>
          <w:rFonts w:ascii="Tahoma" w:hAnsi="Tahoma" w:cs="Tahoma"/>
          <w:bCs/>
          <w:sz w:val="18"/>
        </w:rPr>
        <w:t>completeranno, riceveranno un sondaggio per il controllo della qualità.</w:t>
      </w:r>
    </w:p>
    <w:p w:rsidR="0008036A" w:rsidRPr="00032DCC" w:rsidRDefault="00F643B6" w:rsidP="003E6191">
      <w:pPr>
        <w:pStyle w:val="AppendixBodyText"/>
        <w:numPr>
          <w:ilvl w:val="0"/>
          <w:numId w:val="71"/>
        </w:numPr>
        <w:rPr>
          <w:rFonts w:ascii="Tahoma" w:hAnsi="Tahoma" w:cs="Tahoma"/>
        </w:rPr>
      </w:pPr>
      <w:r w:rsidRPr="00032DCC">
        <w:rPr>
          <w:rFonts w:ascii="Tahoma" w:hAnsi="Tahoma" w:cs="Tahoma"/>
          <w:bCs/>
          <w:color w:val="000000"/>
          <w:sz w:val="18"/>
          <w:szCs w:val="18"/>
        </w:rPr>
        <w:t>Le tabelle riportate sopra mostrano i giorni di servizio disponibili sulla base di un</w:t>
      </w:r>
      <w:r w:rsidR="005942D3">
        <w:rPr>
          <w:rFonts w:ascii="Tahoma" w:hAnsi="Tahoma" w:cs="Tahoma"/>
          <w:bCs/>
          <w:color w:val="000000"/>
          <w:sz w:val="18"/>
          <w:szCs w:val="18"/>
        </w:rPr>
        <w:t>’</w:t>
      </w:r>
      <w:r w:rsidRPr="00032DCC">
        <w:rPr>
          <w:rFonts w:ascii="Tahoma" w:hAnsi="Tahoma" w:cs="Tahoma"/>
          <w:bCs/>
          <w:color w:val="000000"/>
          <w:sz w:val="18"/>
          <w:szCs w:val="18"/>
        </w:rPr>
        <w:t>iscrizione o di un</w:t>
      </w:r>
      <w:r w:rsidR="00E55DE7" w:rsidRPr="00032DCC">
        <w:rPr>
          <w:rFonts w:ascii="Tahoma" w:hAnsi="Tahoma" w:cs="Tahoma"/>
          <w:bCs/>
          <w:color w:val="000000"/>
          <w:sz w:val="18"/>
          <w:szCs w:val="18"/>
        </w:rPr>
        <w:t> </w:t>
      </w:r>
      <w:r w:rsidRPr="00032DCC">
        <w:rPr>
          <w:rFonts w:ascii="Tahoma" w:hAnsi="Tahoma" w:cs="Tahoma"/>
          <w:bCs/>
          <w:color w:val="000000"/>
          <w:sz w:val="18"/>
          <w:szCs w:val="18"/>
        </w:rPr>
        <w:t>contratto triennale completo. Le società che acquistano una copertura Software Assurance di</w:t>
      </w:r>
      <w:r w:rsidR="00E55DE7" w:rsidRPr="00032DCC">
        <w:rPr>
          <w:rFonts w:ascii="Tahoma" w:hAnsi="Tahoma" w:cs="Tahoma"/>
          <w:bCs/>
          <w:color w:val="000000"/>
          <w:sz w:val="18"/>
          <w:szCs w:val="18"/>
        </w:rPr>
        <w:t> </w:t>
      </w:r>
      <w:r w:rsidRPr="00032DCC">
        <w:rPr>
          <w:rFonts w:ascii="Tahoma" w:hAnsi="Tahoma" w:cs="Tahoma"/>
          <w:bCs/>
          <w:color w:val="000000"/>
          <w:sz w:val="18"/>
          <w:szCs w:val="18"/>
        </w:rPr>
        <w:t xml:space="preserve">durata annuale </w:t>
      </w:r>
      <w:r w:rsidRPr="00032DCC">
        <w:rPr>
          <w:rFonts w:ascii="Tahoma" w:hAnsi="Tahoma" w:cs="Tahoma"/>
          <w:color w:val="000000"/>
          <w:sz w:val="18"/>
          <w:szCs w:val="18"/>
        </w:rPr>
        <w:t>riceveranno un terzo del numero dichiarato di giorni di servizio. Le società che</w:t>
      </w:r>
      <w:r w:rsidR="00E55DE7" w:rsidRPr="00032DCC">
        <w:rPr>
          <w:rFonts w:ascii="Tahoma" w:hAnsi="Tahoma" w:cs="Tahoma"/>
          <w:color w:val="000000"/>
          <w:sz w:val="18"/>
          <w:szCs w:val="18"/>
        </w:rPr>
        <w:t> </w:t>
      </w:r>
      <w:r w:rsidRPr="00032DCC">
        <w:rPr>
          <w:rFonts w:ascii="Tahoma" w:hAnsi="Tahoma" w:cs="Tahoma"/>
          <w:color w:val="000000"/>
          <w:sz w:val="18"/>
          <w:szCs w:val="18"/>
        </w:rPr>
        <w:t>acquistano una copertura Software Assurance di durata biennale riceveranno due terzi del</w:t>
      </w:r>
      <w:r w:rsidR="00E55DE7" w:rsidRPr="00032DCC">
        <w:rPr>
          <w:rFonts w:ascii="Tahoma" w:hAnsi="Tahoma" w:cs="Tahoma"/>
          <w:color w:val="000000"/>
          <w:sz w:val="18"/>
          <w:szCs w:val="18"/>
        </w:rPr>
        <w:t> </w:t>
      </w:r>
      <w:r w:rsidRPr="00032DCC">
        <w:rPr>
          <w:rFonts w:ascii="Tahoma" w:hAnsi="Tahoma" w:cs="Tahoma"/>
          <w:color w:val="000000"/>
          <w:sz w:val="18"/>
          <w:szCs w:val="18"/>
        </w:rPr>
        <w:t>numero dichiarato di giorni di servizio.</w:t>
      </w:r>
      <w:r w:rsidR="00C551C9" w:rsidRPr="00032DCC">
        <w:rPr>
          <w:rFonts w:ascii="Tahoma" w:hAnsi="Tahoma" w:cs="Tahoma"/>
          <w:color w:val="000000"/>
          <w:sz w:val="18"/>
          <w:szCs w:val="18"/>
        </w:rPr>
        <w:t xml:space="preserve"> </w:t>
      </w:r>
    </w:p>
    <w:p w:rsidR="0008036A" w:rsidRPr="00032DCC" w:rsidRDefault="0008036A" w:rsidP="005A141F">
      <w:pPr>
        <w:pStyle w:val="AppendixBodyText"/>
        <w:spacing w:after="0"/>
        <w:rPr>
          <w:rFonts w:ascii="Tahoma" w:hAnsi="Tahoma" w:cs="Tahoma"/>
          <w:sz w:val="18"/>
          <w:szCs w:val="18"/>
        </w:rPr>
      </w:pPr>
    </w:p>
    <w:p w:rsidR="00023FE7" w:rsidRPr="00032DCC" w:rsidRDefault="00023FE7">
      <w:pPr>
        <w:pStyle w:val="AppendixBodyText"/>
        <w:rPr>
          <w:rFonts w:ascii="Tahoma" w:hAnsi="Tahoma" w:cs="Tahoma"/>
        </w:rPr>
      </w:pPr>
      <w:r w:rsidRPr="00032DCC">
        <w:rPr>
          <w:rFonts w:ascii="Tahoma" w:hAnsi="Tahoma" w:cs="Tahoma"/>
          <w:bCs/>
          <w:color w:val="000000"/>
          <w:sz w:val="18"/>
        </w:rPr>
        <w:t>I deliverable completati inviati a Microsoft dal Provider Qualificato al termine dell</w:t>
      </w:r>
      <w:r w:rsidR="005942D3">
        <w:rPr>
          <w:rFonts w:ascii="Tahoma" w:hAnsi="Tahoma" w:cs="Tahoma"/>
          <w:bCs/>
          <w:color w:val="000000"/>
          <w:sz w:val="18"/>
        </w:rPr>
        <w:t>’</w:t>
      </w:r>
      <w:r w:rsidRPr="00032DCC">
        <w:rPr>
          <w:rFonts w:ascii="Tahoma" w:hAnsi="Tahoma" w:cs="Tahoma"/>
          <w:bCs/>
          <w:color w:val="000000"/>
          <w:sz w:val="18"/>
        </w:rPr>
        <w:t>engagement potranno essere utilizzati da Microsoft per il controllo della qualità e a tale scopo potranno essere condivisi con il team dell</w:t>
      </w:r>
      <w:r w:rsidR="005942D3">
        <w:rPr>
          <w:rFonts w:ascii="Tahoma" w:hAnsi="Tahoma" w:cs="Tahoma"/>
          <w:bCs/>
          <w:color w:val="000000"/>
          <w:sz w:val="18"/>
        </w:rPr>
        <w:t>’</w:t>
      </w:r>
      <w:r w:rsidRPr="00032DCC">
        <w:rPr>
          <w:rFonts w:ascii="Tahoma" w:hAnsi="Tahoma" w:cs="Tahoma"/>
          <w:bCs/>
          <w:color w:val="000000"/>
          <w:sz w:val="18"/>
        </w:rPr>
        <w:t>account Microsoft della società.</w:t>
      </w:r>
    </w:p>
    <w:p w:rsidR="00023FE7" w:rsidRPr="00032DCC" w:rsidRDefault="00023FE7" w:rsidP="005A141F">
      <w:pPr>
        <w:pStyle w:val="AppendixBodyText"/>
        <w:spacing w:after="0"/>
        <w:rPr>
          <w:rFonts w:ascii="Tahoma" w:hAnsi="Tahoma" w:cs="Tahoma"/>
          <w:sz w:val="18"/>
          <w:szCs w:val="18"/>
        </w:rPr>
      </w:pPr>
    </w:p>
    <w:p w:rsidR="00023FE7" w:rsidRPr="00032DCC" w:rsidRDefault="00023FE7">
      <w:pPr>
        <w:pStyle w:val="Heading3"/>
        <w:rPr>
          <w:rFonts w:ascii="Tahoma" w:hAnsi="Tahoma" w:cs="Tahoma"/>
        </w:rPr>
      </w:pPr>
      <w:bookmarkStart w:id="729" w:name="_Toc328145999"/>
      <w:bookmarkStart w:id="730" w:name="_Toc336338230"/>
      <w:bookmarkStart w:id="731" w:name="_Toc361834610"/>
      <w:r w:rsidRPr="00032DCC">
        <w:rPr>
          <w:rFonts w:ascii="Tahoma" w:hAnsi="Tahoma" w:cs="Tahoma"/>
          <w:sz w:val="24"/>
        </w:rPr>
        <w:t>Windows 8 Enterprise</w:t>
      </w:r>
      <w:bookmarkEnd w:id="729"/>
      <w:bookmarkEnd w:id="730"/>
      <w:bookmarkEnd w:id="731"/>
      <w:r w:rsidRPr="00032DCC">
        <w:rPr>
          <w:rFonts w:ascii="Tahoma" w:hAnsi="Tahoma" w:cs="Tahoma"/>
          <w:sz w:val="24"/>
        </w:rPr>
        <w:t xml:space="preserve"> </w:t>
      </w:r>
    </w:p>
    <w:p w:rsidR="00023FE7" w:rsidRPr="00032DCC" w:rsidRDefault="00023FE7" w:rsidP="00077CE5">
      <w:pPr>
        <w:pStyle w:val="AppendixBodyText"/>
        <w:spacing w:after="0"/>
        <w:rPr>
          <w:rFonts w:ascii="Tahoma" w:hAnsi="Tahoma" w:cs="Tahoma"/>
          <w:sz w:val="18"/>
          <w:szCs w:val="18"/>
        </w:rPr>
      </w:pPr>
    </w:p>
    <w:p w:rsidR="005A141F" w:rsidRPr="00032DCC" w:rsidRDefault="00324479" w:rsidP="005A141F">
      <w:pPr>
        <w:spacing w:after="60"/>
        <w:jc w:val="both"/>
        <w:rPr>
          <w:rFonts w:cs="Tahoma"/>
        </w:rPr>
      </w:pPr>
      <w:r w:rsidRPr="00032DCC">
        <w:rPr>
          <w:rFonts w:cs="Tahoma"/>
          <w:b/>
          <w:szCs w:val="18"/>
        </w:rPr>
        <w:t>Società con Software Assurance idonee</w:t>
      </w:r>
    </w:p>
    <w:p w:rsidR="00324479" w:rsidRPr="00032DCC" w:rsidRDefault="00324479" w:rsidP="00324479">
      <w:pPr>
        <w:jc w:val="both"/>
        <w:rPr>
          <w:rFonts w:cs="Tahoma"/>
        </w:rPr>
      </w:pPr>
      <w:r w:rsidRPr="00032DCC">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032DCC" w:rsidRDefault="00324479" w:rsidP="00324479">
      <w:pPr>
        <w:jc w:val="both"/>
        <w:rPr>
          <w:rFonts w:cs="Tahoma"/>
        </w:rPr>
      </w:pPr>
    </w:p>
    <w:p w:rsidR="00324479" w:rsidRPr="00032DCC" w:rsidRDefault="00324479" w:rsidP="00324479">
      <w:pPr>
        <w:jc w:val="both"/>
        <w:rPr>
          <w:rFonts w:cs="Tahoma"/>
        </w:rPr>
      </w:pPr>
      <w:r w:rsidRPr="00032DCC">
        <w:rPr>
          <w:rFonts w:cs="Tahoma"/>
          <w:szCs w:val="18"/>
        </w:rPr>
        <w:t>Le società Software Assurance idonee dispongono dei diritti di utilizzare Windows 8 Enterprise come descritto nei</w:t>
      </w:r>
      <w:r w:rsidR="006A3CCE" w:rsidRPr="00032DCC">
        <w:rPr>
          <w:rFonts w:cs="Tahoma"/>
          <w:szCs w:val="18"/>
        </w:rPr>
        <w:t> </w:t>
      </w:r>
      <w:r w:rsidRPr="00032DCC">
        <w:rPr>
          <w:rFonts w:cs="Tahoma"/>
          <w:szCs w:val="18"/>
        </w:rPr>
        <w:t>Diritti di Utilizzo del Prodotto. Le società non possono trasferire Windows 8 Enterprise dal dispositivo concesso in</w:t>
      </w:r>
      <w:r w:rsidR="006A3CCE" w:rsidRPr="00032DCC">
        <w:rPr>
          <w:rFonts w:cs="Tahoma"/>
          <w:szCs w:val="18"/>
        </w:rPr>
        <w:t> </w:t>
      </w:r>
      <w:r w:rsidRPr="00032DCC">
        <w:rPr>
          <w:rFonts w:cs="Tahoma"/>
          <w:szCs w:val="18"/>
        </w:rPr>
        <w:t>licenza a un altro dispositivo, se non in combinazione con la riassegnazione consentita della copertura Software</w:t>
      </w:r>
      <w:r w:rsidR="006A3CCE" w:rsidRPr="00032DCC">
        <w:rPr>
          <w:rFonts w:cs="Tahoma"/>
          <w:szCs w:val="18"/>
        </w:rPr>
        <w:t> </w:t>
      </w:r>
      <w:r w:rsidRPr="00032DCC">
        <w:rPr>
          <w:rFonts w:cs="Tahoma"/>
          <w:szCs w:val="18"/>
        </w:rPr>
        <w:t xml:space="preserve">Assurance. </w:t>
      </w:r>
    </w:p>
    <w:p w:rsidR="00324479" w:rsidRPr="00032DCC" w:rsidRDefault="00324479" w:rsidP="00324479">
      <w:pPr>
        <w:jc w:val="both"/>
        <w:rPr>
          <w:rFonts w:cs="Tahoma"/>
        </w:rPr>
      </w:pPr>
    </w:p>
    <w:p w:rsidR="005A141F" w:rsidRPr="00032DCC" w:rsidRDefault="00324479" w:rsidP="00862623">
      <w:pPr>
        <w:keepNext/>
        <w:spacing w:after="60"/>
        <w:jc w:val="both"/>
        <w:rPr>
          <w:rFonts w:cs="Tahoma"/>
        </w:rPr>
      </w:pPr>
      <w:r w:rsidRPr="00032DCC">
        <w:rPr>
          <w:rFonts w:cs="Tahoma"/>
          <w:b/>
          <w:szCs w:val="18"/>
        </w:rPr>
        <w:t>Società con i Vantaggi dei Servizi Online idonee</w:t>
      </w:r>
    </w:p>
    <w:p w:rsidR="00324479" w:rsidRPr="00032DCC" w:rsidRDefault="0071258F" w:rsidP="00324479">
      <w:pPr>
        <w:jc w:val="both"/>
        <w:rPr>
          <w:rFonts w:cs="Tahoma"/>
        </w:rPr>
      </w:pPr>
      <w:r w:rsidRPr="00032DCC">
        <w:rPr>
          <w:rFonts w:cs="Tahoma"/>
          <w:szCs w:val="18"/>
        </w:rPr>
        <w:t>Le società con Windows Intune (Per Dispositivo) dispongono dei diritti di utilizzare Windows 8 Enterprise come descritto nei Diritti di Utilizzo del Prodotto. Vedere l</w:t>
      </w:r>
      <w:r w:rsidR="005942D3">
        <w:rPr>
          <w:rFonts w:cs="Tahoma"/>
          <w:szCs w:val="18"/>
        </w:rPr>
        <w:t>’</w:t>
      </w:r>
      <w:r w:rsidRPr="00032DCC">
        <w:rPr>
          <w:rFonts w:cs="Tahoma"/>
          <w:szCs w:val="18"/>
        </w:rPr>
        <w:t>Articolo Note del Prodotto della presente Lista dei Prodotti per le</w:t>
      </w:r>
      <w:r w:rsidR="006A3CCE" w:rsidRPr="00032DCC">
        <w:rPr>
          <w:rFonts w:cs="Tahoma"/>
          <w:szCs w:val="18"/>
        </w:rPr>
        <w:t> </w:t>
      </w:r>
      <w:r w:rsidRPr="00032DCC">
        <w:rPr>
          <w:rFonts w:cs="Tahoma"/>
          <w:szCs w:val="18"/>
        </w:rPr>
        <w:t>condizioni applicabili all</w:t>
      </w:r>
      <w:r w:rsidR="005942D3">
        <w:rPr>
          <w:rFonts w:cs="Tahoma"/>
          <w:szCs w:val="18"/>
        </w:rPr>
        <w:t>’</w:t>
      </w:r>
      <w:r w:rsidRPr="00032DCC">
        <w:rPr>
          <w:rFonts w:cs="Tahoma"/>
          <w:szCs w:val="18"/>
        </w:rPr>
        <w:t>acquisto e alla riassegnazione di licenze per Windows Intune (Per Dispositivo).</w:t>
      </w:r>
    </w:p>
    <w:p w:rsidR="005A141F" w:rsidRPr="00032DCC" w:rsidDel="008900EB" w:rsidRDefault="005A141F" w:rsidP="00324479">
      <w:pPr>
        <w:jc w:val="both"/>
        <w:rPr>
          <w:rFonts w:cs="Tahoma"/>
        </w:rPr>
      </w:pPr>
    </w:p>
    <w:p w:rsidR="00324479" w:rsidRPr="00032DCC" w:rsidRDefault="00324479" w:rsidP="00324479">
      <w:pPr>
        <w:spacing w:after="60"/>
        <w:rPr>
          <w:rFonts w:cs="Tahoma"/>
        </w:rPr>
      </w:pPr>
      <w:r w:rsidRPr="00032DCC">
        <w:rPr>
          <w:rFonts w:cs="Tahoma"/>
          <w:szCs w:val="18"/>
        </w:rPr>
        <w:t>Le società che dispongono di Software Assurance e di Windows Intune (Per Dispositivo) sono autorizzate a utilizzare l</w:t>
      </w:r>
      <w:r w:rsidR="005942D3">
        <w:rPr>
          <w:rFonts w:cs="Tahoma"/>
          <w:szCs w:val="18"/>
        </w:rPr>
        <w:t>’</w:t>
      </w:r>
      <w:r w:rsidRPr="00032DCC">
        <w:rPr>
          <w:rFonts w:cs="Tahoma"/>
          <w:szCs w:val="18"/>
        </w:rPr>
        <w:t>edizione MUI (Multilingual User Interface) delle versioni precedenti del sistema operativo desktop Windows al posto di Windows 8 Enterprise.</w:t>
      </w:r>
    </w:p>
    <w:p w:rsidR="00870095" w:rsidRPr="00032DCC" w:rsidRDefault="00870095" w:rsidP="005A141F">
      <w:pPr>
        <w:pStyle w:val="Heading3"/>
        <w:spacing w:after="60"/>
        <w:rPr>
          <w:rFonts w:ascii="Tahoma" w:hAnsi="Tahoma" w:cs="Tahoma"/>
          <w:sz w:val="18"/>
          <w:szCs w:val="18"/>
        </w:rPr>
      </w:pPr>
    </w:p>
    <w:p w:rsidR="00870095" w:rsidRPr="00032DCC" w:rsidRDefault="00870095" w:rsidP="005A141F">
      <w:pPr>
        <w:pStyle w:val="Heading3"/>
        <w:spacing w:after="60"/>
        <w:rPr>
          <w:rFonts w:ascii="Tahoma" w:hAnsi="Tahoma" w:cs="Tahoma"/>
        </w:rPr>
      </w:pPr>
      <w:bookmarkStart w:id="732" w:name="_Toc336338231"/>
      <w:bookmarkStart w:id="733" w:name="_Toc361834611"/>
      <w:r w:rsidRPr="00032DCC">
        <w:rPr>
          <w:rFonts w:ascii="Tahoma" w:hAnsi="Tahoma" w:cs="Tahoma"/>
          <w:sz w:val="18"/>
        </w:rPr>
        <w:t>Windows 8 Enterprise Sideloading</w:t>
      </w:r>
      <w:bookmarkEnd w:id="732"/>
      <w:bookmarkEnd w:id="733"/>
    </w:p>
    <w:p w:rsidR="00810479" w:rsidRPr="00032DCC" w:rsidRDefault="00870095" w:rsidP="00991DD4">
      <w:pPr>
        <w:jc w:val="both"/>
        <w:rPr>
          <w:rFonts w:cs="Tahoma"/>
        </w:rPr>
      </w:pPr>
      <w:r w:rsidRPr="00032DCC">
        <w:rPr>
          <w:rFonts w:cs="Tahoma"/>
          <w:szCs w:val="18"/>
        </w:rPr>
        <w:t>Informazioni sul prodotto Windows 8 Enterprise Sideloading sono disponibili nell</w:t>
      </w:r>
      <w:r w:rsidR="005942D3">
        <w:rPr>
          <w:rFonts w:cs="Tahoma"/>
          <w:szCs w:val="18"/>
        </w:rPr>
        <w:t>’</w:t>
      </w:r>
      <w:r w:rsidRPr="00032DCC">
        <w:rPr>
          <w:rFonts w:cs="Tahoma"/>
          <w:szCs w:val="18"/>
        </w:rPr>
        <w:t xml:space="preserve">Articolo </w:t>
      </w:r>
      <w:r w:rsidR="005942D3">
        <w:rPr>
          <w:rFonts w:cs="Tahoma"/>
          <w:szCs w:val="18"/>
        </w:rPr>
        <w:t>“</w:t>
      </w:r>
      <w:r w:rsidRPr="00032DCC">
        <w:rPr>
          <w:rFonts w:cs="Tahoma"/>
          <w:szCs w:val="18"/>
        </w:rPr>
        <w:t>Note del Prodotto</w:t>
      </w:r>
      <w:r w:rsidR="005942D3">
        <w:rPr>
          <w:rFonts w:cs="Tahoma"/>
          <w:szCs w:val="18"/>
        </w:rPr>
        <w:t>”</w:t>
      </w:r>
      <w:r w:rsidRPr="00032DCC">
        <w:rPr>
          <w:rFonts w:cs="Tahoma"/>
          <w:szCs w:val="18"/>
        </w:rPr>
        <w:t xml:space="preserve"> del</w:t>
      </w:r>
      <w:r w:rsidR="006A3CCE" w:rsidRPr="00032DCC">
        <w:rPr>
          <w:rFonts w:cs="Tahoma"/>
          <w:szCs w:val="18"/>
        </w:rPr>
        <w:t> </w:t>
      </w:r>
      <w:r w:rsidRPr="00032DCC">
        <w:rPr>
          <w:rFonts w:cs="Tahoma"/>
          <w:szCs w:val="18"/>
        </w:rPr>
        <w:t>presente documento.</w:t>
      </w:r>
    </w:p>
    <w:p w:rsidR="00BD1A6A" w:rsidRPr="00032DCC" w:rsidRDefault="00BD1A6A">
      <w:pPr>
        <w:rPr>
          <w:rFonts w:cs="Tahoma"/>
        </w:rPr>
      </w:pPr>
      <w:bookmarkStart w:id="734" w:name="_Toc336338232"/>
    </w:p>
    <w:p w:rsidR="00EA1BE9" w:rsidRPr="00032DCC" w:rsidRDefault="00EA1BE9" w:rsidP="005A141F">
      <w:pPr>
        <w:pStyle w:val="Heading3"/>
        <w:spacing w:after="60"/>
        <w:rPr>
          <w:rFonts w:ascii="Tahoma" w:hAnsi="Tahoma" w:cs="Tahoma"/>
        </w:rPr>
      </w:pPr>
      <w:bookmarkStart w:id="735" w:name="_Toc361834612"/>
      <w:r w:rsidRPr="00032DCC">
        <w:rPr>
          <w:rFonts w:ascii="Tahoma" w:hAnsi="Tahoma" w:cs="Tahoma"/>
          <w:sz w:val="18"/>
        </w:rPr>
        <w:t xml:space="preserve">Licenza </w:t>
      </w:r>
      <w:r w:rsidR="005942D3">
        <w:rPr>
          <w:rFonts w:ascii="Tahoma" w:hAnsi="Tahoma" w:cs="Tahoma"/>
          <w:sz w:val="18"/>
        </w:rPr>
        <w:t>“</w:t>
      </w:r>
      <w:r w:rsidRPr="00032DCC">
        <w:rPr>
          <w:rFonts w:ascii="Tahoma" w:hAnsi="Tahoma" w:cs="Tahoma"/>
          <w:sz w:val="18"/>
        </w:rPr>
        <w:t>Subscription</w:t>
      </w:r>
      <w:r w:rsidR="005942D3">
        <w:rPr>
          <w:rFonts w:ascii="Tahoma" w:hAnsi="Tahoma" w:cs="Tahoma"/>
          <w:sz w:val="18"/>
        </w:rPr>
        <w:t>”</w:t>
      </w:r>
      <w:r w:rsidRPr="00032DCC">
        <w:rPr>
          <w:rFonts w:ascii="Tahoma" w:hAnsi="Tahoma" w:cs="Tahoma"/>
          <w:sz w:val="18"/>
        </w:rPr>
        <w:t xml:space="preserve"> per Windows Companion</w:t>
      </w:r>
      <w:bookmarkEnd w:id="734"/>
      <w:bookmarkEnd w:id="735"/>
    </w:p>
    <w:p w:rsidR="00EA1BE9" w:rsidRPr="00032DCC" w:rsidRDefault="00EA1BE9" w:rsidP="00870095">
      <w:pPr>
        <w:jc w:val="both"/>
        <w:rPr>
          <w:rFonts w:cs="Tahoma"/>
        </w:rPr>
      </w:pPr>
      <w:r w:rsidRPr="00032DCC">
        <w:rPr>
          <w:rFonts w:cs="Tahoma"/>
          <w:szCs w:val="18"/>
        </w:rPr>
        <w:t xml:space="preserve">La nota relativa alla Licenza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per Windows Companion è disponibile nell</w:t>
      </w:r>
      <w:r w:rsidR="005942D3">
        <w:rPr>
          <w:rFonts w:cs="Tahoma"/>
          <w:szCs w:val="18"/>
        </w:rPr>
        <w:t>’</w:t>
      </w:r>
      <w:r w:rsidRPr="00032DCC">
        <w:rPr>
          <w:rFonts w:cs="Tahoma"/>
          <w:szCs w:val="18"/>
        </w:rPr>
        <w:t xml:space="preserve">Articolo </w:t>
      </w:r>
      <w:r w:rsidR="005942D3">
        <w:rPr>
          <w:rFonts w:cs="Tahoma"/>
          <w:szCs w:val="18"/>
        </w:rPr>
        <w:t>“</w:t>
      </w:r>
      <w:r w:rsidRPr="00032DCC">
        <w:rPr>
          <w:rFonts w:cs="Tahoma"/>
          <w:szCs w:val="18"/>
        </w:rPr>
        <w:t>Note del Prodotto</w:t>
      </w:r>
      <w:r w:rsidR="005942D3">
        <w:rPr>
          <w:rFonts w:cs="Tahoma"/>
          <w:szCs w:val="18"/>
        </w:rPr>
        <w:t>”</w:t>
      </w:r>
      <w:r w:rsidRPr="00032DCC">
        <w:rPr>
          <w:rFonts w:cs="Tahoma"/>
          <w:szCs w:val="18"/>
        </w:rPr>
        <w:t xml:space="preserve"> del</w:t>
      </w:r>
      <w:r w:rsidR="006A3CCE" w:rsidRPr="00032DCC">
        <w:rPr>
          <w:rFonts w:cs="Tahoma"/>
          <w:szCs w:val="18"/>
        </w:rPr>
        <w:t> </w:t>
      </w:r>
      <w:r w:rsidRPr="00032DCC">
        <w:rPr>
          <w:rFonts w:cs="Tahoma"/>
          <w:szCs w:val="18"/>
        </w:rPr>
        <w:t>presente documento.</w:t>
      </w:r>
    </w:p>
    <w:p w:rsidR="00870095" w:rsidRPr="00032DCC" w:rsidRDefault="00870095" w:rsidP="003C56F1">
      <w:pPr>
        <w:jc w:val="both"/>
        <w:rPr>
          <w:rFonts w:cs="Tahoma"/>
        </w:rPr>
      </w:pPr>
    </w:p>
    <w:p w:rsidR="00023FE7" w:rsidRPr="00032DCC" w:rsidRDefault="00023FE7">
      <w:pPr>
        <w:pStyle w:val="Heading3"/>
        <w:rPr>
          <w:rFonts w:ascii="Tahoma" w:hAnsi="Tahoma" w:cs="Tahoma"/>
        </w:rPr>
      </w:pPr>
      <w:bookmarkStart w:id="736" w:name="_Toc328146000"/>
      <w:bookmarkStart w:id="737" w:name="_Toc336338233"/>
      <w:bookmarkStart w:id="738" w:name="_Toc361834613"/>
      <w:r w:rsidRPr="00032DCC">
        <w:rPr>
          <w:rFonts w:ascii="Tahoma" w:hAnsi="Tahoma" w:cs="Tahoma"/>
          <w:sz w:val="24"/>
        </w:rPr>
        <w:t>Voucher Corsi</w:t>
      </w:r>
      <w:bookmarkEnd w:id="736"/>
      <w:bookmarkEnd w:id="737"/>
      <w:bookmarkEnd w:id="738"/>
    </w:p>
    <w:p w:rsidR="00023FE7" w:rsidRPr="00032DCC" w:rsidRDefault="00023FE7" w:rsidP="003C56F1">
      <w:pPr>
        <w:pStyle w:val="AppendixBodyText"/>
        <w:spacing w:after="0"/>
        <w:rPr>
          <w:rFonts w:ascii="Tahoma" w:hAnsi="Tahoma" w:cs="Tahoma"/>
          <w:sz w:val="18"/>
          <w:szCs w:val="18"/>
        </w:rPr>
      </w:pPr>
    </w:p>
    <w:p w:rsidR="00023FE7" w:rsidRPr="00032DCC" w:rsidRDefault="008A15A8" w:rsidP="00F528E5">
      <w:pPr>
        <w:pStyle w:val="AppendixBodyText"/>
        <w:spacing w:after="0"/>
        <w:rPr>
          <w:rFonts w:ascii="Tahoma" w:hAnsi="Tahoma" w:cs="Tahoma"/>
          <w:sz w:val="18"/>
          <w:szCs w:val="18"/>
        </w:rPr>
      </w:pPr>
      <w:r w:rsidRPr="00032DCC">
        <w:rPr>
          <w:rFonts w:ascii="Tahoma" w:hAnsi="Tahoma" w:cs="Tahoma"/>
          <w:sz w:val="18"/>
          <w:szCs w:val="18"/>
        </w:rPr>
        <w:t>Le società che non siano società con Contratti Academic Select License, Select Plus for Academic, Open Value Subscription - Education Solutions, Campus e School, ma con Partecipazione a Software Assurance per i prodotti del</w:t>
      </w:r>
      <w:r w:rsidR="006A3CCE" w:rsidRPr="00032DCC">
        <w:rPr>
          <w:rFonts w:ascii="Tahoma" w:hAnsi="Tahoma" w:cs="Tahoma"/>
          <w:sz w:val="18"/>
          <w:szCs w:val="18"/>
        </w:rPr>
        <w:t> </w:t>
      </w:r>
      <w:r w:rsidRPr="00032DCC">
        <w:rPr>
          <w:rFonts w:ascii="Tahoma" w:hAnsi="Tahoma" w:cs="Tahoma"/>
          <w:sz w:val="18"/>
          <w:szCs w:val="18"/>
        </w:rPr>
        <w:t>pool di applicazioni o sistemi, sono idonee a ricevere i voucher corsi di Microsoft.</w:t>
      </w:r>
      <w:r w:rsidR="00C551C9" w:rsidRPr="00032DCC">
        <w:rPr>
          <w:rFonts w:ascii="Tahoma" w:hAnsi="Tahoma" w:cs="Tahoma"/>
          <w:sz w:val="18"/>
          <w:szCs w:val="18"/>
        </w:rPr>
        <w:t xml:space="preserve"> </w:t>
      </w:r>
      <w:r w:rsidRPr="00032DCC">
        <w:rPr>
          <w:rFonts w:ascii="Tahoma" w:hAnsi="Tahoma" w:cs="Tahoma"/>
          <w:sz w:val="18"/>
          <w:szCs w:val="18"/>
        </w:rPr>
        <w:t>I voucher autorizzano le società a ricevere corsi tenuti da un Partner Microsoft in possesso di una Competenza Learning (Microsoft Learning Partner) per un numero specifico di giorni.</w:t>
      </w:r>
      <w:r w:rsidR="00C551C9" w:rsidRPr="00032DCC">
        <w:rPr>
          <w:rFonts w:ascii="Tahoma" w:hAnsi="Tahoma" w:cs="Tahoma"/>
          <w:sz w:val="18"/>
          <w:szCs w:val="18"/>
        </w:rPr>
        <w:t xml:space="preserve"> </w:t>
      </w:r>
      <w:r w:rsidRPr="00032DCC">
        <w:rPr>
          <w:rFonts w:ascii="Tahoma" w:hAnsi="Tahoma" w:cs="Tahoma"/>
          <w:sz w:val="18"/>
          <w:szCs w:val="18"/>
        </w:rPr>
        <w:t>Il numero di giorni consentiti varia in base al programma e al numero di licenze qualificanti per le quali è stata acquistata la copertura Software Assurance.</w:t>
      </w:r>
      <w:r w:rsidR="00C551C9" w:rsidRPr="00032DCC">
        <w:rPr>
          <w:rFonts w:ascii="Tahoma" w:hAnsi="Tahoma" w:cs="Tahoma"/>
          <w:sz w:val="18"/>
          <w:szCs w:val="18"/>
        </w:rPr>
        <w:t xml:space="preserve"> </w:t>
      </w:r>
      <w:r w:rsidRPr="00032DCC">
        <w:rPr>
          <w:rFonts w:ascii="Tahoma" w:hAnsi="Tahoma" w:cs="Tahoma"/>
          <w:sz w:val="18"/>
          <w:szCs w:val="18"/>
        </w:rPr>
        <w:t xml:space="preserve">Dopo che il Gestore del Vantaggio dei Voucher Corsi ha attivato il vantaggio Voucher Corsi tramite lo strumento Volume Licensing Service Center (VLSC), </w:t>
      </w:r>
      <w:r w:rsidR="006A3CCE" w:rsidRPr="00032DCC">
        <w:rPr>
          <w:rFonts w:ascii="Tahoma" w:hAnsi="Tahoma" w:cs="Tahoma"/>
          <w:sz w:val="18"/>
          <w:szCs w:val="18"/>
        </w:rPr>
        <w:t>I </w:t>
      </w:r>
      <w:r w:rsidRPr="00032DCC">
        <w:rPr>
          <w:rFonts w:ascii="Tahoma" w:hAnsi="Tahoma" w:cs="Tahoma"/>
          <w:sz w:val="18"/>
          <w:szCs w:val="18"/>
        </w:rPr>
        <w:t>Voucher Corsi possono essere assegnati a singoli utenti designati dal Gestore del Vantaggio dei Voucher Corsi della</w:t>
      </w:r>
      <w:r w:rsidR="006A3CCE" w:rsidRPr="00032DCC">
        <w:rPr>
          <w:rFonts w:ascii="Tahoma" w:hAnsi="Tahoma" w:cs="Tahoma"/>
          <w:sz w:val="18"/>
          <w:szCs w:val="18"/>
        </w:rPr>
        <w:t> </w:t>
      </w:r>
      <w:r w:rsidRPr="00032DCC">
        <w:rPr>
          <w:rFonts w:ascii="Tahoma" w:hAnsi="Tahoma" w:cs="Tahoma"/>
          <w:sz w:val="18"/>
          <w:szCs w:val="18"/>
        </w:rPr>
        <w:t>società.</w:t>
      </w:r>
    </w:p>
    <w:p w:rsidR="006A3CCE" w:rsidRPr="00032DCC" w:rsidRDefault="006A3CCE" w:rsidP="00F528E5">
      <w:pPr>
        <w:pStyle w:val="AppendixBodyText"/>
        <w:spacing w:after="0"/>
        <w:rPr>
          <w:rFonts w:ascii="Tahoma" w:hAnsi="Tahoma" w:cs="Tahoma"/>
          <w:sz w:val="18"/>
          <w:szCs w:val="18"/>
        </w:rPr>
      </w:pPr>
    </w:p>
    <w:tbl>
      <w:tblPr>
        <w:tblW w:w="9248" w:type="dxa"/>
        <w:tblInd w:w="1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58"/>
        <w:gridCol w:w="3150"/>
        <w:gridCol w:w="3240"/>
      </w:tblGrid>
      <w:tr w:rsidR="00F76ED4" w:rsidRPr="00032DCC" w:rsidTr="009819D0">
        <w:trPr>
          <w:cantSplit/>
          <w:trHeight w:val="531"/>
        </w:trPr>
        <w:tc>
          <w:tcPr>
            <w:tcW w:w="2858" w:type="dxa"/>
            <w:shd w:val="clear" w:color="auto" w:fill="FFCC99"/>
            <w:vAlign w:val="center"/>
          </w:tcPr>
          <w:p w:rsidR="00F76ED4" w:rsidRPr="00032DCC" w:rsidRDefault="00F76ED4" w:rsidP="009819D0">
            <w:pPr>
              <w:pStyle w:val="AppendixTableHeadings"/>
              <w:keepNext/>
              <w:rPr>
                <w:rFonts w:ascii="Tahoma" w:hAnsi="Tahoma" w:cs="Tahoma"/>
                <w:sz w:val="20"/>
                <w:szCs w:val="20"/>
              </w:rPr>
            </w:pPr>
            <w:r w:rsidRPr="00032DCC">
              <w:rPr>
                <w:rFonts w:ascii="Tahoma" w:hAnsi="Tahoma" w:cs="Tahoma"/>
                <w:sz w:val="20"/>
                <w:szCs w:val="20"/>
              </w:rPr>
              <w:lastRenderedPageBreak/>
              <w:t>Programma</w:t>
            </w:r>
          </w:p>
        </w:tc>
        <w:tc>
          <w:tcPr>
            <w:tcW w:w="3150" w:type="dxa"/>
            <w:shd w:val="clear" w:color="auto" w:fill="FFCC99"/>
            <w:vAlign w:val="center"/>
          </w:tcPr>
          <w:p w:rsidR="00F76ED4" w:rsidRPr="00032DCC" w:rsidRDefault="00F76ED4" w:rsidP="009819D0">
            <w:pPr>
              <w:pStyle w:val="AppendixTableHeadings"/>
              <w:keepNext/>
              <w:rPr>
                <w:rFonts w:ascii="Tahoma" w:hAnsi="Tahoma" w:cs="Tahoma"/>
                <w:sz w:val="20"/>
                <w:szCs w:val="20"/>
              </w:rPr>
            </w:pPr>
            <w:r w:rsidRPr="00032DCC">
              <w:rPr>
                <w:rFonts w:ascii="Tahoma" w:hAnsi="Tahoma" w:cs="Tahoma"/>
                <w:sz w:val="20"/>
                <w:szCs w:val="20"/>
              </w:rPr>
              <w:t>Prodotti del Pool di Applicazioni Office System</w:t>
            </w:r>
            <w:r w:rsidRPr="00032DCC">
              <w:rPr>
                <w:rFonts w:ascii="Tahoma" w:hAnsi="Tahoma" w:cs="Tahoma"/>
                <w:b w:val="0"/>
                <w:i/>
                <w:sz w:val="20"/>
                <w:szCs w:val="20"/>
              </w:rPr>
              <w:t xml:space="preserve"> </w:t>
            </w:r>
          </w:p>
        </w:tc>
        <w:tc>
          <w:tcPr>
            <w:tcW w:w="3240" w:type="dxa"/>
            <w:shd w:val="clear" w:color="auto" w:fill="FFCC99"/>
            <w:vAlign w:val="center"/>
          </w:tcPr>
          <w:p w:rsidR="00F76ED4" w:rsidRPr="00032DCC" w:rsidRDefault="00F76ED4" w:rsidP="009819D0">
            <w:pPr>
              <w:pStyle w:val="AppendixTableHeadings"/>
              <w:keepNext/>
              <w:rPr>
                <w:rFonts w:ascii="Tahoma" w:hAnsi="Tahoma" w:cs="Tahoma"/>
                <w:sz w:val="20"/>
                <w:szCs w:val="20"/>
              </w:rPr>
            </w:pPr>
            <w:r w:rsidRPr="00032DCC">
              <w:rPr>
                <w:rFonts w:ascii="Tahoma" w:hAnsi="Tahoma" w:cs="Tahoma"/>
                <w:sz w:val="20"/>
                <w:szCs w:val="20"/>
              </w:rPr>
              <w:t>Pool di Sistemi</w:t>
            </w:r>
          </w:p>
        </w:tc>
      </w:tr>
      <w:tr w:rsidR="00F76ED4" w:rsidRPr="00032DCC" w:rsidTr="009819D0">
        <w:trPr>
          <w:cantSplit/>
          <w:trHeight w:val="236"/>
        </w:trPr>
        <w:tc>
          <w:tcPr>
            <w:tcW w:w="2858"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Open Value</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2 giorni per 50 licenze </w:t>
            </w:r>
            <w:r w:rsidR="006A3CCE" w:rsidRPr="00032DCC">
              <w:rPr>
                <w:rFonts w:ascii="Tahoma" w:hAnsi="Tahoma" w:cs="Tahoma"/>
              </w:rPr>
              <w:br/>
            </w:r>
            <w:r w:rsidRPr="00032DCC">
              <w:rPr>
                <w:rFonts w:ascii="Tahoma" w:hAnsi="Tahoma" w:cs="Tahoma"/>
              </w:rPr>
              <w:t>(massimo 20 giorni)</w:t>
            </w: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1 giorno per 50 licenze</w:t>
            </w:r>
          </w:p>
          <w:p w:rsidR="00F76ED4" w:rsidRPr="00032DCC" w:rsidRDefault="00F76ED4" w:rsidP="009819D0">
            <w:pPr>
              <w:pStyle w:val="AppendixTableText"/>
              <w:keepNext/>
              <w:rPr>
                <w:rFonts w:ascii="Tahoma" w:hAnsi="Tahoma" w:cs="Tahoma"/>
              </w:rPr>
            </w:pPr>
            <w:r w:rsidRPr="00032DCC">
              <w:rPr>
                <w:rFonts w:ascii="Tahoma" w:hAnsi="Tahoma" w:cs="Tahoma"/>
              </w:rPr>
              <w:t>(massimo 10 giorni)</w:t>
            </w: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Headings"/>
              <w:keepNext/>
              <w:rPr>
                <w:rFonts w:ascii="Tahoma" w:hAnsi="Tahoma" w:cs="Tahoma"/>
                <w:b w:val="0"/>
              </w:rPr>
            </w:pPr>
            <w:r w:rsidRPr="00032DCC">
              <w:rPr>
                <w:rFonts w:ascii="Tahoma" w:hAnsi="Tahoma" w:cs="Tahoma"/>
                <w:b w:val="0"/>
              </w:rPr>
              <w:t>1</w:t>
            </w:r>
            <w:r w:rsidR="00F31938" w:rsidRPr="00032DCC">
              <w:rPr>
                <w:rFonts w:ascii="Tahoma" w:hAnsi="Tahoma" w:cs="Tahoma"/>
              </w:rPr>
              <w:t xml:space="preserve"> – </w:t>
            </w:r>
            <w:r w:rsidRPr="00032DCC">
              <w:rPr>
                <w:rFonts w:ascii="Tahoma" w:hAnsi="Tahoma" w:cs="Tahoma"/>
                <w:b w:val="0"/>
              </w:rPr>
              <w:t>249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2 giorni per 50 licenze</w:t>
            </w: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1 giorno per 50 licenze</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rPr>
            </w:pPr>
            <w:r w:rsidRPr="00032DCC">
              <w:rPr>
                <w:rFonts w:ascii="Tahoma" w:hAnsi="Tahoma" w:cs="Tahoma"/>
              </w:rPr>
              <w:t>250</w:t>
            </w:r>
            <w:r w:rsidR="00F31938" w:rsidRPr="00032DCC">
              <w:rPr>
                <w:rFonts w:ascii="Tahoma" w:hAnsi="Tahoma" w:cs="Tahoma"/>
              </w:rPr>
              <w:t xml:space="preserve"> – </w:t>
            </w:r>
            <w:r w:rsidRPr="00032DCC">
              <w:rPr>
                <w:rFonts w:ascii="Tahoma" w:hAnsi="Tahoma" w:cs="Tahoma"/>
              </w:rPr>
              <w:t>2</w:t>
            </w:r>
            <w:r w:rsidR="006A3CCE" w:rsidRPr="00032DCC">
              <w:rPr>
                <w:rFonts w:ascii="Tahoma" w:hAnsi="Tahoma" w:cs="Tahoma"/>
              </w:rPr>
              <w:t>.</w:t>
            </w:r>
            <w:r w:rsidRPr="00032DCC">
              <w:rPr>
                <w:rFonts w:ascii="Tahoma" w:hAnsi="Tahoma" w:cs="Tahoma"/>
              </w:rPr>
              <w:t xml:space="preserve">399 </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20 giorni per</w:t>
            </w:r>
          </w:p>
          <w:p w:rsidR="00F76ED4" w:rsidRPr="00032DCC" w:rsidRDefault="00F76ED4" w:rsidP="009819D0">
            <w:pPr>
              <w:pStyle w:val="AppendixTableText"/>
              <w:keepNext/>
              <w:rPr>
                <w:rFonts w:ascii="Tahoma" w:hAnsi="Tahoma" w:cs="Tahoma"/>
              </w:rPr>
            </w:pPr>
            <w:r w:rsidRPr="00032DCC">
              <w:rPr>
                <w:rFonts w:ascii="Tahoma" w:hAnsi="Tahoma" w:cs="Tahoma"/>
              </w:rPr>
              <w:t>iscrizione idonea</w:t>
            </w: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10 giorni per</w:t>
            </w:r>
          </w:p>
          <w:p w:rsidR="00F76ED4" w:rsidRPr="00032DCC" w:rsidRDefault="00F76ED4" w:rsidP="009819D0">
            <w:pPr>
              <w:pStyle w:val="AppendixTableText"/>
              <w:keepNext/>
              <w:rPr>
                <w:rFonts w:ascii="Tahoma" w:hAnsi="Tahoma" w:cs="Tahoma"/>
              </w:rPr>
            </w:pPr>
            <w:r w:rsidRPr="00032DCC">
              <w:rPr>
                <w:rFonts w:ascii="Tahoma" w:hAnsi="Tahoma" w:cs="Tahoma"/>
              </w:rPr>
              <w:t>iscrizione idonea</w:t>
            </w: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i/>
              </w:rPr>
            </w:pPr>
            <w:r w:rsidRPr="00032DCC">
              <w:rPr>
                <w:rFonts w:ascii="Tahoma" w:hAnsi="Tahoma" w:cs="Tahoma"/>
              </w:rPr>
              <w:t>2</w:t>
            </w:r>
            <w:r w:rsidR="006A3CCE" w:rsidRPr="00032DCC">
              <w:rPr>
                <w:rFonts w:ascii="Tahoma" w:hAnsi="Tahoma" w:cs="Tahoma"/>
              </w:rPr>
              <w:t>.</w:t>
            </w:r>
            <w:r w:rsidRPr="00032DCC">
              <w:rPr>
                <w:rFonts w:ascii="Tahoma" w:hAnsi="Tahoma" w:cs="Tahoma"/>
              </w:rPr>
              <w:t>400</w:t>
            </w:r>
            <w:r w:rsidR="00F31938" w:rsidRPr="00032DCC">
              <w:rPr>
                <w:rFonts w:ascii="Tahoma" w:hAnsi="Tahoma" w:cs="Tahoma"/>
              </w:rPr>
              <w:t xml:space="preserve"> – </w:t>
            </w:r>
            <w:r w:rsidRPr="00032DCC">
              <w:rPr>
                <w:rFonts w:ascii="Tahoma" w:hAnsi="Tahoma" w:cs="Tahoma"/>
              </w:rPr>
              <w:t>5</w:t>
            </w:r>
            <w:r w:rsidR="006A3CCE" w:rsidRPr="00032DCC">
              <w:rPr>
                <w:rFonts w:ascii="Tahoma" w:hAnsi="Tahoma" w:cs="Tahoma"/>
              </w:rPr>
              <w:t>.</w:t>
            </w:r>
            <w:r w:rsidRPr="00032DCC">
              <w:rPr>
                <w:rFonts w:ascii="Tahoma" w:hAnsi="Tahoma" w:cs="Tahoma"/>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30 giorni* </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15 giorni* </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i/>
              </w:rPr>
            </w:pPr>
            <w:r w:rsidRPr="00032DCC">
              <w:rPr>
                <w:rFonts w:ascii="Tahoma" w:hAnsi="Tahoma" w:cs="Tahoma"/>
              </w:rPr>
              <w:t>6</w:t>
            </w:r>
            <w:r w:rsidR="006A3CCE" w:rsidRPr="00032DCC">
              <w:rPr>
                <w:rFonts w:ascii="Tahoma" w:hAnsi="Tahoma" w:cs="Tahoma"/>
              </w:rPr>
              <w:t>.</w:t>
            </w:r>
            <w:r w:rsidRPr="00032DCC">
              <w:rPr>
                <w:rFonts w:ascii="Tahoma" w:hAnsi="Tahoma" w:cs="Tahoma"/>
              </w:rPr>
              <w:t>000</w:t>
            </w:r>
            <w:r w:rsidR="00F31938" w:rsidRPr="00032DCC">
              <w:rPr>
                <w:rFonts w:ascii="Tahoma" w:hAnsi="Tahoma" w:cs="Tahoma"/>
              </w:rPr>
              <w:t xml:space="preserve"> – </w:t>
            </w:r>
            <w:r w:rsidRPr="00032DCC">
              <w:rPr>
                <w:rFonts w:ascii="Tahoma" w:hAnsi="Tahoma" w:cs="Tahoma"/>
              </w:rPr>
              <w:t>14</w:t>
            </w:r>
            <w:r w:rsidR="006A3CCE" w:rsidRPr="00032DCC">
              <w:rPr>
                <w:rFonts w:ascii="Tahoma" w:hAnsi="Tahoma" w:cs="Tahoma"/>
              </w:rPr>
              <w:t>.</w:t>
            </w:r>
            <w:r w:rsidRPr="00032DCC">
              <w:rPr>
                <w:rFonts w:ascii="Tahoma" w:hAnsi="Tahoma" w:cs="Tahoma"/>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50 giorni* </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25 giorni* </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i/>
              </w:rPr>
            </w:pPr>
            <w:r w:rsidRPr="00032DCC">
              <w:rPr>
                <w:rFonts w:ascii="Tahoma" w:hAnsi="Tahoma" w:cs="Tahoma"/>
              </w:rPr>
              <w:t>15</w:t>
            </w:r>
            <w:r w:rsidR="006A3CCE" w:rsidRPr="00032DCC">
              <w:rPr>
                <w:rFonts w:ascii="Tahoma" w:hAnsi="Tahoma" w:cs="Tahoma"/>
              </w:rPr>
              <w:t>.</w:t>
            </w:r>
            <w:r w:rsidRPr="00032DCC">
              <w:rPr>
                <w:rFonts w:ascii="Tahoma" w:hAnsi="Tahoma" w:cs="Tahoma"/>
              </w:rPr>
              <w:t>000 – 29</w:t>
            </w:r>
            <w:r w:rsidR="006A3CCE" w:rsidRPr="00032DCC">
              <w:rPr>
                <w:rFonts w:ascii="Tahoma" w:hAnsi="Tahoma" w:cs="Tahoma"/>
              </w:rPr>
              <w:t>.</w:t>
            </w:r>
            <w:r w:rsidRPr="00032DCC">
              <w:rPr>
                <w:rFonts w:ascii="Tahoma" w:hAnsi="Tahoma" w:cs="Tahoma"/>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110 giorni* </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55 giorni* </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i/>
              </w:rPr>
            </w:pPr>
            <w:r w:rsidRPr="00032DCC">
              <w:rPr>
                <w:rFonts w:ascii="Tahoma" w:hAnsi="Tahoma" w:cs="Tahoma"/>
              </w:rPr>
              <w:t>30</w:t>
            </w:r>
            <w:r w:rsidR="006A3CCE" w:rsidRPr="00032DCC">
              <w:rPr>
                <w:rFonts w:ascii="Tahoma" w:hAnsi="Tahoma" w:cs="Tahoma"/>
              </w:rPr>
              <w:t>.</w:t>
            </w:r>
            <w:r w:rsidRPr="00032DCC">
              <w:rPr>
                <w:rFonts w:ascii="Tahoma" w:hAnsi="Tahoma" w:cs="Tahoma"/>
              </w:rPr>
              <w:t>000 – 49</w:t>
            </w:r>
            <w:r w:rsidR="006A3CCE" w:rsidRPr="00032DCC">
              <w:rPr>
                <w:rFonts w:ascii="Tahoma" w:hAnsi="Tahoma" w:cs="Tahoma"/>
              </w:rPr>
              <w:t>.</w:t>
            </w:r>
            <w:r w:rsidRPr="00032DCC">
              <w:rPr>
                <w:rFonts w:ascii="Tahoma" w:hAnsi="Tahoma" w:cs="Tahoma"/>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160 giorni* </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80 giorni*</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Text"/>
              <w:keepNext/>
              <w:rPr>
                <w:rFonts w:ascii="Tahoma" w:hAnsi="Tahoma" w:cs="Tahoma"/>
                <w:i/>
              </w:rPr>
            </w:pPr>
            <w:r w:rsidRPr="00032DCC">
              <w:rPr>
                <w:rFonts w:ascii="Tahoma" w:hAnsi="Tahoma" w:cs="Tahoma"/>
              </w:rPr>
              <w:t>50</w:t>
            </w:r>
            <w:r w:rsidR="006A3CCE" w:rsidRPr="00032DCC">
              <w:rPr>
                <w:rFonts w:ascii="Tahoma" w:hAnsi="Tahoma" w:cs="Tahoma"/>
              </w:rPr>
              <w:t>.</w:t>
            </w:r>
            <w:r w:rsidRPr="00032DCC">
              <w:rPr>
                <w:rFonts w:ascii="Tahoma" w:hAnsi="Tahoma" w:cs="Tahoma"/>
              </w:rPr>
              <w:t>000 – 99</w:t>
            </w:r>
            <w:r w:rsidR="006A3CCE" w:rsidRPr="00032DCC">
              <w:rPr>
                <w:rFonts w:ascii="Tahoma" w:hAnsi="Tahoma" w:cs="Tahoma"/>
              </w:rPr>
              <w:t>.</w:t>
            </w:r>
            <w:r w:rsidRPr="00032DCC">
              <w:rPr>
                <w:rFonts w:ascii="Tahoma" w:hAnsi="Tahoma" w:cs="Tahoma"/>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250 giorni*</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125 giorni* </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Headings"/>
              <w:keepNext/>
              <w:rPr>
                <w:rFonts w:ascii="Tahoma" w:hAnsi="Tahoma" w:cs="Tahoma"/>
                <w:b w:val="0"/>
              </w:rPr>
            </w:pPr>
            <w:r w:rsidRPr="00032DCC">
              <w:rPr>
                <w:rFonts w:ascii="Tahoma" w:hAnsi="Tahoma" w:cs="Tahoma"/>
                <w:b w:val="0"/>
              </w:rPr>
              <w:t>100</w:t>
            </w:r>
            <w:r w:rsidR="006A3CCE" w:rsidRPr="00032DCC">
              <w:rPr>
                <w:rFonts w:ascii="Tahoma" w:hAnsi="Tahoma" w:cs="Tahoma"/>
                <w:b w:val="0"/>
              </w:rPr>
              <w:t>.</w:t>
            </w:r>
            <w:r w:rsidRPr="00032DCC">
              <w:rPr>
                <w:rFonts w:ascii="Tahoma" w:hAnsi="Tahoma" w:cs="Tahoma"/>
                <w:b w:val="0"/>
              </w:rPr>
              <w:t>000 – 199</w:t>
            </w:r>
            <w:r w:rsidR="006A3CCE" w:rsidRPr="00032DCC">
              <w:rPr>
                <w:rFonts w:ascii="Tahoma" w:hAnsi="Tahoma" w:cs="Tahoma"/>
                <w:b w:val="0"/>
              </w:rPr>
              <w:t>.</w:t>
            </w:r>
            <w:r w:rsidRPr="00032DCC">
              <w:rPr>
                <w:rFonts w:ascii="Tahoma" w:hAnsi="Tahoma" w:cs="Tahoma"/>
                <w:b w:val="0"/>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400 giorni*</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200 giorni*</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Headings"/>
              <w:keepNext/>
              <w:rPr>
                <w:rFonts w:ascii="Tahoma" w:hAnsi="Tahoma" w:cs="Tahoma"/>
                <w:b w:val="0"/>
              </w:rPr>
            </w:pPr>
            <w:r w:rsidRPr="00032DCC">
              <w:rPr>
                <w:rFonts w:ascii="Tahoma" w:hAnsi="Tahoma" w:cs="Tahoma"/>
                <w:b w:val="0"/>
              </w:rPr>
              <w:t>200</w:t>
            </w:r>
            <w:r w:rsidR="006A3CCE" w:rsidRPr="00032DCC">
              <w:rPr>
                <w:rFonts w:ascii="Tahoma" w:hAnsi="Tahoma" w:cs="Tahoma"/>
                <w:b w:val="0"/>
              </w:rPr>
              <w:t>.</w:t>
            </w:r>
            <w:r w:rsidRPr="00032DCC">
              <w:rPr>
                <w:rFonts w:ascii="Tahoma" w:hAnsi="Tahoma" w:cs="Tahoma"/>
                <w:b w:val="0"/>
              </w:rPr>
              <w:t>000 – 399</w:t>
            </w:r>
            <w:r w:rsidR="006A3CCE" w:rsidRPr="00032DCC">
              <w:rPr>
                <w:rFonts w:ascii="Tahoma" w:hAnsi="Tahoma" w:cs="Tahoma"/>
                <w:b w:val="0"/>
              </w:rPr>
              <w:t>.</w:t>
            </w:r>
            <w:r w:rsidRPr="00032DCC">
              <w:rPr>
                <w:rFonts w:ascii="Tahoma" w:hAnsi="Tahoma" w:cs="Tahoma"/>
                <w:b w:val="0"/>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600 giorni*</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300 giorni*</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Headings"/>
              <w:keepNext/>
              <w:rPr>
                <w:rFonts w:ascii="Tahoma" w:hAnsi="Tahoma" w:cs="Tahoma"/>
                <w:b w:val="0"/>
              </w:rPr>
            </w:pPr>
            <w:r w:rsidRPr="00032DCC">
              <w:rPr>
                <w:rFonts w:ascii="Tahoma" w:hAnsi="Tahoma" w:cs="Tahoma"/>
                <w:b w:val="0"/>
              </w:rPr>
              <w:t>400</w:t>
            </w:r>
            <w:r w:rsidR="006A3CCE" w:rsidRPr="00032DCC">
              <w:rPr>
                <w:rFonts w:ascii="Tahoma" w:hAnsi="Tahoma" w:cs="Tahoma"/>
                <w:b w:val="0"/>
              </w:rPr>
              <w:t>.</w:t>
            </w:r>
            <w:r w:rsidRPr="00032DCC">
              <w:rPr>
                <w:rFonts w:ascii="Tahoma" w:hAnsi="Tahoma" w:cs="Tahoma"/>
                <w:b w:val="0"/>
              </w:rPr>
              <w:t>000 – 599</w:t>
            </w:r>
            <w:r w:rsidR="006A3CCE" w:rsidRPr="00032DCC">
              <w:rPr>
                <w:rFonts w:ascii="Tahoma" w:hAnsi="Tahoma" w:cs="Tahoma"/>
                <w:b w:val="0"/>
              </w:rPr>
              <w:t>.</w:t>
            </w:r>
            <w:r w:rsidRPr="00032DCC">
              <w:rPr>
                <w:rFonts w:ascii="Tahoma" w:hAnsi="Tahoma" w:cs="Tahoma"/>
                <w:b w:val="0"/>
              </w:rPr>
              <w:t>999</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800 giorni*</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400 giorni*</w:t>
            </w:r>
          </w:p>
          <w:p w:rsidR="00F76ED4" w:rsidRPr="00032DCC" w:rsidRDefault="00F76ED4" w:rsidP="009819D0">
            <w:pPr>
              <w:pStyle w:val="AppendixTableText"/>
              <w:keepNext/>
              <w:rPr>
                <w:rFonts w:ascii="Tahoma" w:hAnsi="Tahoma" w:cs="Tahoma"/>
              </w:rPr>
            </w:pPr>
          </w:p>
        </w:tc>
      </w:tr>
      <w:tr w:rsidR="00F76ED4" w:rsidRPr="00032DCC" w:rsidTr="009819D0">
        <w:trPr>
          <w:cantSplit/>
          <w:trHeight w:val="236"/>
        </w:trPr>
        <w:tc>
          <w:tcPr>
            <w:tcW w:w="2858" w:type="dxa"/>
            <w:vAlign w:val="center"/>
          </w:tcPr>
          <w:p w:rsidR="00F76ED4" w:rsidRPr="00032DCC" w:rsidRDefault="00F76ED4" w:rsidP="009819D0">
            <w:pPr>
              <w:pStyle w:val="AppendixTableHeadings"/>
              <w:keepNext/>
              <w:rPr>
                <w:rFonts w:ascii="Tahoma" w:hAnsi="Tahoma" w:cs="Tahoma"/>
              </w:rPr>
            </w:pPr>
            <w:r w:rsidRPr="00032DCC">
              <w:rPr>
                <w:rFonts w:ascii="Tahoma" w:hAnsi="Tahoma" w:cs="Tahoma"/>
                <w:b w:val="0"/>
              </w:rPr>
              <w:t>SAM</w:t>
            </w:r>
          </w:p>
          <w:p w:rsidR="00F76ED4" w:rsidRPr="00032DCC" w:rsidRDefault="00F76ED4" w:rsidP="009819D0">
            <w:pPr>
              <w:pStyle w:val="AppendixTableHeadings"/>
              <w:keepNext/>
              <w:rPr>
                <w:rFonts w:ascii="Tahoma" w:hAnsi="Tahoma" w:cs="Tahoma"/>
                <w:b w:val="0"/>
              </w:rPr>
            </w:pPr>
            <w:r w:rsidRPr="00032DCC">
              <w:rPr>
                <w:rFonts w:ascii="Tahoma" w:hAnsi="Tahoma" w:cs="Tahoma"/>
                <w:b w:val="0"/>
              </w:rPr>
              <w:t>600</w:t>
            </w:r>
            <w:r w:rsidR="006A3CCE" w:rsidRPr="00032DCC">
              <w:rPr>
                <w:rFonts w:ascii="Tahoma" w:hAnsi="Tahoma" w:cs="Tahoma"/>
                <w:b w:val="0"/>
              </w:rPr>
              <w:t>.</w:t>
            </w:r>
            <w:r w:rsidRPr="00032DCC">
              <w:rPr>
                <w:rFonts w:ascii="Tahoma" w:hAnsi="Tahoma" w:cs="Tahoma"/>
                <w:b w:val="0"/>
              </w:rPr>
              <w:t>000 +</w:t>
            </w:r>
          </w:p>
        </w:tc>
        <w:tc>
          <w:tcPr>
            <w:tcW w:w="315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 xml:space="preserve">1400 giorni* </w:t>
            </w:r>
          </w:p>
          <w:p w:rsidR="00F76ED4" w:rsidRPr="00032DCC" w:rsidRDefault="00F76ED4" w:rsidP="009819D0">
            <w:pPr>
              <w:pStyle w:val="AppendixTableText"/>
              <w:keepNext/>
              <w:rPr>
                <w:rFonts w:ascii="Tahoma" w:hAnsi="Tahoma" w:cs="Tahoma"/>
              </w:rPr>
            </w:pPr>
          </w:p>
        </w:tc>
        <w:tc>
          <w:tcPr>
            <w:tcW w:w="3240" w:type="dxa"/>
            <w:vAlign w:val="center"/>
          </w:tcPr>
          <w:p w:rsidR="00F76ED4" w:rsidRPr="00032DCC" w:rsidRDefault="00F76ED4" w:rsidP="009819D0">
            <w:pPr>
              <w:pStyle w:val="AppendixTableText"/>
              <w:keepNext/>
              <w:rPr>
                <w:rFonts w:ascii="Tahoma" w:hAnsi="Tahoma" w:cs="Tahoma"/>
              </w:rPr>
            </w:pPr>
            <w:r w:rsidRPr="00032DCC">
              <w:rPr>
                <w:rFonts w:ascii="Tahoma" w:hAnsi="Tahoma" w:cs="Tahoma"/>
              </w:rPr>
              <w:t>700 giorni*</w:t>
            </w:r>
          </w:p>
          <w:p w:rsidR="00F76ED4" w:rsidRPr="00032DCC" w:rsidRDefault="00F76ED4" w:rsidP="009819D0">
            <w:pPr>
              <w:pStyle w:val="AppendixTableText"/>
              <w:keepNext/>
              <w:rPr>
                <w:rFonts w:ascii="Tahoma" w:hAnsi="Tahoma" w:cs="Tahoma"/>
              </w:rPr>
            </w:pPr>
          </w:p>
        </w:tc>
      </w:tr>
    </w:tbl>
    <w:p w:rsidR="00F528E5" w:rsidRPr="00032DCC" w:rsidRDefault="00F528E5" w:rsidP="003C56F1">
      <w:pPr>
        <w:pStyle w:val="AppendixBodyText"/>
        <w:spacing w:after="0"/>
        <w:rPr>
          <w:rFonts w:ascii="Tahoma" w:hAnsi="Tahoma" w:cs="Tahoma"/>
        </w:rPr>
      </w:pPr>
    </w:p>
    <w:p w:rsidR="00E762F8" w:rsidRPr="00032DCC" w:rsidRDefault="00023FE7">
      <w:pPr>
        <w:pStyle w:val="AppendixFlushBulletedList"/>
        <w:tabs>
          <w:tab w:val="clear" w:pos="360"/>
          <w:tab w:val="num" w:pos="0"/>
        </w:tabs>
        <w:ind w:left="0" w:firstLine="0"/>
        <w:rPr>
          <w:rFonts w:ascii="Tahoma" w:hAnsi="Tahoma" w:cs="Tahoma"/>
        </w:rPr>
      </w:pPr>
      <w:r w:rsidRPr="00032DCC">
        <w:rPr>
          <w:rFonts w:ascii="Tahoma" w:hAnsi="Tahoma" w:cs="Tahoma"/>
          <w:sz w:val="18"/>
          <w:szCs w:val="18"/>
        </w:rPr>
        <w:t>Il numero minimo di licenze per l</w:t>
      </w:r>
      <w:r w:rsidR="005942D3">
        <w:rPr>
          <w:rFonts w:ascii="Tahoma" w:hAnsi="Tahoma" w:cs="Tahoma"/>
          <w:sz w:val="18"/>
          <w:szCs w:val="18"/>
        </w:rPr>
        <w:t>’</w:t>
      </w:r>
      <w:r w:rsidRPr="00032DCC">
        <w:rPr>
          <w:rFonts w:ascii="Tahoma" w:hAnsi="Tahoma" w:cs="Tahoma"/>
          <w:sz w:val="18"/>
          <w:szCs w:val="18"/>
        </w:rPr>
        <w:t>acquisto di Software Assurance, necessario per l</w:t>
      </w:r>
      <w:r w:rsidR="005942D3">
        <w:rPr>
          <w:rFonts w:ascii="Tahoma" w:hAnsi="Tahoma" w:cs="Tahoma"/>
          <w:sz w:val="18"/>
          <w:szCs w:val="18"/>
        </w:rPr>
        <w:t>’</w:t>
      </w:r>
      <w:r w:rsidRPr="00032DCC">
        <w:rPr>
          <w:rFonts w:ascii="Tahoma" w:hAnsi="Tahoma" w:cs="Tahoma"/>
          <w:sz w:val="18"/>
          <w:szCs w:val="18"/>
        </w:rPr>
        <w:t>idoneità a Voucher Corsi, varia in</w:t>
      </w:r>
      <w:r w:rsidR="00E701BA" w:rsidRPr="00032DCC">
        <w:rPr>
          <w:rFonts w:ascii="Tahoma" w:hAnsi="Tahoma" w:cs="Tahoma"/>
          <w:sz w:val="18"/>
          <w:szCs w:val="18"/>
        </w:rPr>
        <w:t> </w:t>
      </w:r>
      <w:r w:rsidRPr="00032DCC">
        <w:rPr>
          <w:rFonts w:ascii="Tahoma" w:hAnsi="Tahoma" w:cs="Tahoma"/>
          <w:sz w:val="18"/>
          <w:szCs w:val="18"/>
        </w:rPr>
        <w:t>base al programma.</w:t>
      </w:r>
    </w:p>
    <w:p w:rsidR="00C65D66" w:rsidRPr="00032DCC" w:rsidRDefault="00C65D66" w:rsidP="00C65D66">
      <w:pPr>
        <w:tabs>
          <w:tab w:val="left" w:pos="10440"/>
        </w:tabs>
        <w:spacing w:before="120"/>
        <w:ind w:right="306"/>
        <w:rPr>
          <w:rFonts w:cs="Tahoma"/>
        </w:rPr>
      </w:pPr>
      <w:r w:rsidRPr="00032DCC">
        <w:rPr>
          <w:rFonts w:eastAsia="Calibri" w:cs="Tahoma"/>
          <w:b/>
          <w:i/>
          <w:color w:val="000000"/>
          <w:sz w:val="16"/>
          <w:szCs w:val="16"/>
        </w:rPr>
        <w:t>Nota:</w:t>
      </w:r>
      <w:r w:rsidRPr="00032DCC">
        <w:rPr>
          <w:rFonts w:eastAsia="Calibri" w:cs="Tahoma"/>
          <w:i/>
          <w:color w:val="000000"/>
          <w:sz w:val="16"/>
          <w:szCs w:val="16"/>
        </w:rPr>
        <w:t xml:space="preserve"> i crediti per i corsi disponibili sulla base di un</w:t>
      </w:r>
      <w:r w:rsidR="005942D3">
        <w:rPr>
          <w:rFonts w:eastAsia="Calibri" w:cs="Tahoma"/>
          <w:i/>
          <w:color w:val="000000"/>
          <w:sz w:val="16"/>
          <w:szCs w:val="16"/>
        </w:rPr>
        <w:t>’</w:t>
      </w:r>
      <w:r w:rsidRPr="00032DCC">
        <w:rPr>
          <w:rFonts w:eastAsia="Calibri" w:cs="Tahoma"/>
          <w:i/>
          <w:color w:val="000000"/>
          <w:sz w:val="16"/>
          <w:szCs w:val="16"/>
        </w:rPr>
        <w:t xml:space="preserve">iscrizione o di un contratto triennale completo (vedere di seguito per </w:t>
      </w:r>
      <w:r w:rsidR="00E701BA" w:rsidRPr="00032DCC">
        <w:rPr>
          <w:rFonts w:eastAsia="Calibri" w:cs="Tahoma"/>
          <w:i/>
          <w:color w:val="000000"/>
          <w:sz w:val="16"/>
          <w:szCs w:val="16"/>
        </w:rPr>
        <w:t>I </w:t>
      </w:r>
      <w:r w:rsidRPr="00032DCC">
        <w:rPr>
          <w:rFonts w:eastAsia="Calibri" w:cs="Tahoma"/>
          <w:i/>
          <w:color w:val="000000"/>
          <w:sz w:val="16"/>
          <w:szCs w:val="16"/>
        </w:rPr>
        <w:t>dettagli).</w:t>
      </w:r>
      <w:r w:rsidR="00C551C9" w:rsidRPr="00032DCC">
        <w:rPr>
          <w:rFonts w:eastAsia="Calibri" w:cs="Tahoma"/>
          <w:i/>
          <w:color w:val="000000"/>
          <w:sz w:val="16"/>
          <w:szCs w:val="16"/>
        </w:rPr>
        <w:t xml:space="preserve"> </w:t>
      </w:r>
    </w:p>
    <w:p w:rsidR="00C65D66" w:rsidRPr="00032DCC" w:rsidRDefault="00C65D66" w:rsidP="00C65D66">
      <w:pPr>
        <w:spacing w:after="60"/>
        <w:rPr>
          <w:rFonts w:cs="Tahoma"/>
        </w:rPr>
      </w:pPr>
      <w:r w:rsidRPr="00032DCC">
        <w:rPr>
          <w:rFonts w:eastAsia="Calibri" w:cs="Tahoma"/>
          <w:i/>
          <w:color w:val="000000"/>
          <w:sz w:val="16"/>
          <w:szCs w:val="16"/>
        </w:rPr>
        <w:t>Consultare la tabella con le Applicazioni Office System</w:t>
      </w:r>
    </w:p>
    <w:p w:rsidR="00EC05F0" w:rsidRPr="00032DCC" w:rsidRDefault="00C65D66" w:rsidP="00F76ED4">
      <w:pPr>
        <w:tabs>
          <w:tab w:val="left" w:pos="10440"/>
        </w:tabs>
        <w:ind w:right="302"/>
        <w:rPr>
          <w:rFonts w:cs="Tahoma"/>
        </w:rPr>
      </w:pPr>
      <w:r w:rsidRPr="00032DCC">
        <w:rPr>
          <w:rFonts w:eastAsia="Calibri" w:cs="Tahoma"/>
          <w:i/>
          <w:color w:val="000000"/>
          <w:sz w:val="16"/>
          <w:szCs w:val="16"/>
        </w:rPr>
        <w:t>*Numero di giorni in base all</w:t>
      </w:r>
      <w:r w:rsidR="005942D3">
        <w:rPr>
          <w:rFonts w:eastAsia="Calibri" w:cs="Tahoma"/>
          <w:i/>
          <w:color w:val="000000"/>
          <w:sz w:val="16"/>
          <w:szCs w:val="16"/>
        </w:rPr>
        <w:t>’</w:t>
      </w:r>
      <w:r w:rsidRPr="00032DCC">
        <w:rPr>
          <w:rFonts w:eastAsia="Calibri" w:cs="Tahoma"/>
          <w:i/>
          <w:color w:val="000000"/>
          <w:sz w:val="16"/>
          <w:szCs w:val="16"/>
        </w:rPr>
        <w:t>iscrizione o al contratto idoneo.</w:t>
      </w:r>
    </w:p>
    <w:p w:rsidR="009D26EE" w:rsidRPr="00032DCC" w:rsidRDefault="009D26EE" w:rsidP="003C56F1">
      <w:pPr>
        <w:pStyle w:val="AppendixBodyText"/>
        <w:spacing w:after="0"/>
        <w:rPr>
          <w:rFonts w:ascii="Tahoma" w:hAnsi="Tahoma" w:cs="Tahoma"/>
          <w:sz w:val="18"/>
          <w:szCs w:val="18"/>
        </w:rPr>
      </w:pP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Non tutti i corsi sono disponibili in tutte le lingue.</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Si applicano i criteri locali stabiliti dal Microsoft Learning Partner.</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I Gestori dei vantaggi hanno la possibilità di revocare un voucher assegnato fino alla data di</w:t>
      </w:r>
      <w:r w:rsidR="00E701BA" w:rsidRPr="00032DCC">
        <w:rPr>
          <w:rFonts w:ascii="Tahoma" w:hAnsi="Tahoma" w:cs="Tahoma"/>
          <w:bCs/>
          <w:sz w:val="18"/>
          <w:szCs w:val="18"/>
        </w:rPr>
        <w:t> </w:t>
      </w:r>
      <w:r w:rsidRPr="00032DCC">
        <w:rPr>
          <w:rFonts w:ascii="Tahoma" w:hAnsi="Tahoma" w:cs="Tahoma"/>
          <w:bCs/>
          <w:sz w:val="18"/>
          <w:szCs w:val="18"/>
        </w:rPr>
        <w:t>annullamento della lezione stabilita dal Microsoft Learning Partner.</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I giorni dei corsi non coperti dal voucher dovranno essere pagati dalla persona che riceve il corso.</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I giorni coperti dai voucher che superano la quantità di giorni assegnata a una particolare lezione saranno restituiti al pool di giorni disponibili per essere riallocati dai Gestori dei vantaggi.</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La quantità di giorni coperti dai voucher per i corsi rapidi è equivalente al numero di giorni necessari per la fornitura normale del corso.</w:t>
      </w:r>
    </w:p>
    <w:p w:rsidR="009D26EE" w:rsidRPr="00032DCC" w:rsidRDefault="009D26EE" w:rsidP="00C551C9">
      <w:pPr>
        <w:pStyle w:val="AppendixBodyText"/>
        <w:numPr>
          <w:ilvl w:val="0"/>
          <w:numId w:val="29"/>
        </w:numPr>
        <w:spacing w:afterLines="60" w:after="144"/>
        <w:rPr>
          <w:rFonts w:ascii="Tahoma" w:hAnsi="Tahoma" w:cs="Tahoma"/>
        </w:rPr>
      </w:pPr>
      <w:r w:rsidRPr="00032DCC">
        <w:rPr>
          <w:rFonts w:ascii="Tahoma" w:hAnsi="Tahoma" w:cs="Tahoma"/>
          <w:bCs/>
          <w:sz w:val="18"/>
          <w:szCs w:val="18"/>
        </w:rPr>
        <w:t>Il voucher è riscattabile solo per i giorni di corsi approvati tenuti da un istruttore presso i Microsoft Learning Partner qualificati.</w:t>
      </w:r>
      <w:r w:rsidR="00C551C9" w:rsidRPr="00032DCC">
        <w:rPr>
          <w:rFonts w:ascii="Tahoma" w:hAnsi="Tahoma" w:cs="Tahoma"/>
          <w:bCs/>
          <w:sz w:val="18"/>
          <w:szCs w:val="18"/>
        </w:rPr>
        <w:t xml:space="preserve"> </w:t>
      </w:r>
      <w:r w:rsidRPr="00032DCC">
        <w:rPr>
          <w:rFonts w:ascii="Tahoma" w:hAnsi="Tahoma" w:cs="Tahoma"/>
          <w:bCs/>
          <w:sz w:val="18"/>
          <w:szCs w:val="18"/>
        </w:rPr>
        <w:t>I corsi personalizzati a differenza dei corsi rapidi approvati non sono idonei ad essere coperti da questi voucher.</w:t>
      </w:r>
      <w:r w:rsidR="00C551C9" w:rsidRPr="00032DCC">
        <w:rPr>
          <w:rFonts w:ascii="Tahoma" w:hAnsi="Tahoma" w:cs="Tahoma"/>
          <w:bCs/>
          <w:sz w:val="18"/>
          <w:szCs w:val="18"/>
        </w:rPr>
        <w:t xml:space="preserve"> </w:t>
      </w:r>
      <w:r w:rsidRPr="00032DCC">
        <w:rPr>
          <w:rFonts w:ascii="Tahoma" w:hAnsi="Tahoma" w:cs="Tahoma"/>
          <w:bCs/>
          <w:sz w:val="18"/>
          <w:szCs w:val="18"/>
        </w:rPr>
        <w:t>Per informazioni sui corsi approvati, visitare la pagina http://www.microsoft.com/learning/sa/training.mspx.</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lastRenderedPageBreak/>
        <w:t>I voucher non possono essere utilizzati per coprire corrispettivi correlati alla mancata presenza di</w:t>
      </w:r>
      <w:r w:rsidR="00E701BA" w:rsidRPr="00F31938">
        <w:rPr>
          <w:rFonts w:ascii="Tahoma" w:hAnsi="Tahoma" w:cs="Tahoma"/>
          <w:bCs/>
          <w:sz w:val="18"/>
          <w:szCs w:val="18"/>
        </w:rPr>
        <w:t> </w:t>
      </w:r>
      <w:r w:rsidRPr="00F31938">
        <w:rPr>
          <w:rFonts w:ascii="Tahoma" w:hAnsi="Tahoma" w:cs="Tahoma"/>
          <w:bCs/>
          <w:sz w:val="18"/>
          <w:szCs w:val="18"/>
        </w:rPr>
        <w:t>una società a un corso riservato.</w:t>
      </w:r>
      <w:r w:rsidR="00C551C9" w:rsidRPr="00F31938">
        <w:rPr>
          <w:rFonts w:ascii="Tahoma" w:hAnsi="Tahoma" w:cs="Tahoma"/>
          <w:bCs/>
          <w:sz w:val="18"/>
          <w:szCs w:val="18"/>
        </w:rPr>
        <w:t xml:space="preserve"> </w:t>
      </w:r>
      <w:r w:rsidRPr="00F31938">
        <w:rPr>
          <w:rFonts w:ascii="Tahoma" w:hAnsi="Tahoma" w:cs="Tahoma"/>
          <w:bCs/>
          <w:sz w:val="18"/>
          <w:szCs w:val="18"/>
        </w:rPr>
        <w:t xml:space="preserve">Tutti i corrispettivi relativi alle mancate presenze sono responsabilità della società. </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potranno essere riscattati solo da singole persone approvate dalla società a utilizzare il</w:t>
      </w:r>
      <w:r w:rsidR="00E701BA" w:rsidRPr="00F31938">
        <w:rPr>
          <w:rFonts w:ascii="Tahoma" w:hAnsi="Tahoma" w:cs="Tahoma"/>
          <w:bCs/>
          <w:sz w:val="18"/>
          <w:szCs w:val="18"/>
        </w:rPr>
        <w:t> </w:t>
      </w:r>
      <w:r w:rsidRPr="00F31938">
        <w:rPr>
          <w:rFonts w:ascii="Tahoma" w:hAnsi="Tahoma" w:cs="Tahoma"/>
          <w:bCs/>
          <w:sz w:val="18"/>
          <w:szCs w:val="18"/>
        </w:rPr>
        <w:t xml:space="preserve">voucher. </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non potranno essere scambiati con contante, somme di denaro o altri corrispettivi.</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dovranno essere assegnati durante il periodo della copertura Software Assurance.</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scadranno dopo 180 giorni dalla data di assegnazione, indipendentemente dalla data di</w:t>
      </w:r>
      <w:r w:rsidR="00E701BA" w:rsidRPr="00F31938">
        <w:rPr>
          <w:rFonts w:ascii="Tahoma" w:hAnsi="Tahoma" w:cs="Tahoma"/>
          <w:bCs/>
          <w:sz w:val="18"/>
          <w:szCs w:val="18"/>
        </w:rPr>
        <w:t> </w:t>
      </w:r>
      <w:r w:rsidRPr="00F31938">
        <w:rPr>
          <w:rFonts w:ascii="Tahoma" w:hAnsi="Tahoma" w:cs="Tahoma"/>
          <w:bCs/>
          <w:sz w:val="18"/>
          <w:szCs w:val="18"/>
        </w:rPr>
        <w:t>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982A40" w:rsidRPr="00F31938" w:rsidRDefault="00982A40" w:rsidP="00C551C9">
      <w:pPr>
        <w:numPr>
          <w:ilvl w:val="0"/>
          <w:numId w:val="29"/>
        </w:numPr>
        <w:spacing w:afterLines="60" w:after="144"/>
        <w:rPr>
          <w:rFonts w:cs="Tahoma"/>
          <w:szCs w:val="18"/>
        </w:rPr>
      </w:pPr>
      <w:r w:rsidRPr="00F31938">
        <w:rPr>
          <w:rFonts w:cs="Tahoma"/>
          <w:bCs/>
          <w:szCs w:val="18"/>
        </w:rPr>
        <w:t>Ad eccezione delle Sessioni Dimostrative, un giorno Voucher Corsi corrisponde all</w:t>
      </w:r>
      <w:r w:rsidR="005942D3" w:rsidRPr="00F31938">
        <w:rPr>
          <w:rFonts w:cs="Tahoma"/>
          <w:bCs/>
          <w:szCs w:val="18"/>
        </w:rPr>
        <w:t>’</w:t>
      </w:r>
      <w:r w:rsidRPr="00F31938">
        <w:rPr>
          <w:rFonts w:cs="Tahoma"/>
          <w:bCs/>
          <w:szCs w:val="18"/>
        </w:rPr>
        <w:t>equivalente di</w:t>
      </w:r>
      <w:r w:rsidR="00E701BA" w:rsidRPr="00F31938">
        <w:rPr>
          <w:rFonts w:cs="Tahoma"/>
          <w:bCs/>
          <w:szCs w:val="18"/>
        </w:rPr>
        <w:t> </w:t>
      </w:r>
      <w:r w:rsidRPr="00F31938">
        <w:rPr>
          <w:rFonts w:cs="Tahoma"/>
          <w:bCs/>
          <w:szCs w:val="18"/>
        </w:rPr>
        <w:t>un</w:t>
      </w:r>
      <w:r w:rsidR="00E701BA" w:rsidRPr="00F31938">
        <w:rPr>
          <w:rFonts w:cs="Tahoma"/>
          <w:bCs/>
          <w:szCs w:val="18"/>
        </w:rPr>
        <w:t> </w:t>
      </w:r>
      <w:r w:rsidRPr="00F31938">
        <w:rPr>
          <w:rFonts w:cs="Tahoma"/>
          <w:bCs/>
          <w:szCs w:val="18"/>
        </w:rPr>
        <w:t>giorno della sessione di formazione.</w:t>
      </w:r>
      <w:r w:rsidR="00C551C9" w:rsidRPr="00F31938">
        <w:rPr>
          <w:rFonts w:cs="Tahoma"/>
          <w:bCs/>
          <w:szCs w:val="18"/>
        </w:rPr>
        <w:t xml:space="preserve"> </w:t>
      </w:r>
      <w:r w:rsidRPr="00F31938">
        <w:rPr>
          <w:rFonts w:cs="Tahoma"/>
          <w:bCs/>
          <w:szCs w:val="18"/>
        </w:rPr>
        <w:t>Per le Sessioni Dimostrative un giorno Voucher Corsi corrisponde a una Sessione Dimostrativa.</w:t>
      </w:r>
    </w:p>
    <w:p w:rsidR="00982A40" w:rsidRPr="00F31938" w:rsidRDefault="00982A40" w:rsidP="00C551C9">
      <w:pPr>
        <w:numPr>
          <w:ilvl w:val="0"/>
          <w:numId w:val="29"/>
        </w:numPr>
        <w:spacing w:afterLines="60" w:after="144"/>
        <w:rPr>
          <w:rFonts w:cs="Tahoma"/>
          <w:szCs w:val="18"/>
        </w:rPr>
      </w:pPr>
      <w:r w:rsidRPr="00F31938">
        <w:rPr>
          <w:rFonts w:cs="Tahoma"/>
          <w:bCs/>
          <w:szCs w:val="18"/>
        </w:rPr>
        <w:t>Le società dovranno riscattare i Voucher Corsi di quattro o più gruppi di Sessioni Dimostrative.</w:t>
      </w:r>
    </w:p>
    <w:p w:rsidR="00982A40" w:rsidRPr="00F31938" w:rsidRDefault="00982A40" w:rsidP="00C551C9">
      <w:pPr>
        <w:numPr>
          <w:ilvl w:val="0"/>
          <w:numId w:val="29"/>
        </w:numPr>
        <w:spacing w:afterLines="60" w:after="144"/>
        <w:rPr>
          <w:rFonts w:cs="Tahoma"/>
          <w:szCs w:val="18"/>
        </w:rPr>
      </w:pPr>
      <w:r w:rsidRPr="00F31938">
        <w:rPr>
          <w:rFonts w:cs="Tahoma"/>
          <w:bCs/>
          <w:szCs w:val="18"/>
        </w:rPr>
        <w:t>I Voucher Corsi riscattati per le Sessioni Dimostrative, diversamente dai Voucher Corsi riscattati per</w:t>
      </w:r>
      <w:r w:rsidR="00E701BA" w:rsidRPr="00F31938">
        <w:rPr>
          <w:rFonts w:cs="Tahoma"/>
          <w:bCs/>
          <w:szCs w:val="18"/>
        </w:rPr>
        <w:t> </w:t>
      </w:r>
      <w:r w:rsidRPr="00F31938">
        <w:rPr>
          <w:rFonts w:cs="Tahoma"/>
          <w:bCs/>
          <w:szCs w:val="18"/>
        </w:rPr>
        <w:t>altre sessioni di formazione, non sono limitati a una sola persona.</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 xml:space="preserve">I voucher potranno essere utilizzati per riservare il corso con un solo Microsoft Learning Partner qualificato alla volta. </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Il Microsoft Learning Partner si riserva il diritto di annullare una lezione in conformità ai criteri di</w:t>
      </w:r>
      <w:r w:rsidR="00E701BA" w:rsidRPr="00F31938">
        <w:rPr>
          <w:rFonts w:ascii="Tahoma" w:hAnsi="Tahoma" w:cs="Tahoma"/>
          <w:bCs/>
          <w:sz w:val="18"/>
          <w:szCs w:val="18"/>
        </w:rPr>
        <w:t> </w:t>
      </w:r>
      <w:r w:rsidRPr="00F31938">
        <w:rPr>
          <w:rFonts w:ascii="Tahoma" w:hAnsi="Tahoma" w:cs="Tahoma"/>
          <w:bCs/>
          <w:sz w:val="18"/>
          <w:szCs w:val="18"/>
        </w:rPr>
        <w:t>annullamento locali.</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sono validi per i Microsoft Learning Partner che partecipano. Potranno essere utilizzati</w:t>
      </w:r>
      <w:r w:rsidR="00E701BA" w:rsidRPr="00F31938">
        <w:rPr>
          <w:rFonts w:ascii="Tahoma" w:hAnsi="Tahoma" w:cs="Tahoma"/>
          <w:bCs/>
          <w:sz w:val="18"/>
          <w:szCs w:val="18"/>
        </w:rPr>
        <w:t> </w:t>
      </w:r>
      <w:r w:rsidRPr="00F31938">
        <w:rPr>
          <w:rFonts w:ascii="Tahoma" w:hAnsi="Tahoma" w:cs="Tahoma"/>
          <w:bCs/>
          <w:sz w:val="18"/>
          <w:szCs w:val="18"/>
        </w:rPr>
        <w:t>con qualsiasi Microsoft Learning Partner qualificato a livello mondiale. La partecipazione può variare.</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Le società dovranno fornire al Microsoft Learning Partner le informazioni relative ai voucher da</w:t>
      </w:r>
      <w:r w:rsidR="00E701BA" w:rsidRPr="00F31938">
        <w:rPr>
          <w:rFonts w:ascii="Tahoma" w:hAnsi="Tahoma" w:cs="Tahoma"/>
          <w:bCs/>
          <w:sz w:val="18"/>
          <w:szCs w:val="18"/>
        </w:rPr>
        <w:t> </w:t>
      </w:r>
      <w:r w:rsidRPr="00F31938">
        <w:rPr>
          <w:rFonts w:ascii="Tahoma" w:hAnsi="Tahoma" w:cs="Tahoma"/>
          <w:bCs/>
          <w:sz w:val="18"/>
          <w:szCs w:val="18"/>
        </w:rPr>
        <w:t xml:space="preserve">applicare nei confronti del corso prima del termine del corso stesso allo scopo di utilizzare </w:t>
      </w:r>
      <w:r w:rsidR="00E701BA" w:rsidRPr="00F31938">
        <w:rPr>
          <w:rFonts w:ascii="Tahoma" w:hAnsi="Tahoma" w:cs="Tahoma"/>
          <w:bCs/>
          <w:sz w:val="18"/>
          <w:szCs w:val="18"/>
        </w:rPr>
        <w:t>I </w:t>
      </w:r>
      <w:r w:rsidRPr="00F31938">
        <w:rPr>
          <w:rFonts w:ascii="Tahoma" w:hAnsi="Tahoma" w:cs="Tahoma"/>
          <w:bCs/>
          <w:sz w:val="18"/>
          <w:szCs w:val="18"/>
        </w:rPr>
        <w:t>voucher come forma di pagamento.</w:t>
      </w:r>
      <w:r w:rsidR="00C551C9" w:rsidRPr="00F31938">
        <w:rPr>
          <w:rFonts w:ascii="Tahoma" w:hAnsi="Tahoma" w:cs="Tahoma"/>
          <w:bCs/>
          <w:sz w:val="18"/>
          <w:szCs w:val="18"/>
        </w:rPr>
        <w:t xml:space="preserve"> </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Microsoft non è responsabile dei voucher persi, rubati, collocati fuori posto o maltrattati.</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w:t>
      </w:r>
      <w:r w:rsidR="005942D3" w:rsidRPr="00F31938">
        <w:rPr>
          <w:rFonts w:ascii="Tahoma" w:hAnsi="Tahoma" w:cs="Tahoma"/>
          <w:bCs/>
          <w:sz w:val="18"/>
          <w:szCs w:val="18"/>
        </w:rPr>
        <w:t>’</w:t>
      </w:r>
      <w:r w:rsidRPr="00F31938">
        <w:rPr>
          <w:rFonts w:ascii="Tahoma" w:hAnsi="Tahoma" w:cs="Tahoma"/>
          <w:bCs/>
          <w:sz w:val="18"/>
          <w:szCs w:val="18"/>
        </w:rPr>
        <w:t>idoneità dei livelli di servizio dei Voucher Corsi della società.</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voucher possono essere riscattati solo dalla società idonea a ricevere il vantaggio.</w:t>
      </w:r>
    </w:p>
    <w:p w:rsidR="009D26EE" w:rsidRPr="00F31938" w:rsidRDefault="009D26EE" w:rsidP="00C551C9">
      <w:pPr>
        <w:pStyle w:val="AppendixBodyText"/>
        <w:numPr>
          <w:ilvl w:val="0"/>
          <w:numId w:val="29"/>
        </w:numPr>
        <w:spacing w:afterLines="60" w:after="144"/>
        <w:rPr>
          <w:rFonts w:ascii="Tahoma" w:hAnsi="Tahoma" w:cs="Tahoma"/>
          <w:sz w:val="18"/>
          <w:szCs w:val="18"/>
        </w:rPr>
      </w:pPr>
      <w:r w:rsidRPr="00F31938">
        <w:rPr>
          <w:rFonts w:ascii="Tahoma" w:hAnsi="Tahoma" w:cs="Tahoma"/>
          <w:bCs/>
          <w:sz w:val="18"/>
          <w:szCs w:val="18"/>
        </w:rPr>
        <w:t>I servizi erogati con i voucher vengono forniti ai sensi di un contratto tra la Società e il Provider Qualificato; Microsoft non è responsabile dell</w:t>
      </w:r>
      <w:r w:rsidR="005942D3" w:rsidRPr="00F31938">
        <w:rPr>
          <w:rFonts w:ascii="Tahoma" w:hAnsi="Tahoma" w:cs="Tahoma"/>
          <w:bCs/>
          <w:sz w:val="18"/>
          <w:szCs w:val="18"/>
        </w:rPr>
        <w:t>’</w:t>
      </w:r>
      <w:r w:rsidRPr="00F31938">
        <w:rPr>
          <w:rFonts w:ascii="Tahoma" w:hAnsi="Tahoma" w:cs="Tahoma"/>
          <w:bCs/>
          <w:sz w:val="18"/>
          <w:szCs w:val="18"/>
        </w:rPr>
        <w:t>eventuale funzionamento o mancato funzionamento dei servizi da parte del Provider Qualificato.</w:t>
      </w:r>
    </w:p>
    <w:p w:rsidR="00973A93" w:rsidRPr="00F31938" w:rsidRDefault="009D26EE" w:rsidP="00346F4B">
      <w:pPr>
        <w:pStyle w:val="AppendixBodyText"/>
        <w:numPr>
          <w:ilvl w:val="0"/>
          <w:numId w:val="29"/>
        </w:numPr>
        <w:spacing w:after="0"/>
        <w:rPr>
          <w:rFonts w:ascii="Tahoma" w:hAnsi="Tahoma" w:cs="Tahoma"/>
          <w:sz w:val="18"/>
          <w:szCs w:val="18"/>
        </w:rPr>
      </w:pPr>
      <w:r w:rsidRPr="00F31938">
        <w:rPr>
          <w:rFonts w:ascii="Tahoma" w:hAnsi="Tahoma" w:cs="Tahoma"/>
          <w:bCs/>
          <w:sz w:val="18"/>
          <w:szCs w:val="18"/>
        </w:rPr>
        <w:t>La tabella riportata sopra mostra i crediti per i corsi disponibili sulla base di un</w:t>
      </w:r>
      <w:r w:rsidR="005942D3" w:rsidRPr="00F31938">
        <w:rPr>
          <w:rFonts w:ascii="Tahoma" w:hAnsi="Tahoma" w:cs="Tahoma"/>
          <w:bCs/>
          <w:sz w:val="18"/>
          <w:szCs w:val="18"/>
        </w:rPr>
        <w:t>’</w:t>
      </w:r>
      <w:r w:rsidRPr="00F31938">
        <w:rPr>
          <w:rFonts w:ascii="Tahoma" w:hAnsi="Tahoma" w:cs="Tahoma"/>
          <w:bCs/>
          <w:sz w:val="18"/>
          <w:szCs w:val="18"/>
        </w:rPr>
        <w:t>iscrizione o di un contratto triennale completo.</w:t>
      </w:r>
      <w:r w:rsidR="00C551C9" w:rsidRPr="00F31938">
        <w:rPr>
          <w:rFonts w:ascii="Tahoma" w:hAnsi="Tahoma" w:cs="Tahoma"/>
          <w:bCs/>
          <w:sz w:val="18"/>
          <w:szCs w:val="18"/>
        </w:rPr>
        <w:t xml:space="preserve"> </w:t>
      </w:r>
      <w:r w:rsidRPr="00F31938">
        <w:rPr>
          <w:rFonts w:ascii="Tahoma" w:hAnsi="Tahoma" w:cs="Tahoma"/>
          <w:bCs/>
          <w:sz w:val="18"/>
          <w:szCs w:val="18"/>
        </w:rPr>
        <w:t>Le società che acquistano una copertura Software Assurance annuale riceveranno un terzo del numero dichiarato di crediti per i corsi.</w:t>
      </w:r>
      <w:r w:rsidR="00C551C9" w:rsidRPr="00F31938">
        <w:rPr>
          <w:rFonts w:ascii="Tahoma" w:hAnsi="Tahoma" w:cs="Tahoma"/>
          <w:bCs/>
          <w:sz w:val="18"/>
          <w:szCs w:val="18"/>
        </w:rPr>
        <w:t xml:space="preserve"> </w:t>
      </w:r>
      <w:r w:rsidRPr="00F31938">
        <w:rPr>
          <w:rFonts w:ascii="Tahoma" w:hAnsi="Tahoma" w:cs="Tahoma"/>
          <w:bCs/>
          <w:sz w:val="18"/>
          <w:szCs w:val="18"/>
        </w:rPr>
        <w:t>Le società che acquistano una copertura Software Assurance biennale riceveranno due terzi del numero dichiarato di crediti per</w:t>
      </w:r>
      <w:r w:rsidR="00E701BA" w:rsidRPr="00F31938">
        <w:rPr>
          <w:rFonts w:ascii="Tahoma" w:hAnsi="Tahoma" w:cs="Tahoma"/>
          <w:bCs/>
          <w:sz w:val="18"/>
          <w:szCs w:val="18"/>
        </w:rPr>
        <w:t> I </w:t>
      </w:r>
      <w:r w:rsidRPr="00F31938">
        <w:rPr>
          <w:rFonts w:ascii="Tahoma" w:hAnsi="Tahoma" w:cs="Tahoma"/>
          <w:bCs/>
          <w:sz w:val="18"/>
          <w:szCs w:val="18"/>
        </w:rPr>
        <w:t>corsi.</w:t>
      </w:r>
      <w:bookmarkStart w:id="739" w:name="_Toc336338234"/>
    </w:p>
    <w:p w:rsidR="005A141F" w:rsidRPr="00F31938" w:rsidRDefault="005A141F" w:rsidP="005A141F">
      <w:pPr>
        <w:pStyle w:val="AppendixBodyText"/>
        <w:spacing w:after="0"/>
        <w:rPr>
          <w:rFonts w:ascii="Tahoma" w:hAnsi="Tahoma" w:cs="Tahoma"/>
          <w:sz w:val="18"/>
          <w:szCs w:val="18"/>
        </w:rPr>
      </w:pPr>
    </w:p>
    <w:p w:rsidR="00881E0A" w:rsidRPr="00032DCC" w:rsidRDefault="00881E0A" w:rsidP="005A141F">
      <w:pPr>
        <w:pStyle w:val="AppendixBodyText"/>
        <w:spacing w:after="0"/>
        <w:rPr>
          <w:rFonts w:ascii="Tahoma" w:hAnsi="Tahoma" w:cs="Tahoma"/>
          <w:sz w:val="18"/>
          <w:szCs w:val="18"/>
        </w:rPr>
      </w:pPr>
    </w:p>
    <w:p w:rsidR="00881E0A" w:rsidRPr="00032DCC" w:rsidRDefault="00881E0A" w:rsidP="005A141F">
      <w:pPr>
        <w:pStyle w:val="AppendixBodyText"/>
        <w:spacing w:after="0"/>
        <w:rPr>
          <w:rFonts w:ascii="Tahoma" w:hAnsi="Tahoma" w:cs="Tahoma"/>
          <w:sz w:val="18"/>
          <w:szCs w:val="18"/>
        </w:rPr>
      </w:pPr>
    </w:p>
    <w:p w:rsidR="00881E0A" w:rsidRPr="00032DCC" w:rsidRDefault="00881E0A" w:rsidP="005A141F">
      <w:pPr>
        <w:pStyle w:val="AppendixBodyText"/>
        <w:spacing w:after="0"/>
        <w:rPr>
          <w:rFonts w:ascii="Tahoma" w:hAnsi="Tahoma" w:cs="Tahoma"/>
          <w:sz w:val="18"/>
          <w:szCs w:val="18"/>
        </w:rPr>
      </w:pPr>
    </w:p>
    <w:p w:rsidR="00881E0A" w:rsidRPr="00032DCC" w:rsidRDefault="00881E0A" w:rsidP="005A141F">
      <w:pPr>
        <w:pStyle w:val="AppendixBodyText"/>
        <w:spacing w:after="0"/>
        <w:rPr>
          <w:rFonts w:ascii="Tahoma" w:hAnsi="Tahoma" w:cs="Tahoma"/>
          <w:sz w:val="18"/>
          <w:szCs w:val="18"/>
        </w:rPr>
      </w:pPr>
    </w:p>
    <w:p w:rsidR="00881E0A" w:rsidRPr="00032DCC" w:rsidRDefault="00881E0A" w:rsidP="005A141F">
      <w:pPr>
        <w:pStyle w:val="AppendixBodyText"/>
        <w:spacing w:after="0"/>
        <w:rPr>
          <w:rFonts w:ascii="Tahoma" w:hAnsi="Tahoma" w:cs="Tahoma"/>
          <w:sz w:val="18"/>
          <w:szCs w:val="18"/>
        </w:rPr>
      </w:pPr>
    </w:p>
    <w:p w:rsidR="00023FE7" w:rsidRPr="00032DCC" w:rsidRDefault="00023FE7">
      <w:pPr>
        <w:pStyle w:val="Heading3"/>
        <w:rPr>
          <w:rFonts w:ascii="Tahoma" w:hAnsi="Tahoma" w:cs="Tahoma"/>
        </w:rPr>
      </w:pPr>
      <w:bookmarkStart w:id="740" w:name="_Toc361834614"/>
      <w:r w:rsidRPr="00032DCC">
        <w:rPr>
          <w:rFonts w:ascii="Tahoma" w:hAnsi="Tahoma" w:cs="Tahoma"/>
          <w:sz w:val="24"/>
        </w:rPr>
        <w:lastRenderedPageBreak/>
        <w:t>E-Learning</w:t>
      </w:r>
      <w:bookmarkEnd w:id="739"/>
      <w:bookmarkEnd w:id="740"/>
    </w:p>
    <w:p w:rsidR="00023FE7" w:rsidRPr="00032DCC" w:rsidRDefault="00023FE7" w:rsidP="002D25C8">
      <w:pPr>
        <w:rPr>
          <w:rFonts w:cs="Tahoma"/>
        </w:rPr>
      </w:pPr>
    </w:p>
    <w:p w:rsidR="003C56F1" w:rsidRPr="00032DCC" w:rsidRDefault="00324479" w:rsidP="008A7860">
      <w:pPr>
        <w:tabs>
          <w:tab w:val="num" w:pos="360"/>
        </w:tabs>
        <w:spacing w:after="60"/>
        <w:rPr>
          <w:rFonts w:cs="Tahoma"/>
        </w:rPr>
      </w:pPr>
      <w:r w:rsidRPr="00032DCC">
        <w:rPr>
          <w:rFonts w:cs="Tahoma"/>
          <w:b/>
          <w:szCs w:val="18"/>
        </w:rPr>
        <w:t>Società con Software Assurance idonee</w:t>
      </w:r>
    </w:p>
    <w:p w:rsidR="00324479" w:rsidRPr="00032DCC" w:rsidRDefault="00324479" w:rsidP="002D25C8">
      <w:pPr>
        <w:tabs>
          <w:tab w:val="num" w:pos="360"/>
        </w:tabs>
        <w:rPr>
          <w:rFonts w:cs="Tahoma"/>
        </w:rPr>
      </w:pPr>
      <w:r w:rsidRPr="00032DCC">
        <w:rPr>
          <w:rFonts w:cs="Tahoma"/>
          <w:szCs w:val="18"/>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324479" w:rsidRPr="00032DCC" w:rsidRDefault="00324479" w:rsidP="002D25C8">
      <w:pPr>
        <w:tabs>
          <w:tab w:val="num" w:pos="360"/>
        </w:tabs>
        <w:rPr>
          <w:rFonts w:cs="Tahoma"/>
        </w:rPr>
      </w:pPr>
    </w:p>
    <w:p w:rsidR="008A7860" w:rsidRPr="00032DCC" w:rsidRDefault="00324479" w:rsidP="008A7860">
      <w:pPr>
        <w:tabs>
          <w:tab w:val="num" w:pos="360"/>
        </w:tabs>
        <w:spacing w:after="60"/>
        <w:rPr>
          <w:rFonts w:cs="Tahoma"/>
        </w:rPr>
      </w:pPr>
      <w:r w:rsidRPr="00032DCC">
        <w:rPr>
          <w:rFonts w:cs="Tahoma"/>
          <w:b/>
          <w:szCs w:val="18"/>
        </w:rPr>
        <w:t>Società con i Vantaggi dei Servizi Online idonee</w:t>
      </w:r>
    </w:p>
    <w:p w:rsidR="00324479" w:rsidRPr="00032DCC" w:rsidRDefault="00324479" w:rsidP="002D25C8">
      <w:pPr>
        <w:tabs>
          <w:tab w:val="num" w:pos="360"/>
        </w:tabs>
        <w:rPr>
          <w:rFonts w:cs="Tahoma"/>
        </w:rPr>
      </w:pPr>
      <w:r w:rsidRPr="00032DCC">
        <w:rPr>
          <w:rFonts w:cs="Tahoma"/>
          <w:szCs w:val="18"/>
        </w:rPr>
        <w:t>Le società con Windows Intune (Per Dispositivo) sono idonee a utilizzare il vantaggio Systems E-Learning durante il</w:t>
      </w:r>
      <w:r w:rsidR="00881E0A" w:rsidRPr="00032DCC">
        <w:rPr>
          <w:rFonts w:cs="Tahoma"/>
          <w:szCs w:val="18"/>
        </w:rPr>
        <w:t> </w:t>
      </w:r>
      <w:r w:rsidRPr="00032DCC">
        <w:rPr>
          <w:rFonts w:cs="Tahoma"/>
          <w:szCs w:val="18"/>
        </w:rPr>
        <w:t>periodo di validità della loro iscrizione.</w:t>
      </w:r>
      <w:r w:rsidR="00C551C9" w:rsidRPr="00032DCC">
        <w:rPr>
          <w:rFonts w:cs="Tahoma"/>
          <w:szCs w:val="18"/>
        </w:rPr>
        <w:t xml:space="preserve"> </w:t>
      </w:r>
      <w:r w:rsidRPr="00032DCC">
        <w:rPr>
          <w:rFonts w:cs="Tahoma"/>
          <w:szCs w:val="18"/>
        </w:rPr>
        <w:t>Analogamente, le società in possesso di Office 365 sono idonee a utilizzare il</w:t>
      </w:r>
      <w:r w:rsidR="00881E0A" w:rsidRPr="00032DCC">
        <w:rPr>
          <w:rFonts w:cs="Tahoma"/>
          <w:szCs w:val="18"/>
        </w:rPr>
        <w:t> </w:t>
      </w:r>
      <w:r w:rsidRPr="00032DCC">
        <w:rPr>
          <w:rFonts w:cs="Tahoma"/>
          <w:szCs w:val="18"/>
        </w:rPr>
        <w:t xml:space="preserve">vantaggio E-Learning per Applicazioni durante il periodo di validità della rispettiva iscrizione. </w:t>
      </w:r>
    </w:p>
    <w:p w:rsidR="00324479" w:rsidRPr="00032DCC" w:rsidRDefault="00324479" w:rsidP="002D25C8">
      <w:pPr>
        <w:tabs>
          <w:tab w:val="num" w:pos="360"/>
        </w:tabs>
        <w:rPr>
          <w:rFonts w:cs="Tahoma"/>
        </w:rPr>
      </w:pPr>
    </w:p>
    <w:p w:rsidR="00324479" w:rsidRPr="00032DCC" w:rsidRDefault="00324479" w:rsidP="002D25C8">
      <w:pPr>
        <w:rPr>
          <w:rFonts w:cs="Tahoma"/>
        </w:rPr>
      </w:pPr>
      <w:r w:rsidRPr="00032DCC">
        <w:rPr>
          <w:rFonts w:cs="Tahoma"/>
          <w:szCs w:val="18"/>
        </w:rPr>
        <w:t>Le società idonee riceveranno un codice di accesso (per Applicazioni, Sistemi, Server, Windows Intune (Per</w:t>
      </w:r>
      <w:r w:rsidR="00881E0A" w:rsidRPr="00032DCC">
        <w:rPr>
          <w:rFonts w:cs="Tahoma"/>
          <w:szCs w:val="18"/>
        </w:rPr>
        <w:t> </w:t>
      </w:r>
      <w:r w:rsidRPr="00032DCC">
        <w:rPr>
          <w:rFonts w:cs="Tahoma"/>
          <w:szCs w:val="18"/>
        </w:rPr>
        <w:t>Dispositivo) e Office 365) per ogni iscrizione/contratto qualificante.</w:t>
      </w:r>
      <w:r w:rsidR="00C551C9" w:rsidRPr="00032DCC">
        <w:rPr>
          <w:rFonts w:cs="Tahoma"/>
          <w:szCs w:val="18"/>
        </w:rPr>
        <w:t xml:space="preserve"> </w:t>
      </w:r>
      <w:r w:rsidRPr="00032DCC">
        <w:rPr>
          <w:rFonts w:cs="Tahoma"/>
          <w:szCs w:val="18"/>
        </w:rPr>
        <w:t xml:space="preserve">Le società potranno inoltre scaricare file </w:t>
      </w:r>
      <w:r w:rsidR="00881E0A" w:rsidRPr="00032DCC">
        <w:rPr>
          <w:rFonts w:cs="Tahoma"/>
          <w:szCs w:val="18"/>
        </w:rPr>
        <w:br/>
      </w:r>
      <w:r w:rsidRPr="00032DCC">
        <w:rPr>
          <w:rFonts w:cs="Tahoma"/>
          <w:szCs w:val="18"/>
        </w:rPr>
        <w:t>E-learning di solo contenuto, conformi a SCORM (per Applicazioni e Sistemi) da VLSC per importarli in Learning Management System (LMS).</w:t>
      </w:r>
      <w:r w:rsidR="00C551C9" w:rsidRPr="00032DCC">
        <w:rPr>
          <w:rFonts w:cs="Tahoma"/>
          <w:szCs w:val="18"/>
        </w:rPr>
        <w:t xml:space="preserve"> </w:t>
      </w:r>
      <w:r w:rsidRPr="00032DCC">
        <w:rPr>
          <w:rFonts w:cs="Tahoma"/>
          <w:szCs w:val="18"/>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881E0A" w:rsidRPr="00032DCC">
        <w:rPr>
          <w:rFonts w:cs="Tahoma"/>
          <w:szCs w:val="18"/>
        </w:rPr>
        <w:t> </w:t>
      </w:r>
      <w:r w:rsidRPr="00032DCC">
        <w:rPr>
          <w:rFonts w:cs="Tahoma"/>
          <w:szCs w:val="18"/>
        </w:rPr>
        <w:t>DVD.</w:t>
      </w:r>
    </w:p>
    <w:p w:rsidR="00324479" w:rsidRPr="00032DCC" w:rsidRDefault="00324479" w:rsidP="002D25C8">
      <w:pPr>
        <w:rPr>
          <w:rFonts w:cs="Tahoma"/>
        </w:rPr>
      </w:pPr>
    </w:p>
    <w:p w:rsidR="00324479" w:rsidRPr="00032DCC" w:rsidRDefault="00324479" w:rsidP="002D25C8">
      <w:pPr>
        <w:rPr>
          <w:rFonts w:cs="Tahoma"/>
        </w:rPr>
      </w:pPr>
      <w:r w:rsidRPr="00032DCC">
        <w:rPr>
          <w:rFonts w:cs="Tahoma"/>
          <w:szCs w:val="18"/>
        </w:rPr>
        <w:t>Il numero massimo di utenti per i quali una società potrà utilizzare il corso di E-Learning è uguale al numero di copie</w:t>
      </w:r>
      <w:r w:rsidR="007D7E48" w:rsidRPr="00032DCC">
        <w:rPr>
          <w:rFonts w:cs="Tahoma"/>
          <w:szCs w:val="18"/>
        </w:rPr>
        <w:t> </w:t>
      </w:r>
      <w:r w:rsidRPr="00032DCC">
        <w:rPr>
          <w:rFonts w:cs="Tahoma"/>
          <w:szCs w:val="18"/>
        </w:rPr>
        <w:t>con licenza dei prodotti qualificanti che la società ha inserito nell</w:t>
      </w:r>
      <w:r w:rsidR="005942D3">
        <w:rPr>
          <w:rFonts w:cs="Tahoma"/>
          <w:szCs w:val="18"/>
        </w:rPr>
        <w:t>’</w:t>
      </w:r>
      <w:r w:rsidRPr="00032DCC">
        <w:rPr>
          <w:rFonts w:cs="Tahoma"/>
          <w:szCs w:val="18"/>
        </w:rPr>
        <w:t>iscrizione per Software Assurance o degli abbonamenti per le famiglie di prodotti Windows Intune o Office 365 acquistate. Le società dovranno designare un utente per ciascuna licenza qualificante.</w:t>
      </w:r>
      <w:r w:rsidR="00C551C9" w:rsidRPr="00032DCC">
        <w:rPr>
          <w:rFonts w:cs="Tahoma"/>
          <w:szCs w:val="18"/>
        </w:rPr>
        <w:t xml:space="preserve"> </w:t>
      </w:r>
      <w:r w:rsidRPr="00032DCC">
        <w:rPr>
          <w:rFonts w:cs="Tahoma"/>
          <w:szCs w:val="18"/>
        </w:rPr>
        <w:t>L</w:t>
      </w:r>
      <w:r w:rsidR="005942D3">
        <w:rPr>
          <w:rFonts w:cs="Tahoma"/>
          <w:szCs w:val="18"/>
        </w:rPr>
        <w:t>’</w:t>
      </w:r>
      <w:r w:rsidRPr="00032DCC">
        <w:rPr>
          <w:rFonts w:cs="Tahoma"/>
          <w:szCs w:val="18"/>
        </w:rPr>
        <w:t>accesso non può essere trasferito da un utente a un altro.</w:t>
      </w:r>
      <w:r w:rsidR="00C551C9" w:rsidRPr="00032DCC">
        <w:rPr>
          <w:rFonts w:cs="Tahoma"/>
          <w:szCs w:val="18"/>
        </w:rPr>
        <w:t xml:space="preserve"> </w:t>
      </w:r>
      <w:r w:rsidRPr="00032DCC">
        <w:rPr>
          <w:rFonts w:cs="Tahoma"/>
          <w:szCs w:val="18"/>
        </w:rPr>
        <w:t>Al momento del lancio di un corso individuale ciascun utente qualificato avrà a disposizione fino a 12 mesi per completarlo prima che l</w:t>
      </w:r>
      <w:r w:rsidR="005942D3">
        <w:rPr>
          <w:rFonts w:cs="Tahoma"/>
          <w:szCs w:val="18"/>
        </w:rPr>
        <w:t>’</w:t>
      </w:r>
      <w:r w:rsidRPr="00032DCC">
        <w:rPr>
          <w:rFonts w:cs="Tahoma"/>
          <w:szCs w:val="18"/>
        </w:rPr>
        <w:t xml:space="preserve">accesso scada, a condizione che il corso sia avviato prima della data di scadenza della copertura Software Assurance o della licenza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w:t>
      </w:r>
    </w:p>
    <w:p w:rsidR="00324479" w:rsidRPr="00032DCC" w:rsidRDefault="00324479" w:rsidP="002D25C8">
      <w:pPr>
        <w:tabs>
          <w:tab w:val="num" w:pos="360"/>
        </w:tabs>
        <w:rPr>
          <w:rFonts w:cs="Tahoma"/>
        </w:rPr>
      </w:pPr>
    </w:p>
    <w:p w:rsidR="00324479" w:rsidRPr="00032DCC" w:rsidRDefault="00324479" w:rsidP="002D25C8">
      <w:pPr>
        <w:tabs>
          <w:tab w:val="num" w:pos="0"/>
        </w:tabs>
        <w:rPr>
          <w:rFonts w:cs="Tahoma"/>
        </w:rPr>
      </w:pPr>
      <w:r w:rsidRPr="00032DCC">
        <w:rPr>
          <w:rFonts w:cs="Tahoma"/>
          <w:szCs w:val="18"/>
        </w:rPr>
        <w:t>Le società idonee potranno acquistare i kit di E-learning presso un centro di rifornimento regionale qualora l</w:t>
      </w:r>
      <w:r w:rsidR="005942D3">
        <w:rPr>
          <w:rFonts w:cs="Tahoma"/>
          <w:szCs w:val="18"/>
        </w:rPr>
        <w:t>’</w:t>
      </w:r>
      <w:r w:rsidRPr="00032DCC">
        <w:rPr>
          <w:rFonts w:cs="Tahoma"/>
          <w:szCs w:val="18"/>
        </w:rPr>
        <w:t xml:space="preserve">opzione online non sia sufficiente. </w:t>
      </w:r>
    </w:p>
    <w:p w:rsidR="00324479" w:rsidRPr="00032DCC" w:rsidRDefault="00324479" w:rsidP="002D25C8">
      <w:pPr>
        <w:tabs>
          <w:tab w:val="num" w:pos="0"/>
        </w:tabs>
        <w:rPr>
          <w:rFonts w:cs="Tahoma"/>
        </w:rPr>
      </w:pPr>
      <w:r w:rsidRPr="00032DCC">
        <w:rPr>
          <w:rFonts w:cs="Tahoma"/>
          <w:szCs w:val="18"/>
        </w:rPr>
        <w:t>La distribuzione e l</w:t>
      </w:r>
      <w:r w:rsidR="005942D3">
        <w:rPr>
          <w:rFonts w:cs="Tahoma"/>
          <w:szCs w:val="18"/>
        </w:rPr>
        <w:t>’</w:t>
      </w:r>
      <w:r w:rsidRPr="00032DCC">
        <w:rPr>
          <w:rFonts w:cs="Tahoma"/>
          <w:szCs w:val="18"/>
        </w:rPr>
        <w:t>utilizzo dei corsi di E-Learning da parte della società sono soggetti alle condizioni del relativo contratto di licenza.</w:t>
      </w:r>
      <w:r w:rsidR="00C551C9" w:rsidRPr="00032DCC">
        <w:rPr>
          <w:rFonts w:cs="Tahoma"/>
          <w:szCs w:val="18"/>
        </w:rPr>
        <w:t xml:space="preserve"> </w:t>
      </w:r>
    </w:p>
    <w:p w:rsidR="00324479" w:rsidRPr="00032DCC" w:rsidRDefault="00324479" w:rsidP="002D25C8">
      <w:pPr>
        <w:tabs>
          <w:tab w:val="num" w:pos="0"/>
        </w:tabs>
        <w:rPr>
          <w:rFonts w:cs="Tahoma"/>
        </w:rPr>
      </w:pPr>
    </w:p>
    <w:p w:rsidR="008A7860" w:rsidRPr="00032DCC" w:rsidRDefault="008A7860" w:rsidP="008A7860">
      <w:pPr>
        <w:spacing w:after="60"/>
        <w:rPr>
          <w:rFonts w:cs="Tahoma"/>
        </w:rPr>
      </w:pPr>
      <w:r w:rsidRPr="00032DCC">
        <w:rPr>
          <w:rFonts w:cs="Tahoma"/>
          <w:b/>
          <w:szCs w:val="18"/>
        </w:rPr>
        <w:t>Applicazioni di E-Learning</w:t>
      </w:r>
    </w:p>
    <w:p w:rsidR="00324479" w:rsidRPr="00032DCC" w:rsidRDefault="00324479" w:rsidP="002D25C8">
      <w:pPr>
        <w:rPr>
          <w:rFonts w:cs="Tahoma"/>
        </w:rPr>
      </w:pPr>
      <w:r w:rsidRPr="00032DCC">
        <w:rPr>
          <w:rFonts w:cs="Tahoma"/>
          <w:szCs w:val="18"/>
        </w:rPr>
        <w:t xml:space="preserve">Le società </w:t>
      </w:r>
      <w:r w:rsidRPr="00032DCC">
        <w:rPr>
          <w:rFonts w:cs="Tahoma"/>
          <w:color w:val="000000"/>
          <w:szCs w:val="18"/>
        </w:rPr>
        <w:t>con famiglie di prodotti Office 365 ProPlus,</w:t>
      </w:r>
      <w:r w:rsidRPr="00032DCC">
        <w:rPr>
          <w:rFonts w:cs="Tahoma"/>
          <w:szCs w:val="18"/>
        </w:rPr>
        <w:t xml:space="preserve"> Office 365 e copertura Software Assurance per i prodotti Applicativi qualificanti sono idonee a utilizzare corsi di E-Learning in hosting e contenuto conforme a SCORM.</w:t>
      </w:r>
      <w:r w:rsidR="00C551C9" w:rsidRPr="00032DCC">
        <w:rPr>
          <w:rFonts w:cs="Tahoma"/>
          <w:szCs w:val="18"/>
        </w:rPr>
        <w:t xml:space="preserve"> </w:t>
      </w:r>
    </w:p>
    <w:p w:rsidR="00324479" w:rsidRPr="00032DCC" w:rsidRDefault="00324479" w:rsidP="002D25C8">
      <w:pPr>
        <w:rPr>
          <w:rFonts w:cs="Tahoma"/>
        </w:rPr>
      </w:pPr>
    </w:p>
    <w:p w:rsidR="008A7860" w:rsidRPr="00032DCC" w:rsidRDefault="008A7860" w:rsidP="008A7860">
      <w:pPr>
        <w:spacing w:after="60"/>
        <w:rPr>
          <w:rFonts w:cs="Tahoma"/>
        </w:rPr>
      </w:pPr>
      <w:r w:rsidRPr="00032DCC">
        <w:rPr>
          <w:rFonts w:cs="Tahoma"/>
          <w:b/>
          <w:szCs w:val="18"/>
        </w:rPr>
        <w:t>Sistemi di E-Learning</w:t>
      </w:r>
    </w:p>
    <w:p w:rsidR="00324479" w:rsidRPr="00032DCC" w:rsidRDefault="00324479" w:rsidP="002D25C8">
      <w:pPr>
        <w:rPr>
          <w:rFonts w:cs="Tahoma"/>
        </w:rPr>
      </w:pPr>
      <w:r w:rsidRPr="00032DCC">
        <w:rPr>
          <w:rFonts w:cs="Tahoma"/>
          <w:szCs w:val="18"/>
        </w:rPr>
        <w:t>Le società con Windows Intune (Per Dispositivo) e copertura Software Assurance per i prodotti Sistemi qualificanti sono idonee a utilizzare i corsi di E-Learning Client ospitati e contenuto conforme a SCORM.</w:t>
      </w:r>
      <w:r w:rsidR="00C551C9" w:rsidRPr="00032DCC">
        <w:rPr>
          <w:rFonts w:cs="Tahoma"/>
          <w:szCs w:val="18"/>
        </w:rPr>
        <w:t xml:space="preserve"> </w:t>
      </w:r>
    </w:p>
    <w:p w:rsidR="00F76ED4" w:rsidRPr="00032DCC" w:rsidRDefault="00F76ED4">
      <w:pPr>
        <w:rPr>
          <w:rFonts w:cs="Tahoma"/>
        </w:rPr>
      </w:pPr>
    </w:p>
    <w:p w:rsidR="008A7860" w:rsidRPr="00032DCC" w:rsidRDefault="008A7860" w:rsidP="008A7860">
      <w:pPr>
        <w:spacing w:after="60"/>
        <w:rPr>
          <w:rFonts w:cs="Tahoma"/>
        </w:rPr>
      </w:pPr>
      <w:r w:rsidRPr="00032DCC">
        <w:rPr>
          <w:rFonts w:cs="Tahoma"/>
          <w:b/>
          <w:szCs w:val="18"/>
        </w:rPr>
        <w:t>Server di E-Learning</w:t>
      </w:r>
    </w:p>
    <w:p w:rsidR="00324479" w:rsidRPr="00032DCC" w:rsidRDefault="00324479" w:rsidP="002D25C8">
      <w:pPr>
        <w:rPr>
          <w:rFonts w:cs="Tahoma"/>
        </w:rPr>
      </w:pPr>
      <w:r w:rsidRPr="00032DCC">
        <w:rPr>
          <w:rFonts w:cs="Tahoma"/>
          <w:szCs w:val="18"/>
        </w:rPr>
        <w:t xml:space="preserve">Le società con copertura Software Assurance per i prodotti Server qualificanti sono idonee a utilizzare i corsi di </w:t>
      </w:r>
      <w:r w:rsidR="007D7E48" w:rsidRPr="00032DCC">
        <w:rPr>
          <w:rFonts w:cs="Tahoma"/>
          <w:szCs w:val="18"/>
        </w:rPr>
        <w:br/>
      </w:r>
      <w:r w:rsidRPr="00032DCC">
        <w:rPr>
          <w:rFonts w:cs="Tahoma"/>
          <w:szCs w:val="18"/>
        </w:rPr>
        <w:t>E-Learning Server ospitati.</w:t>
      </w:r>
      <w:r w:rsidR="00C551C9" w:rsidRPr="00032DCC">
        <w:rPr>
          <w:rFonts w:cs="Tahoma"/>
          <w:szCs w:val="18"/>
        </w:rPr>
        <w:t xml:space="preserve"> </w:t>
      </w:r>
    </w:p>
    <w:p w:rsidR="00023FE7" w:rsidRPr="00032DCC" w:rsidRDefault="00023FE7" w:rsidP="002D25C8">
      <w:pPr>
        <w:rPr>
          <w:rFonts w:cs="Tahoma"/>
        </w:rPr>
      </w:pPr>
    </w:p>
    <w:p w:rsidR="00023FE7" w:rsidRPr="00032DCC" w:rsidRDefault="00023FE7" w:rsidP="002D25C8">
      <w:pPr>
        <w:pStyle w:val="Heading3"/>
        <w:rPr>
          <w:rFonts w:ascii="Tahoma" w:hAnsi="Tahoma" w:cs="Tahoma"/>
        </w:rPr>
      </w:pPr>
      <w:bookmarkStart w:id="741" w:name="_Toc336338235"/>
      <w:bookmarkStart w:id="742" w:name="_Toc361834615"/>
      <w:r w:rsidRPr="00032DCC">
        <w:rPr>
          <w:rFonts w:ascii="Tahoma" w:hAnsi="Tahoma" w:cs="Tahoma"/>
          <w:sz w:val="24"/>
        </w:rPr>
        <w:t>Home Use Program</w:t>
      </w:r>
      <w:bookmarkEnd w:id="741"/>
      <w:bookmarkEnd w:id="742"/>
    </w:p>
    <w:p w:rsidR="00023FE7" w:rsidRPr="00032DCC" w:rsidRDefault="00023FE7" w:rsidP="002D25C8">
      <w:pPr>
        <w:rPr>
          <w:rFonts w:cs="Tahoma"/>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Le società con copertura Software Assurance attiva per i prodotti applicativi desktop qualificanti sono idonee a</w:t>
      </w:r>
      <w:r w:rsidR="007D7E48" w:rsidRPr="00032DCC">
        <w:rPr>
          <w:rFonts w:ascii="Tahoma" w:hAnsi="Tahoma" w:cs="Tahoma"/>
          <w:sz w:val="18"/>
          <w:szCs w:val="18"/>
        </w:rPr>
        <w:t> </w:t>
      </w:r>
      <w:r w:rsidRPr="00032DCC">
        <w:rPr>
          <w:rFonts w:ascii="Tahoma" w:hAnsi="Tahoma" w:cs="Tahoma"/>
          <w:color w:val="000000"/>
          <w:sz w:val="18"/>
          <w:szCs w:val="18"/>
        </w:rPr>
        <w:t>partecipare al programma Home Use Program**.</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Ai sensi del programma Home Use Program i dipendenti delle</w:t>
      </w:r>
      <w:r w:rsidR="007D7E48" w:rsidRPr="00032DCC">
        <w:rPr>
          <w:rFonts w:ascii="Tahoma" w:hAnsi="Tahoma" w:cs="Tahoma"/>
          <w:color w:val="000000"/>
          <w:sz w:val="18"/>
          <w:szCs w:val="18"/>
        </w:rPr>
        <w:t> </w:t>
      </w:r>
      <w:r w:rsidRPr="00032DCC">
        <w:rPr>
          <w:rFonts w:ascii="Tahoma" w:hAnsi="Tahoma" w:cs="Tahoma"/>
          <w:color w:val="000000"/>
          <w:sz w:val="18"/>
          <w:szCs w:val="18"/>
        </w:rPr>
        <w:t>società, che utilizzano le applicazioni con licenza qualificanti, potranno acquistare una licenza singola per il</w:t>
      </w:r>
      <w:r w:rsidR="007D7E48" w:rsidRPr="00032DCC">
        <w:rPr>
          <w:rFonts w:ascii="Tahoma" w:hAnsi="Tahoma" w:cs="Tahoma"/>
          <w:color w:val="000000"/>
          <w:sz w:val="18"/>
          <w:szCs w:val="18"/>
        </w:rPr>
        <w:t> </w:t>
      </w:r>
      <w:r w:rsidRPr="00032DCC">
        <w:rPr>
          <w:rFonts w:ascii="Tahoma" w:hAnsi="Tahoma" w:cs="Tahoma"/>
          <w:color w:val="000000"/>
          <w:sz w:val="18"/>
          <w:szCs w:val="18"/>
        </w:rPr>
        <w:t>corrispondente software Home Use Program da installare su un computer domestico. Le condizioni di licenza per</w:t>
      </w:r>
      <w:r w:rsidR="007D7E48" w:rsidRPr="00032DCC">
        <w:rPr>
          <w:rFonts w:ascii="Tahoma" w:hAnsi="Tahoma" w:cs="Tahoma"/>
          <w:color w:val="000000"/>
          <w:sz w:val="18"/>
          <w:szCs w:val="18"/>
        </w:rPr>
        <w:t> </w:t>
      </w:r>
      <w:r w:rsidRPr="00032DCC">
        <w:rPr>
          <w:rFonts w:ascii="Tahoma" w:hAnsi="Tahoma" w:cs="Tahoma"/>
          <w:color w:val="000000"/>
          <w:sz w:val="18"/>
          <w:szCs w:val="18"/>
        </w:rPr>
        <w:t>tale software consentono all</w:t>
      </w:r>
      <w:r w:rsidR="005942D3">
        <w:rPr>
          <w:rFonts w:ascii="Tahoma" w:hAnsi="Tahoma" w:cs="Tahoma"/>
          <w:color w:val="000000"/>
          <w:sz w:val="18"/>
          <w:szCs w:val="18"/>
        </w:rPr>
        <w:t>’</w:t>
      </w:r>
      <w:r w:rsidRPr="00032DCC">
        <w:rPr>
          <w:rFonts w:ascii="Tahoma" w:hAnsi="Tahoma" w:cs="Tahoma"/>
          <w:color w:val="000000"/>
          <w:sz w:val="18"/>
          <w:szCs w:val="18"/>
        </w:rPr>
        <w:t>utente principale del computer domestico di installare e utilizzare un</w:t>
      </w:r>
      <w:r w:rsidR="005942D3">
        <w:rPr>
          <w:rFonts w:ascii="Tahoma" w:hAnsi="Tahoma" w:cs="Tahoma"/>
          <w:color w:val="000000"/>
          <w:sz w:val="18"/>
          <w:szCs w:val="18"/>
        </w:rPr>
        <w:t>’</w:t>
      </w:r>
      <w:r w:rsidRPr="00032DCC">
        <w:rPr>
          <w:rFonts w:ascii="Tahoma" w:hAnsi="Tahoma" w:cs="Tahoma"/>
          <w:color w:val="000000"/>
          <w:sz w:val="18"/>
          <w:szCs w:val="18"/>
        </w:rPr>
        <w:t>altra copia su</w:t>
      </w:r>
      <w:r w:rsidR="007D7E48" w:rsidRPr="00032DCC">
        <w:rPr>
          <w:rFonts w:ascii="Tahoma" w:hAnsi="Tahoma" w:cs="Tahoma"/>
          <w:color w:val="000000"/>
          <w:sz w:val="18"/>
          <w:szCs w:val="18"/>
        </w:rPr>
        <w:t> </w:t>
      </w:r>
      <w:r w:rsidRPr="00032DCC">
        <w:rPr>
          <w:rFonts w:ascii="Tahoma" w:hAnsi="Tahoma" w:cs="Tahoma"/>
          <w:color w:val="000000"/>
          <w:sz w:val="18"/>
          <w:szCs w:val="18"/>
        </w:rPr>
        <w:t>un dispositivo portatile.</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 xml:space="preserve">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w:t>
      </w:r>
      <w:r w:rsidRPr="00032DCC">
        <w:rPr>
          <w:rFonts w:ascii="Tahoma" w:hAnsi="Tahoma" w:cs="Tahoma"/>
          <w:color w:val="000000"/>
          <w:sz w:val="18"/>
          <w:szCs w:val="18"/>
        </w:rPr>
        <w:lastRenderedPageBreak/>
        <w:t>della versione attualmente installata.</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Fare riferimento alla tabella o alle singole sezioni sui prodotti riportate di seguito per conoscere le applicazioni desktop che qualificano le società per la partecipazione al programma Home Use Program.</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Le applicazioni desktop disponibili nel programma Home Use Program sono indicate anche nella tabella che</w:t>
      </w:r>
      <w:r w:rsidR="007D7E48" w:rsidRPr="00032DCC">
        <w:rPr>
          <w:rFonts w:ascii="Tahoma" w:hAnsi="Tahoma" w:cs="Tahoma"/>
          <w:color w:val="000000"/>
          <w:sz w:val="18"/>
          <w:szCs w:val="18"/>
        </w:rPr>
        <w:t> </w:t>
      </w:r>
      <w:r w:rsidRPr="00032DCC">
        <w:rPr>
          <w:rFonts w:ascii="Tahoma" w:hAnsi="Tahoma" w:cs="Tahoma"/>
          <w:color w:val="000000"/>
          <w:sz w:val="18"/>
          <w:szCs w:val="18"/>
        </w:rPr>
        <w:t>segue*.</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FlushBulletedList"/>
        <w:tabs>
          <w:tab w:val="clear" w:pos="360"/>
        </w:tabs>
        <w:ind w:left="0" w:firstLine="0"/>
        <w:rPr>
          <w:rFonts w:ascii="Tahoma" w:hAnsi="Tahoma" w:cs="Tahoma"/>
        </w:rPr>
      </w:pP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idoneità delle società a partecipare al programma Home Use Program termina alla scadenza o alla risoluzione della</w:t>
      </w:r>
      <w:r w:rsidR="007D7E48" w:rsidRPr="00032DCC">
        <w:rPr>
          <w:rFonts w:ascii="Tahoma" w:hAnsi="Tahoma" w:cs="Tahoma"/>
          <w:sz w:val="18"/>
          <w:szCs w:val="18"/>
        </w:rPr>
        <w:t> </w:t>
      </w:r>
      <w:r w:rsidRPr="00032DCC">
        <w:rPr>
          <w:rFonts w:ascii="Tahoma" w:hAnsi="Tahoma" w:cs="Tahoma"/>
          <w:sz w:val="18"/>
          <w:szCs w:val="18"/>
        </w:rPr>
        <w:t>copertura Software Assurance relativa alle applicazioni desktop qualificanti.</w:t>
      </w:r>
      <w:r w:rsidR="00C551C9" w:rsidRPr="00032DCC">
        <w:rPr>
          <w:rFonts w:ascii="Tahoma" w:hAnsi="Tahoma" w:cs="Tahoma"/>
          <w:sz w:val="18"/>
          <w:szCs w:val="18"/>
        </w:rPr>
        <w:t xml:space="preserve"> </w:t>
      </w:r>
      <w:r w:rsidRPr="00032DCC">
        <w:rPr>
          <w:rFonts w:ascii="Tahoma" w:hAnsi="Tahoma" w:cs="Tahoma"/>
          <w:sz w:val="18"/>
          <w:szCs w:val="18"/>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23FE7" w:rsidRPr="00032DCC" w:rsidRDefault="00023FE7" w:rsidP="002D25C8">
      <w:pPr>
        <w:pStyle w:val="AppendixFlushBulletedList"/>
        <w:tabs>
          <w:tab w:val="clear" w:pos="360"/>
        </w:tabs>
        <w:ind w:left="0" w:firstLine="0"/>
        <w:rPr>
          <w:rFonts w:ascii="Tahoma" w:hAnsi="Tahoma" w:cs="Tahoma"/>
          <w:sz w:val="18"/>
          <w:szCs w:val="18"/>
        </w:rPr>
      </w:pPr>
    </w:p>
    <w:p w:rsidR="00023FE7" w:rsidRPr="00032DCC" w:rsidRDefault="00023FE7" w:rsidP="002D25C8">
      <w:pPr>
        <w:pStyle w:val="AppendixFlushBulletedList"/>
        <w:tabs>
          <w:tab w:val="clear" w:pos="360"/>
        </w:tabs>
        <w:ind w:left="0" w:firstLine="0"/>
        <w:rPr>
          <w:rFonts w:ascii="Tahoma" w:hAnsi="Tahoma" w:cs="Tahoma"/>
        </w:rPr>
      </w:pPr>
      <w:r w:rsidRPr="00032DCC">
        <w:rPr>
          <w:rFonts w:ascii="Tahoma" w:hAnsi="Tahoma" w:cs="Tahoma"/>
          <w:sz w:val="18"/>
          <w:szCs w:val="18"/>
        </w:rPr>
        <w:t>Il numero di licenze Home Use Program acquistabili per qualsiasi applicazione desktop è limitato al numero di licenze per le corrispondenti applicazioni desktop qualificanti per le quali la società acquista Software Assurance.</w:t>
      </w:r>
      <w:r w:rsidR="00C551C9" w:rsidRPr="00032DCC">
        <w:rPr>
          <w:rFonts w:ascii="Tahoma" w:hAnsi="Tahoma" w:cs="Tahoma"/>
          <w:sz w:val="18"/>
          <w:szCs w:val="18"/>
        </w:rPr>
        <w:t xml:space="preserve"> </w:t>
      </w:r>
      <w:r w:rsidRPr="00032DCC">
        <w:rPr>
          <w:rFonts w:ascii="Tahoma" w:hAnsi="Tahoma" w:cs="Tahoma"/>
          <w:sz w:val="18"/>
          <w:szCs w:val="18"/>
        </w:rPr>
        <w:t>Ai sensi del</w:t>
      </w:r>
      <w:r w:rsidR="007D7E48" w:rsidRPr="00032DCC">
        <w:rPr>
          <w:rFonts w:ascii="Tahoma" w:hAnsi="Tahoma" w:cs="Tahoma"/>
          <w:sz w:val="18"/>
          <w:szCs w:val="18"/>
        </w:rPr>
        <w:t> </w:t>
      </w:r>
      <w:r w:rsidRPr="00032DCC">
        <w:rPr>
          <w:rFonts w:ascii="Tahoma" w:hAnsi="Tahoma" w:cs="Tahoma"/>
          <w:sz w:val="18"/>
          <w:szCs w:val="18"/>
        </w:rPr>
        <w:t>programma Home Use Program i diritti sull</w:t>
      </w:r>
      <w:r w:rsidR="005942D3">
        <w:rPr>
          <w:rFonts w:ascii="Tahoma" w:hAnsi="Tahoma" w:cs="Tahoma"/>
          <w:sz w:val="18"/>
          <w:szCs w:val="18"/>
        </w:rPr>
        <w:t>’</w:t>
      </w:r>
      <w:r w:rsidRPr="00032DCC">
        <w:rPr>
          <w:rFonts w:ascii="Tahoma" w:hAnsi="Tahoma" w:cs="Tahoma"/>
          <w:sz w:val="18"/>
          <w:szCs w:val="18"/>
        </w:rPr>
        <w:t>utilizzo concessi a una società sono collegati alla continuazione del</w:t>
      </w:r>
      <w:r w:rsidR="007D7E48" w:rsidRPr="00032DCC">
        <w:rPr>
          <w:rFonts w:ascii="Tahoma" w:hAnsi="Tahoma" w:cs="Tahoma"/>
          <w:sz w:val="18"/>
          <w:szCs w:val="18"/>
        </w:rPr>
        <w:t> </w:t>
      </w:r>
      <w:r w:rsidRPr="00032DCC">
        <w:rPr>
          <w:rFonts w:ascii="Tahoma" w:hAnsi="Tahoma" w:cs="Tahoma"/>
          <w:sz w:val="18"/>
          <w:szCs w:val="18"/>
        </w:rPr>
        <w:t>rapporto di lavoro con la Società e terminano con la risoluzione del rapporto di lavoro, con la risoluzione o la scadenza della copertura Software Assurance per la copia dell</w:t>
      </w:r>
      <w:r w:rsidR="005942D3">
        <w:rPr>
          <w:rFonts w:ascii="Tahoma" w:hAnsi="Tahoma" w:cs="Tahoma"/>
          <w:sz w:val="18"/>
          <w:szCs w:val="18"/>
        </w:rPr>
        <w:t>’</w:t>
      </w:r>
      <w:r w:rsidRPr="00032DCC">
        <w:rPr>
          <w:rFonts w:ascii="Tahoma" w:hAnsi="Tahoma" w:cs="Tahoma"/>
          <w:sz w:val="18"/>
          <w:szCs w:val="18"/>
        </w:rPr>
        <w:t>applicazione desktop corrispondente che il dipendente utilizza in ufficio, quando il dipendente non usa più la copia con licenza del software o in occasione dell</w:t>
      </w:r>
      <w:r w:rsidR="005942D3">
        <w:rPr>
          <w:rFonts w:ascii="Tahoma" w:hAnsi="Tahoma" w:cs="Tahoma"/>
          <w:sz w:val="18"/>
          <w:szCs w:val="18"/>
        </w:rPr>
        <w:t>’</w:t>
      </w:r>
      <w:r w:rsidRPr="00032DCC">
        <w:rPr>
          <w:rFonts w:ascii="Tahoma" w:hAnsi="Tahoma" w:cs="Tahoma"/>
          <w:sz w:val="18"/>
          <w:szCs w:val="18"/>
        </w:rPr>
        <w:t>installazione e</w:t>
      </w:r>
      <w:r w:rsidR="007D7E48" w:rsidRPr="00032DCC">
        <w:rPr>
          <w:rFonts w:ascii="Tahoma" w:hAnsi="Tahoma" w:cs="Tahoma"/>
          <w:sz w:val="18"/>
          <w:szCs w:val="18"/>
        </w:rPr>
        <w:t> </w:t>
      </w:r>
      <w:r w:rsidRPr="00032DCC">
        <w:rPr>
          <w:rFonts w:ascii="Tahoma" w:hAnsi="Tahoma" w:cs="Tahoma"/>
          <w:sz w:val="18"/>
          <w:szCs w:val="18"/>
        </w:rPr>
        <w:t>dell</w:t>
      </w:r>
      <w:r w:rsidR="005942D3">
        <w:rPr>
          <w:rFonts w:ascii="Tahoma" w:hAnsi="Tahoma" w:cs="Tahoma"/>
          <w:sz w:val="18"/>
          <w:szCs w:val="18"/>
        </w:rPr>
        <w:t>’</w:t>
      </w:r>
      <w:r w:rsidRPr="00032DCC">
        <w:rPr>
          <w:rFonts w:ascii="Tahoma" w:hAnsi="Tahoma" w:cs="Tahoma"/>
          <w:sz w:val="18"/>
          <w:szCs w:val="18"/>
        </w:rPr>
        <w:t>impiego da parte del dipendente di una versione precedente o successiva dell</w:t>
      </w:r>
      <w:r w:rsidR="005942D3">
        <w:rPr>
          <w:rFonts w:ascii="Tahoma" w:hAnsi="Tahoma" w:cs="Tahoma"/>
          <w:sz w:val="18"/>
          <w:szCs w:val="18"/>
        </w:rPr>
        <w:t>’</w:t>
      </w:r>
      <w:r w:rsidRPr="00032DCC">
        <w:rPr>
          <w:rFonts w:ascii="Tahoma" w:hAnsi="Tahoma" w:cs="Tahoma"/>
          <w:sz w:val="18"/>
          <w:szCs w:val="18"/>
        </w:rPr>
        <w:t>applicazione desktop in conformità alla licenza Home Use Program.</w:t>
      </w:r>
    </w:p>
    <w:p w:rsidR="00023FE7" w:rsidRPr="00032DCC" w:rsidRDefault="00023FE7" w:rsidP="002D25C8">
      <w:pPr>
        <w:pStyle w:val="AppendixFlushBulletedList"/>
        <w:tabs>
          <w:tab w:val="clear" w:pos="360"/>
        </w:tabs>
        <w:ind w:left="0" w:firstLine="0"/>
        <w:rPr>
          <w:rFonts w:ascii="Tahoma" w:hAnsi="Tahoma" w:cs="Tahoma"/>
          <w:sz w:val="18"/>
          <w:szCs w:val="18"/>
        </w:rPr>
      </w:pPr>
    </w:p>
    <w:p w:rsidR="00023FE7" w:rsidRPr="00032DCC" w:rsidRDefault="00023FE7" w:rsidP="002D25C8">
      <w:pPr>
        <w:pStyle w:val="AppendixFlushBulletedList"/>
        <w:tabs>
          <w:tab w:val="clear" w:pos="360"/>
        </w:tabs>
        <w:ind w:left="0" w:firstLine="0"/>
        <w:rPr>
          <w:rFonts w:ascii="Tahoma" w:hAnsi="Tahoma" w:cs="Tahoma"/>
        </w:rPr>
      </w:pPr>
      <w:r w:rsidRPr="00032DCC">
        <w:rPr>
          <w:rFonts w:ascii="Tahoma" w:hAnsi="Tahoma" w:cs="Tahoma"/>
          <w:sz w:val="18"/>
          <w:szCs w:val="18"/>
        </w:rPr>
        <w:t>Le società non sono responsabili della conformità dei singoli dipendenti alle condizioni di licenza con l</w:t>
      </w:r>
      <w:r w:rsidR="005942D3">
        <w:rPr>
          <w:rFonts w:ascii="Tahoma" w:hAnsi="Tahoma" w:cs="Tahoma"/>
          <w:sz w:val="18"/>
          <w:szCs w:val="18"/>
        </w:rPr>
        <w:t>’</w:t>
      </w:r>
      <w:r w:rsidRPr="00032DCC">
        <w:rPr>
          <w:rFonts w:ascii="Tahoma" w:hAnsi="Tahoma" w:cs="Tahoma"/>
          <w:sz w:val="18"/>
          <w:szCs w:val="18"/>
        </w:rPr>
        <w:t>utente finale per il programma Home Use Program.</w:t>
      </w:r>
      <w:r w:rsidR="00C551C9" w:rsidRPr="00032DCC">
        <w:rPr>
          <w:rFonts w:ascii="Tahoma" w:hAnsi="Tahoma" w:cs="Tahoma"/>
          <w:sz w:val="18"/>
          <w:szCs w:val="18"/>
        </w:rPr>
        <w:t xml:space="preserve"> </w:t>
      </w:r>
      <w:r w:rsidRPr="00032DCC">
        <w:rPr>
          <w:rFonts w:ascii="Tahoma" w:hAnsi="Tahoma" w:cs="Tahoma"/>
          <w:sz w:val="18"/>
          <w:szCs w:val="18"/>
        </w:rPr>
        <w:t>Tali condizioni vengono stipulate tra Microsoft e il dipendente della società e</w:t>
      </w:r>
      <w:r w:rsidR="007D7E48" w:rsidRPr="00032DCC">
        <w:rPr>
          <w:rFonts w:ascii="Tahoma" w:hAnsi="Tahoma" w:cs="Tahoma"/>
          <w:sz w:val="18"/>
          <w:szCs w:val="18"/>
        </w:rPr>
        <w:t> </w:t>
      </w:r>
      <w:r w:rsidRPr="00032DCC">
        <w:rPr>
          <w:rFonts w:ascii="Tahoma" w:hAnsi="Tahoma" w:cs="Tahoma"/>
          <w:sz w:val="18"/>
          <w:szCs w:val="18"/>
        </w:rPr>
        <w:t>sono diverse dai diritti offerti ai sensi dei contratti Volume Licensing delle società, ad esempio il dipendente potrà installare solo una copia del software HUP. Microsoft invita le società a limitare l</w:t>
      </w:r>
      <w:r w:rsidR="005942D3">
        <w:rPr>
          <w:rFonts w:ascii="Tahoma" w:hAnsi="Tahoma" w:cs="Tahoma"/>
          <w:sz w:val="18"/>
          <w:szCs w:val="18"/>
        </w:rPr>
        <w:t>’</w:t>
      </w:r>
      <w:r w:rsidRPr="00032DCC">
        <w:rPr>
          <w:rFonts w:ascii="Tahoma" w:hAnsi="Tahoma" w:cs="Tahoma"/>
          <w:sz w:val="18"/>
          <w:szCs w:val="18"/>
        </w:rPr>
        <w:t>accesso al programma Home Use Program ai dipendenti e a informare tali dipendenti che dovranno interrompere l</w:t>
      </w:r>
      <w:r w:rsidR="005942D3">
        <w:rPr>
          <w:rFonts w:ascii="Tahoma" w:hAnsi="Tahoma" w:cs="Tahoma"/>
          <w:sz w:val="18"/>
          <w:szCs w:val="18"/>
        </w:rPr>
        <w:t>’</w:t>
      </w:r>
      <w:r w:rsidRPr="00032DCC">
        <w:rPr>
          <w:rFonts w:ascii="Tahoma" w:hAnsi="Tahoma" w:cs="Tahoma"/>
          <w:sz w:val="18"/>
          <w:szCs w:val="18"/>
        </w:rPr>
        <w:t>utilizzo del software Home Use Program alla scadenza della copertura Software Assurance o alla risoluzione del rapporto di lavoro.</w:t>
      </w:r>
    </w:p>
    <w:p w:rsidR="00023FE7" w:rsidRPr="00032DCC" w:rsidRDefault="00023FE7" w:rsidP="002D25C8">
      <w:pPr>
        <w:pStyle w:val="AppendixFlushBulletedList"/>
        <w:tabs>
          <w:tab w:val="clear" w:pos="360"/>
        </w:tabs>
        <w:ind w:left="0" w:firstLine="0"/>
        <w:rPr>
          <w:rFonts w:ascii="Tahoma" w:hAnsi="Tahoma" w:cs="Tahoma"/>
          <w:sz w:val="18"/>
          <w:szCs w:val="18"/>
        </w:rPr>
      </w:pPr>
    </w:p>
    <w:p w:rsidR="00023FE7" w:rsidRPr="00032DCC" w:rsidRDefault="00023FE7" w:rsidP="002D25C8">
      <w:pPr>
        <w:rPr>
          <w:rFonts w:cs="Tahoma"/>
        </w:rPr>
      </w:pPr>
      <w:r w:rsidRPr="00032DCC">
        <w:rPr>
          <w:rFonts w:cs="Tahoma"/>
          <w:color w:val="000000"/>
          <w:szCs w:val="18"/>
        </w:rPr>
        <w:t>La partecipazione al programma potrà implicare il pagamento di alcune imposte da parte della società e dei suoi dipendenti.</w:t>
      </w:r>
      <w:r w:rsidR="00C551C9" w:rsidRPr="00032DCC">
        <w:rPr>
          <w:rFonts w:cs="Tahoma"/>
          <w:color w:val="000000"/>
          <w:szCs w:val="18"/>
        </w:rPr>
        <w:t xml:space="preserve"> </w:t>
      </w:r>
      <w:r w:rsidRPr="00032DCC">
        <w:rPr>
          <w:rFonts w:cs="Tahoma"/>
          <w:color w:val="000000"/>
          <w:szCs w:val="18"/>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032DCC">
        <w:rPr>
          <w:rFonts w:cs="Tahoma"/>
        </w:rPr>
        <w:t>Ulteriori condizioni che si applicano ai dipendenti che risiedono in Nuova Zelanda sono stabilite di seguito:</w:t>
      </w:r>
    </w:p>
    <w:p w:rsidR="00023FE7" w:rsidRPr="00032DCC" w:rsidRDefault="00023FE7" w:rsidP="00F93617">
      <w:pPr>
        <w:rPr>
          <w:rFonts w:cs="Tahoma"/>
        </w:rPr>
      </w:pPr>
    </w:p>
    <w:p w:rsidR="00023FE7" w:rsidRPr="00032DCC" w:rsidRDefault="00023FE7" w:rsidP="00C551C9">
      <w:pPr>
        <w:numPr>
          <w:ilvl w:val="0"/>
          <w:numId w:val="12"/>
        </w:numPr>
        <w:tabs>
          <w:tab w:val="left" w:pos="1440"/>
        </w:tabs>
        <w:spacing w:afterLines="60" w:after="144"/>
        <w:ind w:left="1440"/>
        <w:rPr>
          <w:rFonts w:cs="Tahoma"/>
        </w:rPr>
      </w:pPr>
      <w:r w:rsidRPr="00032DCC">
        <w:rPr>
          <w:rFonts w:cs="Tahoma"/>
        </w:rPr>
        <w:t>Le società non dovranno richiedere alcun pagamento o compenso ai dipendenti in relazione all</w:t>
      </w:r>
      <w:r w:rsidR="005942D3">
        <w:rPr>
          <w:rFonts w:cs="Tahoma"/>
        </w:rPr>
        <w:t>’</w:t>
      </w:r>
      <w:r w:rsidRPr="00032DCC">
        <w:rPr>
          <w:rFonts w:cs="Tahoma"/>
        </w:rPr>
        <w:t>HUP né dovranno svolgere o omettere di svolgere azioni che avrebbero come conseguenza l</w:t>
      </w:r>
      <w:r w:rsidR="005942D3">
        <w:rPr>
          <w:rFonts w:cs="Tahoma"/>
        </w:rPr>
        <w:t>’</w:t>
      </w:r>
      <w:r w:rsidRPr="00032DCC">
        <w:rPr>
          <w:rFonts w:cs="Tahoma"/>
        </w:rPr>
        <w:t xml:space="preserve">aumento del costo totale dei vantaggi HUP per qualsiasi dipendente residente in Nuova Zelanda al di là di qualsiasi importo addebitato da Microsoft. </w:t>
      </w:r>
    </w:p>
    <w:p w:rsidR="00023FE7" w:rsidRPr="00032DCC" w:rsidRDefault="00023FE7" w:rsidP="00F93617">
      <w:pPr>
        <w:numPr>
          <w:ilvl w:val="0"/>
          <w:numId w:val="12"/>
        </w:numPr>
        <w:tabs>
          <w:tab w:val="left" w:pos="1440"/>
        </w:tabs>
        <w:ind w:left="1440"/>
        <w:rPr>
          <w:rFonts w:cs="Tahoma"/>
        </w:rPr>
      </w:pPr>
      <w:r w:rsidRPr="00032DCC">
        <w:rPr>
          <w:rFonts w:cs="Tahoma"/>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032DCC" w:rsidRDefault="00023FE7" w:rsidP="00F93617">
      <w:pPr>
        <w:rPr>
          <w:rFonts w:cs="Tahoma"/>
        </w:rPr>
      </w:pPr>
    </w:p>
    <w:p w:rsidR="00023FE7" w:rsidRPr="00032DCC" w:rsidRDefault="00023FE7" w:rsidP="002D25C8">
      <w:pPr>
        <w:rPr>
          <w:rFonts w:cs="Tahoma"/>
        </w:rPr>
      </w:pPr>
      <w:r w:rsidRPr="00032DCC">
        <w:rPr>
          <w:rFonts w:cs="Tahoma"/>
          <w:szCs w:val="18"/>
        </w:rPr>
        <w:t>L</w:t>
      </w:r>
      <w:r w:rsidR="005942D3">
        <w:rPr>
          <w:rFonts w:cs="Tahoma"/>
          <w:szCs w:val="18"/>
        </w:rPr>
        <w:t>’</w:t>
      </w:r>
      <w:r w:rsidRPr="00032DCC">
        <w:rPr>
          <w:rFonts w:cs="Tahoma"/>
          <w:szCs w:val="18"/>
        </w:rPr>
        <w:t>elenco di applicazioni desktop qualificanti è soggetto a modifica in qualsiasi momento e senza alcuna comunicazione e varia in base alla regione o all</w:t>
      </w:r>
      <w:r w:rsidR="005942D3">
        <w:rPr>
          <w:rFonts w:cs="Tahoma"/>
          <w:szCs w:val="18"/>
        </w:rPr>
        <w:t>’</w:t>
      </w:r>
      <w:r w:rsidRPr="00032DCC">
        <w:rPr>
          <w:rFonts w:cs="Tahoma"/>
          <w:szCs w:val="18"/>
        </w:rPr>
        <w:t>offerta. La disponibilità del software Home Use Program è soggetta a modifica in</w:t>
      </w:r>
      <w:r w:rsidR="007D7E48" w:rsidRPr="00032DCC">
        <w:rPr>
          <w:rFonts w:cs="Tahoma"/>
          <w:szCs w:val="18"/>
        </w:rPr>
        <w:t> </w:t>
      </w:r>
      <w:r w:rsidRPr="00032DCC">
        <w:rPr>
          <w:rFonts w:cs="Tahoma"/>
          <w:szCs w:val="18"/>
        </w:rPr>
        <w:t>qualsiasi momento e senza alcuna comunicazione e varia in base alla regione, all</w:t>
      </w:r>
      <w:r w:rsidR="005942D3">
        <w:rPr>
          <w:rFonts w:cs="Tahoma"/>
          <w:szCs w:val="18"/>
        </w:rPr>
        <w:t>’</w:t>
      </w:r>
      <w:r w:rsidRPr="00032DCC">
        <w:rPr>
          <w:rFonts w:cs="Tahoma"/>
          <w:szCs w:val="18"/>
        </w:rPr>
        <w:t>offerta, all</w:t>
      </w:r>
      <w:r w:rsidR="005942D3">
        <w:rPr>
          <w:rFonts w:cs="Tahoma"/>
          <w:szCs w:val="18"/>
        </w:rPr>
        <w:t>’</w:t>
      </w:r>
      <w:r w:rsidRPr="00032DCC">
        <w:rPr>
          <w:rFonts w:cs="Tahoma"/>
          <w:szCs w:val="18"/>
        </w:rPr>
        <w:t>applicazione, alla</w:t>
      </w:r>
      <w:r w:rsidR="007D7E48" w:rsidRPr="00032DCC">
        <w:rPr>
          <w:rFonts w:cs="Tahoma"/>
          <w:szCs w:val="18"/>
        </w:rPr>
        <w:t> </w:t>
      </w:r>
      <w:r w:rsidRPr="00032DCC">
        <w:rPr>
          <w:rFonts w:cs="Tahoma"/>
          <w:szCs w:val="18"/>
        </w:rPr>
        <w:t>versione e alla lingua.</w:t>
      </w:r>
    </w:p>
    <w:p w:rsidR="00023FE7" w:rsidRPr="00032DCC" w:rsidRDefault="00023FE7" w:rsidP="002D25C8">
      <w:pPr>
        <w:rPr>
          <w:rFonts w:cs="Tahoma"/>
        </w:rPr>
      </w:pPr>
    </w:p>
    <w:p w:rsidR="00023FE7" w:rsidRPr="00032DCC" w:rsidRDefault="00502827" w:rsidP="00EC05F0">
      <w:pPr>
        <w:keepNext/>
        <w:keepLines/>
        <w:rPr>
          <w:rFonts w:cs="Tahoma"/>
        </w:rPr>
      </w:pPr>
      <w:r w:rsidRPr="00032DCC">
        <w:rPr>
          <w:rFonts w:cs="Tahoma"/>
          <w:szCs w:val="18"/>
        </w:rPr>
        <w:lastRenderedPageBreak/>
        <w:t>In Microsoft Office Professional Plus HUP sono inclusi i seguenti programmi Microsoft Office:</w:t>
      </w:r>
    </w:p>
    <w:p w:rsidR="00023FE7" w:rsidRPr="00032DCC"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32DCC" w:rsidTr="00BF1889">
        <w:trPr>
          <w:trHeight w:val="60"/>
        </w:trPr>
        <w:tc>
          <w:tcPr>
            <w:tcW w:w="4437" w:type="dxa"/>
            <w:shd w:val="clear" w:color="auto" w:fill="FABF8F"/>
            <w:tcMar>
              <w:top w:w="0" w:type="dxa"/>
              <w:left w:w="108" w:type="dxa"/>
              <w:bottom w:w="0" w:type="dxa"/>
              <w:right w:w="108" w:type="dxa"/>
            </w:tcMar>
            <w:vAlign w:val="center"/>
          </w:tcPr>
          <w:p w:rsidR="00CA6072" w:rsidRPr="00032DCC" w:rsidRDefault="00CA6072" w:rsidP="00EC05F0">
            <w:pPr>
              <w:pStyle w:val="appendixtableheadings0"/>
              <w:keepNext/>
              <w:keepLines/>
              <w:rPr>
                <w:rFonts w:ascii="Tahoma" w:hAnsi="Tahoma" w:cs="Tahoma"/>
              </w:rPr>
            </w:pPr>
            <w:r w:rsidRPr="00032DCC">
              <w:rPr>
                <w:rFonts w:ascii="Tahoma" w:hAnsi="Tahoma" w:cs="Tahoma"/>
                <w:color w:val="000000"/>
                <w:sz w:val="20"/>
                <w:szCs w:val="20"/>
              </w:rPr>
              <w:t xml:space="preserve">Componenti Office Professional </w:t>
            </w:r>
            <w:r w:rsidR="00500C53">
              <w:rPr>
                <w:rFonts w:ascii="Tahoma" w:hAnsi="Tahoma" w:cs="Tahoma"/>
                <w:color w:val="000000"/>
                <w:sz w:val="20"/>
                <w:szCs w:val="20"/>
              </w:rPr>
              <w:br/>
            </w:r>
            <w:r w:rsidRPr="00032DCC">
              <w:rPr>
                <w:rFonts w:ascii="Tahoma" w:hAnsi="Tahoma" w:cs="Tahoma"/>
                <w:color w:val="000000"/>
                <w:sz w:val="20"/>
                <w:szCs w:val="20"/>
              </w:rPr>
              <w:t xml:space="preserve">Plus per HUP </w:t>
            </w:r>
          </w:p>
          <w:p w:rsidR="00023FE7" w:rsidRPr="00032DCC" w:rsidRDefault="00023FE7" w:rsidP="00EC05F0">
            <w:pPr>
              <w:pStyle w:val="appendixtableheadings0"/>
              <w:keepNext/>
              <w:keepLines/>
              <w:rPr>
                <w:rFonts w:ascii="Tahoma" w:hAnsi="Tahoma" w:cs="Tahoma"/>
                <w:color w:val="000000"/>
                <w:sz w:val="20"/>
                <w:szCs w:val="20"/>
              </w:rPr>
            </w:pPr>
          </w:p>
        </w:tc>
      </w:tr>
      <w:tr w:rsidR="00023FE7" w:rsidRPr="00032DCC" w:rsidTr="00BF1889">
        <w:trPr>
          <w:trHeight w:val="438"/>
        </w:trPr>
        <w:tc>
          <w:tcPr>
            <w:tcW w:w="4437" w:type="dxa"/>
            <w:tcMar>
              <w:top w:w="0" w:type="dxa"/>
              <w:left w:w="108" w:type="dxa"/>
              <w:bottom w:w="0" w:type="dxa"/>
              <w:right w:w="108" w:type="dxa"/>
            </w:tcMar>
            <w:vAlign w:val="center"/>
          </w:tcPr>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Word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Excel</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PowerPoint</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Outlook</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Publisher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Access</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OneNote</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CA6072" w:rsidRPr="00032DCC" w:rsidRDefault="00CA6072" w:rsidP="00EC05F0">
            <w:pPr>
              <w:pStyle w:val="appendixtabletext0"/>
              <w:keepNext/>
              <w:keepLines/>
              <w:rPr>
                <w:rFonts w:ascii="Tahoma" w:hAnsi="Tahoma" w:cs="Tahoma"/>
              </w:rPr>
            </w:pPr>
            <w:r w:rsidRPr="00032DCC">
              <w:rPr>
                <w:rFonts w:ascii="Tahoma" w:hAnsi="Tahoma" w:cs="Tahoma"/>
                <w:color w:val="000000"/>
              </w:rPr>
              <w:t>InfoPath</w:t>
            </w:r>
            <w:r w:rsidR="00AF76DC" w:rsidRPr="00032DCC">
              <w:rPr>
                <w:rFonts w:ascii="Tahoma" w:hAnsi="Tahoma" w:cs="Tahoma"/>
                <w:color w:val="000000"/>
                <w:vertAlign w:val="superscript"/>
              </w:rPr>
              <w:t>®</w:t>
            </w:r>
            <w:r w:rsidRPr="00032DCC">
              <w:rPr>
                <w:rFonts w:ascii="Tahoma" w:hAnsi="Tahoma" w:cs="Tahoma"/>
                <w:color w:val="000000"/>
              </w:rPr>
              <w:t xml:space="preserve"> 2013</w:t>
            </w:r>
          </w:p>
          <w:p w:rsidR="00502827" w:rsidRPr="00032DCC" w:rsidRDefault="00B9674D" w:rsidP="00EC05F0">
            <w:pPr>
              <w:pStyle w:val="appendixtabletext0"/>
              <w:keepNext/>
              <w:keepLines/>
              <w:rPr>
                <w:rFonts w:ascii="Tahoma" w:hAnsi="Tahoma" w:cs="Tahoma"/>
              </w:rPr>
            </w:pPr>
            <w:r w:rsidRPr="00032DCC">
              <w:rPr>
                <w:rFonts w:ascii="Tahoma" w:hAnsi="Tahoma" w:cs="Tahoma"/>
                <w:color w:val="000000"/>
              </w:rPr>
              <w:t>Lync 2013</w:t>
            </w:r>
          </w:p>
          <w:p w:rsidR="002D25C8" w:rsidRPr="00032DCC" w:rsidRDefault="002D25C8" w:rsidP="00EC05F0">
            <w:pPr>
              <w:pStyle w:val="appendixtabletext0"/>
              <w:keepNext/>
              <w:keepLines/>
              <w:rPr>
                <w:rFonts w:ascii="Tahoma" w:hAnsi="Tahoma" w:cs="Tahoma"/>
                <w:color w:val="000000"/>
              </w:rPr>
            </w:pPr>
          </w:p>
        </w:tc>
      </w:tr>
    </w:tbl>
    <w:p w:rsidR="001C1727" w:rsidRPr="00032DCC" w:rsidRDefault="001C1727" w:rsidP="001C1727">
      <w:pPr>
        <w:rPr>
          <w:rFonts w:cs="Tahoma"/>
        </w:rPr>
      </w:pPr>
    </w:p>
    <w:p w:rsidR="00023FE7" w:rsidRPr="00032DCC"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32DCC"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32DCC" w:rsidRDefault="00CA6072" w:rsidP="001B035A">
            <w:pPr>
              <w:pStyle w:val="appendixtableheadings0"/>
              <w:rPr>
                <w:rFonts w:ascii="Tahoma" w:hAnsi="Tahoma" w:cs="Tahoma"/>
                <w:color w:val="000000"/>
                <w:sz w:val="20"/>
                <w:szCs w:val="20"/>
              </w:rPr>
            </w:pPr>
            <w:r w:rsidRPr="00032DCC">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32DCC" w:rsidRDefault="00CA6072" w:rsidP="001B035A">
            <w:pPr>
              <w:pStyle w:val="appendixtableheadings0"/>
              <w:rPr>
                <w:rFonts w:ascii="Tahoma" w:hAnsi="Tahoma" w:cs="Tahoma"/>
                <w:color w:val="000000"/>
                <w:sz w:val="20"/>
                <w:szCs w:val="20"/>
              </w:rPr>
            </w:pPr>
            <w:r w:rsidRPr="00032DCC">
              <w:rPr>
                <w:rFonts w:ascii="Tahoma" w:hAnsi="Tahoma" w:cs="Tahoma"/>
                <w:color w:val="000000"/>
                <w:sz w:val="20"/>
                <w:szCs w:val="20"/>
              </w:rPr>
              <w:t xml:space="preserve">Licenza per Home Use </w:t>
            </w:r>
            <w:r w:rsidRPr="00032DCC">
              <w:rPr>
                <w:rFonts w:ascii="Tahoma" w:hAnsi="Tahoma" w:cs="Tahoma"/>
                <w:color w:val="000000"/>
                <w:sz w:val="20"/>
                <w:szCs w:val="20"/>
              </w:rPr>
              <w:br/>
              <w:t>Program Corrispondente</w:t>
            </w:r>
          </w:p>
        </w:tc>
      </w:tr>
      <w:tr w:rsidR="004D700D" w:rsidRPr="00032DC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32DCC" w:rsidRDefault="004D700D" w:rsidP="001B035A">
            <w:pPr>
              <w:pStyle w:val="appendixtabletext0"/>
              <w:rPr>
                <w:rFonts w:ascii="Tahoma" w:hAnsi="Tahoma" w:cs="Tahoma"/>
              </w:rPr>
            </w:pPr>
            <w:r w:rsidRPr="00032DCC">
              <w:rPr>
                <w:rFonts w:ascii="Tahoma" w:hAnsi="Tahoma" w:cs="Tahoma"/>
                <w:color w:val="000000"/>
              </w:rPr>
              <w:t>Office Standard 2010/2013</w:t>
            </w:r>
          </w:p>
          <w:p w:rsidR="004D700D" w:rsidRPr="00032DCC" w:rsidRDefault="004D700D" w:rsidP="001B035A">
            <w:pPr>
              <w:pStyle w:val="appendixtabletext0"/>
              <w:rPr>
                <w:rFonts w:ascii="Tahoma" w:hAnsi="Tahoma" w:cs="Tahoma"/>
              </w:rPr>
            </w:pPr>
            <w:r w:rsidRPr="00032DCC">
              <w:rPr>
                <w:rFonts w:ascii="Tahoma" w:hAnsi="Tahoma" w:cs="Tahoma"/>
                <w:color w:val="000000"/>
              </w:rPr>
              <w:t>Office Professional Plus 2010/2013</w:t>
            </w:r>
          </w:p>
          <w:p w:rsidR="004D700D" w:rsidRPr="00032DCC" w:rsidRDefault="004D700D" w:rsidP="00C37E9D">
            <w:pPr>
              <w:pStyle w:val="appendixtabletext0"/>
              <w:rPr>
                <w:rFonts w:ascii="Tahoma" w:hAnsi="Tahoma" w:cs="Tahoma"/>
                <w:color w:val="000000"/>
              </w:rPr>
            </w:pPr>
            <w:r w:rsidRPr="00032DCC">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32DCC" w:rsidRDefault="004D700D" w:rsidP="00735622">
            <w:pPr>
              <w:pStyle w:val="appendixtabletext0"/>
              <w:rPr>
                <w:rFonts w:ascii="Tahoma" w:hAnsi="Tahoma" w:cs="Tahoma"/>
              </w:rPr>
            </w:pPr>
            <w:r w:rsidRPr="00032DCC">
              <w:rPr>
                <w:rFonts w:ascii="Tahoma" w:hAnsi="Tahoma" w:cs="Tahoma"/>
                <w:color w:val="000000"/>
              </w:rPr>
              <w:t>Office Professional Plus 2013 HUP</w:t>
            </w:r>
          </w:p>
          <w:p w:rsidR="004D700D" w:rsidRPr="00032DCC" w:rsidRDefault="004D700D" w:rsidP="00735622">
            <w:pPr>
              <w:pStyle w:val="appendixtabletext0"/>
              <w:rPr>
                <w:rFonts w:ascii="Tahoma" w:hAnsi="Tahoma" w:cs="Tahoma"/>
              </w:rPr>
            </w:pPr>
            <w:r w:rsidRPr="00032DCC">
              <w:rPr>
                <w:rFonts w:ascii="Tahoma" w:hAnsi="Tahoma" w:cs="Tahoma"/>
                <w:color w:val="000000"/>
              </w:rPr>
              <w:t>o</w:t>
            </w:r>
          </w:p>
          <w:p w:rsidR="004D700D" w:rsidRPr="00032DCC" w:rsidRDefault="00E316C2" w:rsidP="00C37E9D">
            <w:pPr>
              <w:pStyle w:val="appendixtabletext0"/>
              <w:rPr>
                <w:rFonts w:ascii="Tahoma" w:hAnsi="Tahoma" w:cs="Tahoma"/>
                <w:color w:val="000000"/>
              </w:rPr>
            </w:pPr>
            <w:r w:rsidRPr="00032DCC">
              <w:rPr>
                <w:rFonts w:ascii="Tahoma" w:hAnsi="Tahoma" w:cs="Tahoma"/>
                <w:color w:val="000000"/>
              </w:rPr>
              <w:t>Office per Mac Home &amp; Business 2011 HUP</w:t>
            </w:r>
          </w:p>
        </w:tc>
      </w:tr>
      <w:tr w:rsidR="004D700D" w:rsidRPr="00032DC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32DCC" w:rsidRDefault="004D700D" w:rsidP="001B035A">
            <w:pPr>
              <w:pStyle w:val="appendixtabletext0"/>
              <w:rPr>
                <w:rFonts w:ascii="Tahoma" w:hAnsi="Tahoma" w:cs="Tahoma"/>
              </w:rPr>
            </w:pPr>
            <w:r w:rsidRPr="00032DCC">
              <w:rPr>
                <w:rFonts w:ascii="Tahoma" w:hAnsi="Tahoma" w:cs="Tahoma"/>
                <w:color w:val="000000"/>
              </w:rPr>
              <w:t>Access 2010/2013</w:t>
            </w:r>
          </w:p>
          <w:p w:rsidR="004D700D" w:rsidRPr="00032DCC" w:rsidRDefault="004D700D" w:rsidP="001B035A">
            <w:pPr>
              <w:pStyle w:val="appendixtabletext0"/>
              <w:rPr>
                <w:rFonts w:ascii="Tahoma" w:hAnsi="Tahoma" w:cs="Tahoma"/>
              </w:rPr>
            </w:pPr>
            <w:r w:rsidRPr="00032DCC">
              <w:rPr>
                <w:rFonts w:ascii="Tahoma" w:hAnsi="Tahoma" w:cs="Tahoma"/>
                <w:color w:val="000000"/>
              </w:rPr>
              <w:t>Excel 2010/2013</w:t>
            </w:r>
          </w:p>
          <w:p w:rsidR="004D700D" w:rsidRPr="00032DCC" w:rsidRDefault="004D700D" w:rsidP="001B035A">
            <w:pPr>
              <w:pStyle w:val="appendixtabletext0"/>
              <w:rPr>
                <w:rFonts w:ascii="Tahoma" w:hAnsi="Tahoma" w:cs="Tahoma"/>
              </w:rPr>
            </w:pPr>
            <w:r w:rsidRPr="00032DCC">
              <w:rPr>
                <w:rFonts w:ascii="Tahoma" w:hAnsi="Tahoma" w:cs="Tahoma"/>
                <w:color w:val="000000"/>
              </w:rPr>
              <w:t>PowerPoint 2010/2013</w:t>
            </w:r>
          </w:p>
          <w:p w:rsidR="004D700D" w:rsidRPr="00032DCC" w:rsidRDefault="004D700D" w:rsidP="001B035A">
            <w:pPr>
              <w:pStyle w:val="appendixtabletext0"/>
              <w:rPr>
                <w:rFonts w:ascii="Tahoma" w:hAnsi="Tahoma" w:cs="Tahoma"/>
              </w:rPr>
            </w:pPr>
            <w:r w:rsidRPr="00032DCC">
              <w:rPr>
                <w:rFonts w:ascii="Tahoma" w:hAnsi="Tahoma" w:cs="Tahoma"/>
                <w:color w:val="000000"/>
              </w:rPr>
              <w:t>InfoPath 2010/2013</w:t>
            </w:r>
          </w:p>
          <w:p w:rsidR="004D700D" w:rsidRPr="00032DCC" w:rsidRDefault="004D700D" w:rsidP="001B035A">
            <w:pPr>
              <w:pStyle w:val="appendixtabletext0"/>
              <w:rPr>
                <w:rFonts w:ascii="Tahoma" w:hAnsi="Tahoma" w:cs="Tahoma"/>
              </w:rPr>
            </w:pPr>
            <w:r w:rsidRPr="00032DCC">
              <w:rPr>
                <w:rFonts w:ascii="Tahoma" w:hAnsi="Tahoma" w:cs="Tahoma"/>
                <w:color w:val="000000"/>
              </w:rPr>
              <w:t>OneNote 2010/2013</w:t>
            </w:r>
          </w:p>
          <w:p w:rsidR="004D700D" w:rsidRPr="00032DCC" w:rsidRDefault="004D700D" w:rsidP="001B035A">
            <w:pPr>
              <w:pStyle w:val="appendixtabletext0"/>
              <w:rPr>
                <w:rFonts w:ascii="Tahoma" w:hAnsi="Tahoma" w:cs="Tahoma"/>
              </w:rPr>
            </w:pPr>
            <w:r w:rsidRPr="00032DCC">
              <w:rPr>
                <w:rFonts w:ascii="Tahoma" w:hAnsi="Tahoma" w:cs="Tahoma"/>
                <w:color w:val="000000"/>
              </w:rPr>
              <w:t>Outlook 2010/2013</w:t>
            </w:r>
          </w:p>
          <w:p w:rsidR="004D700D" w:rsidRPr="00032DCC" w:rsidRDefault="004D700D" w:rsidP="001B035A">
            <w:pPr>
              <w:pStyle w:val="appendixtabletext0"/>
              <w:rPr>
                <w:rFonts w:ascii="Tahoma" w:hAnsi="Tahoma" w:cs="Tahoma"/>
              </w:rPr>
            </w:pPr>
            <w:r w:rsidRPr="00032DCC">
              <w:rPr>
                <w:rFonts w:ascii="Tahoma" w:hAnsi="Tahoma" w:cs="Tahoma"/>
                <w:color w:val="000000"/>
              </w:rPr>
              <w:t>Publisher 2010/2013</w:t>
            </w:r>
          </w:p>
          <w:p w:rsidR="004D700D" w:rsidRPr="00032DCC" w:rsidRDefault="004D700D" w:rsidP="00737AED">
            <w:pPr>
              <w:pStyle w:val="appendixtabletext0"/>
              <w:rPr>
                <w:rFonts w:ascii="Tahoma" w:hAnsi="Tahoma" w:cs="Tahoma"/>
              </w:rPr>
            </w:pPr>
            <w:r w:rsidRPr="00032DCC">
              <w:rPr>
                <w:rFonts w:ascii="Tahoma" w:hAnsi="Tahoma" w:cs="Tahoma"/>
                <w:color w:val="000000"/>
              </w:rPr>
              <w:t>Word 2010/2013</w:t>
            </w:r>
          </w:p>
          <w:p w:rsidR="00737AED" w:rsidRPr="00032DCC"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32DCC" w:rsidRDefault="004D700D" w:rsidP="00735622">
            <w:pPr>
              <w:pStyle w:val="appendixtabletext0"/>
              <w:rPr>
                <w:rFonts w:ascii="Tahoma" w:hAnsi="Tahoma" w:cs="Tahoma"/>
              </w:rPr>
            </w:pPr>
            <w:r w:rsidRPr="00032DCC">
              <w:rPr>
                <w:rFonts w:ascii="Tahoma" w:hAnsi="Tahoma" w:cs="Tahoma"/>
                <w:color w:val="000000"/>
              </w:rPr>
              <w:t>Office Professional Plus 2013 HUP</w:t>
            </w:r>
          </w:p>
          <w:p w:rsidR="004D700D" w:rsidRPr="00032DCC" w:rsidRDefault="004D700D" w:rsidP="00735622">
            <w:pPr>
              <w:pStyle w:val="appendixtabletext0"/>
              <w:rPr>
                <w:rFonts w:ascii="Tahoma" w:hAnsi="Tahoma" w:cs="Tahoma"/>
              </w:rPr>
            </w:pPr>
            <w:r w:rsidRPr="00032DCC">
              <w:rPr>
                <w:rFonts w:ascii="Tahoma" w:hAnsi="Tahoma" w:cs="Tahoma"/>
                <w:color w:val="000000"/>
              </w:rPr>
              <w:t>o</w:t>
            </w:r>
          </w:p>
          <w:p w:rsidR="004D700D" w:rsidRPr="00032DCC" w:rsidRDefault="00E316C2" w:rsidP="00C37E9D">
            <w:pPr>
              <w:pStyle w:val="appendixtabletext0"/>
              <w:rPr>
                <w:rFonts w:ascii="Tahoma" w:hAnsi="Tahoma" w:cs="Tahoma"/>
                <w:color w:val="000000"/>
              </w:rPr>
            </w:pPr>
            <w:r w:rsidRPr="00032DCC">
              <w:rPr>
                <w:rFonts w:ascii="Tahoma" w:hAnsi="Tahoma" w:cs="Tahoma"/>
                <w:color w:val="000000"/>
              </w:rPr>
              <w:t>Office per Mac Home &amp; Business 2011 HUP</w:t>
            </w:r>
          </w:p>
        </w:tc>
      </w:tr>
      <w:tr w:rsidR="00CA6072" w:rsidRPr="00032DC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32DCC" w:rsidRDefault="00CA6072" w:rsidP="001B035A">
            <w:pPr>
              <w:pStyle w:val="appendixtabletext0"/>
              <w:rPr>
                <w:rFonts w:ascii="Tahoma" w:hAnsi="Tahoma" w:cs="Tahoma"/>
              </w:rPr>
            </w:pPr>
            <w:r w:rsidRPr="00032DCC">
              <w:rPr>
                <w:rFonts w:ascii="Tahoma" w:hAnsi="Tahoma" w:cs="Tahoma"/>
                <w:color w:val="000000"/>
              </w:rPr>
              <w:t xml:space="preserve">Visio Standard 2010/2013 </w:t>
            </w:r>
          </w:p>
          <w:p w:rsidR="00502827" w:rsidRPr="00032DCC" w:rsidRDefault="00CA6072" w:rsidP="00502827">
            <w:pPr>
              <w:pStyle w:val="appendixtabletext0"/>
              <w:rPr>
                <w:rFonts w:ascii="Tahoma" w:hAnsi="Tahoma" w:cs="Tahoma"/>
              </w:rPr>
            </w:pPr>
            <w:r w:rsidRPr="00032DCC">
              <w:rPr>
                <w:rFonts w:ascii="Tahoma" w:hAnsi="Tahoma" w:cs="Tahoma"/>
                <w:color w:val="000000"/>
              </w:rPr>
              <w:t>Visio Professional 2010/2013</w:t>
            </w:r>
            <w:r w:rsidRPr="00032DCC">
              <w:rPr>
                <w:rFonts w:ascii="Tahoma" w:hAnsi="Tahoma" w:cs="Tahoma"/>
                <w:strike/>
                <w:color w:val="000000"/>
              </w:rPr>
              <w:t xml:space="preserve"> </w:t>
            </w:r>
          </w:p>
          <w:p w:rsidR="00502827" w:rsidRPr="00032DCC"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32DCC" w:rsidRDefault="00CA6072" w:rsidP="001B035A">
            <w:pPr>
              <w:pStyle w:val="appendixtabletext0"/>
              <w:rPr>
                <w:rFonts w:ascii="Tahoma" w:hAnsi="Tahoma" w:cs="Tahoma"/>
              </w:rPr>
            </w:pPr>
            <w:r w:rsidRPr="00032DCC">
              <w:rPr>
                <w:rFonts w:ascii="Tahoma" w:hAnsi="Tahoma" w:cs="Tahoma"/>
                <w:color w:val="000000"/>
              </w:rPr>
              <w:t>Visio Professional 2013 HUP</w:t>
            </w:r>
          </w:p>
          <w:p w:rsidR="00CA6072" w:rsidRPr="00032DCC" w:rsidRDefault="00CA6072" w:rsidP="001B035A">
            <w:pPr>
              <w:pStyle w:val="appendixtabletext0"/>
              <w:rPr>
                <w:rFonts w:ascii="Tahoma" w:hAnsi="Tahoma" w:cs="Tahoma"/>
                <w:color w:val="000000"/>
              </w:rPr>
            </w:pPr>
          </w:p>
        </w:tc>
      </w:tr>
      <w:tr w:rsidR="00CA6072" w:rsidRPr="00032DC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32DCC" w:rsidRDefault="00CA6072" w:rsidP="001B035A">
            <w:pPr>
              <w:pStyle w:val="appendixtabletext0"/>
              <w:rPr>
                <w:rFonts w:ascii="Tahoma" w:hAnsi="Tahoma" w:cs="Tahoma"/>
              </w:rPr>
            </w:pPr>
            <w:r w:rsidRPr="00032DCC">
              <w:rPr>
                <w:rFonts w:ascii="Tahoma" w:hAnsi="Tahoma" w:cs="Tahoma"/>
                <w:color w:val="000000"/>
              </w:rPr>
              <w:t>Project Standard 2010/2013</w:t>
            </w:r>
          </w:p>
          <w:p w:rsidR="00CA6072" w:rsidRPr="00032DCC" w:rsidRDefault="00CA6072" w:rsidP="001E3357">
            <w:pPr>
              <w:pStyle w:val="appendixtabletext0"/>
              <w:rPr>
                <w:rFonts w:ascii="Tahoma" w:hAnsi="Tahoma" w:cs="Tahoma"/>
              </w:rPr>
            </w:pPr>
            <w:r w:rsidRPr="00032DCC">
              <w:rPr>
                <w:rFonts w:ascii="Tahoma" w:hAnsi="Tahoma" w:cs="Tahoma"/>
                <w:color w:val="000000"/>
              </w:rPr>
              <w:t>Project Professional 2010/2013</w:t>
            </w:r>
          </w:p>
          <w:p w:rsidR="00737AED" w:rsidRPr="00032DCC"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32DCC" w:rsidRDefault="00CA6072" w:rsidP="001B035A">
            <w:pPr>
              <w:pStyle w:val="appendixtabletext0"/>
              <w:rPr>
                <w:rFonts w:ascii="Tahoma" w:hAnsi="Tahoma" w:cs="Tahoma"/>
              </w:rPr>
            </w:pPr>
            <w:r w:rsidRPr="00032DCC">
              <w:rPr>
                <w:rFonts w:ascii="Tahoma" w:hAnsi="Tahoma" w:cs="Tahoma"/>
                <w:color w:val="000000"/>
              </w:rPr>
              <w:t>Project Standard 2013 HUP</w:t>
            </w:r>
          </w:p>
          <w:p w:rsidR="00CA6072" w:rsidRPr="00032DCC" w:rsidRDefault="00CA6072" w:rsidP="001B035A">
            <w:pPr>
              <w:pStyle w:val="appendixtabletext0"/>
              <w:rPr>
                <w:rFonts w:ascii="Tahoma" w:hAnsi="Tahoma" w:cs="Tahoma"/>
                <w:color w:val="000000"/>
              </w:rPr>
            </w:pPr>
            <w:r w:rsidRPr="00032DCC">
              <w:rPr>
                <w:rFonts w:ascii="Tahoma" w:hAnsi="Tahoma" w:cs="Tahoma"/>
                <w:color w:val="000000"/>
              </w:rPr>
              <w:t xml:space="preserve"> </w:t>
            </w:r>
          </w:p>
        </w:tc>
      </w:tr>
    </w:tbl>
    <w:p w:rsidR="00023FE7" w:rsidRPr="00032DCC" w:rsidRDefault="00023FE7">
      <w:pPr>
        <w:pStyle w:val="AppendixBodyText"/>
        <w:ind w:left="630"/>
        <w:rPr>
          <w:rFonts w:ascii="Tahoma" w:hAnsi="Tahoma" w:cs="Tahoma"/>
        </w:rPr>
      </w:pPr>
      <w:r w:rsidRPr="00032DCC">
        <w:rPr>
          <w:rFonts w:ascii="Tahoma" w:hAnsi="Tahoma" w:cs="Tahoma"/>
          <w:b/>
          <w:i/>
          <w:sz w:val="16"/>
          <w:szCs w:val="16"/>
        </w:rPr>
        <w:t>*</w:t>
      </w:r>
      <w:r w:rsidRPr="00032DCC">
        <w:rPr>
          <w:rFonts w:ascii="Tahoma" w:hAnsi="Tahoma" w:cs="Tahoma"/>
          <w:i/>
          <w:sz w:val="16"/>
          <w:szCs w:val="16"/>
        </w:rPr>
        <w:t>La disponibilità del software Home Use Program varia in base alla regione, all</w:t>
      </w:r>
      <w:r w:rsidR="005942D3">
        <w:rPr>
          <w:rFonts w:ascii="Tahoma" w:hAnsi="Tahoma" w:cs="Tahoma"/>
          <w:i/>
          <w:sz w:val="16"/>
          <w:szCs w:val="16"/>
        </w:rPr>
        <w:t>’</w:t>
      </w:r>
      <w:r w:rsidRPr="00032DCC">
        <w:rPr>
          <w:rFonts w:ascii="Tahoma" w:hAnsi="Tahoma" w:cs="Tahoma"/>
          <w:i/>
          <w:sz w:val="16"/>
          <w:szCs w:val="16"/>
        </w:rPr>
        <w:t xml:space="preserve">offerta e alla lingua. </w:t>
      </w:r>
    </w:p>
    <w:p w:rsidR="00023FE7" w:rsidRPr="00032DCC" w:rsidRDefault="00023FE7">
      <w:pPr>
        <w:pStyle w:val="AppendixBodyText"/>
        <w:ind w:left="630"/>
        <w:rPr>
          <w:rFonts w:ascii="Tahoma" w:hAnsi="Tahoma" w:cs="Tahoma"/>
        </w:rPr>
      </w:pPr>
      <w:r w:rsidRPr="00032DCC">
        <w:rPr>
          <w:rFonts w:ascii="Tahoma" w:hAnsi="Tahoma" w:cs="Tahoma"/>
          <w:i/>
          <w:sz w:val="16"/>
          <w:szCs w:val="16"/>
        </w:rPr>
        <w:t>Ulteriori informazioni, tra cui i dettagli relativi alla disponibilità futura del software aggiuntivo Home Use Program, sono reperibili all</w:t>
      </w:r>
      <w:r w:rsidR="005942D3">
        <w:rPr>
          <w:rFonts w:ascii="Tahoma" w:hAnsi="Tahoma" w:cs="Tahoma"/>
          <w:i/>
          <w:sz w:val="16"/>
          <w:szCs w:val="16"/>
        </w:rPr>
        <w:t>’</w:t>
      </w:r>
      <w:r w:rsidRPr="00032DCC">
        <w:rPr>
          <w:rFonts w:ascii="Tahoma" w:hAnsi="Tahoma" w:cs="Tahoma"/>
          <w:i/>
          <w:sz w:val="16"/>
          <w:szCs w:val="16"/>
        </w:rPr>
        <w:t xml:space="preserve">indirizzo </w:t>
      </w:r>
      <w:hyperlink r:id="rId22" w:history="1">
        <w:r w:rsidRPr="00032DCC">
          <w:rPr>
            <w:rStyle w:val="Hyperlink"/>
            <w:rFonts w:ascii="Tahoma" w:hAnsi="Tahoma" w:cs="Tahoma"/>
            <w:i/>
            <w:sz w:val="16"/>
            <w:szCs w:val="16"/>
          </w:rPr>
          <w:t>http://www.microsoft.com/licensing</w:t>
        </w:r>
      </w:hyperlink>
      <w:r w:rsidRPr="00032DCC">
        <w:rPr>
          <w:rFonts w:ascii="Tahoma" w:hAnsi="Tahoma" w:cs="Tahoma"/>
          <w:i/>
          <w:sz w:val="16"/>
          <w:szCs w:val="16"/>
        </w:rPr>
        <w:t>.</w:t>
      </w:r>
    </w:p>
    <w:p w:rsidR="00023FE7" w:rsidRPr="00032DCC" w:rsidRDefault="00023FE7">
      <w:pPr>
        <w:pStyle w:val="AppendixBodyText"/>
        <w:ind w:left="630"/>
        <w:rPr>
          <w:rFonts w:ascii="Tahoma" w:hAnsi="Tahoma" w:cs="Tahoma"/>
        </w:rPr>
      </w:pPr>
      <w:r w:rsidRPr="00032DCC">
        <w:rPr>
          <w:rFonts w:ascii="Tahoma" w:hAnsi="Tahoma" w:cs="Tahoma"/>
          <w:i/>
          <w:sz w:val="16"/>
          <w:szCs w:val="16"/>
        </w:rPr>
        <w:t>** Nota per le società con Contratti Campus e School e Open Value Subscription-Education Solutions: fare riferimento ai</w:t>
      </w:r>
      <w:r w:rsidR="00F66713" w:rsidRPr="00032DCC">
        <w:rPr>
          <w:rFonts w:ascii="Tahoma" w:hAnsi="Tahoma" w:cs="Tahoma"/>
          <w:i/>
          <w:sz w:val="16"/>
          <w:szCs w:val="16"/>
        </w:rPr>
        <w:t> </w:t>
      </w:r>
      <w:r w:rsidRPr="00032DCC">
        <w:rPr>
          <w:rFonts w:ascii="Tahoma" w:hAnsi="Tahoma" w:cs="Tahoma"/>
          <w:i/>
          <w:sz w:val="16"/>
          <w:szCs w:val="16"/>
        </w:rPr>
        <w:t>contratti CASA (3.5 o versione superiore) o OVS-ES per conoscere ulteriori regole specifiche del programma.</w:t>
      </w:r>
    </w:p>
    <w:p w:rsidR="00023FE7" w:rsidRPr="00032DCC" w:rsidRDefault="00023FE7" w:rsidP="00BD1A6A">
      <w:pPr>
        <w:ind w:left="630"/>
        <w:rPr>
          <w:rFonts w:cs="Tahoma"/>
        </w:rPr>
      </w:pPr>
      <w:r w:rsidRPr="00032DCC">
        <w:rPr>
          <w:rFonts w:cs="Tahoma"/>
          <w:i/>
          <w:sz w:val="16"/>
          <w:szCs w:val="16"/>
        </w:rPr>
        <w:t xml:space="preserve">*** SharePoint Designer è ora un prodotto gratuito disponibile per il download facendo clic sul seguente collegamento </w:t>
      </w:r>
      <w:hyperlink r:id="rId23" w:history="1">
        <w:r w:rsidRPr="00032DCC">
          <w:rPr>
            <w:rStyle w:val="Hyperlink"/>
            <w:rFonts w:cs="Tahoma"/>
            <w:i/>
            <w:sz w:val="16"/>
            <w:szCs w:val="16"/>
          </w:rPr>
          <w:t>http://www.microsoft.com/spd</w:t>
        </w:r>
      </w:hyperlink>
    </w:p>
    <w:p w:rsidR="00470C01" w:rsidRDefault="00470C01" w:rsidP="002D25C8">
      <w:pPr>
        <w:outlineLvl w:val="2"/>
        <w:rPr>
          <w:rFonts w:cs="Tahoma"/>
        </w:rPr>
      </w:pPr>
      <w:bookmarkStart w:id="743" w:name="_Toc281378922"/>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470C01" w:rsidRDefault="00470C01" w:rsidP="002D25C8">
      <w:pPr>
        <w:outlineLvl w:val="2"/>
        <w:rPr>
          <w:rFonts w:cs="Tahoma"/>
        </w:rPr>
      </w:pPr>
    </w:p>
    <w:p w:rsidR="008A15A8" w:rsidRPr="00032DCC" w:rsidRDefault="008A15A8" w:rsidP="002D25C8">
      <w:pPr>
        <w:outlineLvl w:val="2"/>
        <w:rPr>
          <w:rFonts w:cs="Tahoma"/>
        </w:rPr>
      </w:pPr>
      <w:r w:rsidRPr="00032DCC">
        <w:rPr>
          <w:rFonts w:eastAsia="Calibri" w:cs="Tahoma"/>
          <w:b/>
          <w:bCs/>
          <w:sz w:val="24"/>
          <w:szCs w:val="20"/>
        </w:rPr>
        <w:lastRenderedPageBreak/>
        <w:t>Enterprise Source Licensing Program</w:t>
      </w:r>
      <w:bookmarkEnd w:id="743"/>
      <w:r w:rsidRPr="00032DCC">
        <w:rPr>
          <w:rFonts w:eastAsia="Calibri" w:cs="Tahoma"/>
          <w:b/>
          <w:bCs/>
          <w:sz w:val="24"/>
          <w:szCs w:val="20"/>
        </w:rPr>
        <w:t xml:space="preserve"> </w:t>
      </w:r>
    </w:p>
    <w:p w:rsidR="001C20C9" w:rsidRPr="00032DCC" w:rsidRDefault="001C20C9" w:rsidP="002D25C8">
      <w:pPr>
        <w:outlineLvl w:val="2"/>
        <w:rPr>
          <w:rFonts w:cs="Tahoma"/>
        </w:rPr>
      </w:pPr>
    </w:p>
    <w:p w:rsidR="008A15A8" w:rsidRPr="00032DCC" w:rsidRDefault="008A15A8" w:rsidP="002D25C8">
      <w:pPr>
        <w:rPr>
          <w:rFonts w:cs="Tahoma"/>
        </w:rPr>
      </w:pPr>
      <w:r w:rsidRPr="00032DCC">
        <w:rPr>
          <w:rFonts w:eastAsia="Calibri" w:cs="Tahoma"/>
          <w:szCs w:val="18"/>
        </w:rPr>
        <w:t>Le società con Partecipazione a Software Assurance e con 1.500 o una quantità superiore di desktop con licenza nel</w:t>
      </w:r>
      <w:r w:rsidR="00F66713" w:rsidRPr="00032DCC">
        <w:rPr>
          <w:rFonts w:eastAsia="Calibri" w:cs="Tahoma"/>
          <w:szCs w:val="18"/>
        </w:rPr>
        <w:t> </w:t>
      </w:r>
      <w:r w:rsidRPr="00032DCC">
        <w:rPr>
          <w:rFonts w:eastAsia="Calibri" w:cs="Tahoma"/>
          <w:szCs w:val="18"/>
        </w:rPr>
        <w:t>pool di sistemi potranno essere idonee a partecipare al programma Enterprise Source Licensing Program (ESLP) durante il periodo di validità della copertura Software Assurance.</w:t>
      </w:r>
      <w:r w:rsidR="00C551C9" w:rsidRPr="00032DCC">
        <w:rPr>
          <w:rFonts w:eastAsia="Calibri" w:cs="Tahoma"/>
          <w:szCs w:val="18"/>
        </w:rPr>
        <w:t xml:space="preserve"> </w:t>
      </w:r>
      <w:r w:rsidRPr="00032DCC">
        <w:rPr>
          <w:rFonts w:eastAsia="Calibri" w:cs="Tahoma"/>
          <w:szCs w:val="18"/>
        </w:rPr>
        <w:t>Il programma ESLP consente l</w:t>
      </w:r>
      <w:r w:rsidR="005942D3">
        <w:rPr>
          <w:rFonts w:eastAsia="Calibri" w:cs="Tahoma"/>
          <w:szCs w:val="18"/>
        </w:rPr>
        <w:t>’</w:t>
      </w:r>
      <w:r w:rsidRPr="00032DCC">
        <w:rPr>
          <w:rFonts w:eastAsia="Calibri" w:cs="Tahoma"/>
          <w:szCs w:val="18"/>
        </w:rPr>
        <w:t>accesso al codice sorgente di Microsoft Windows per sviluppo e supporto interno.</w:t>
      </w:r>
      <w:r w:rsidR="00C551C9" w:rsidRPr="00032DCC">
        <w:rPr>
          <w:rFonts w:eastAsia="Calibri" w:cs="Tahoma"/>
          <w:szCs w:val="18"/>
        </w:rPr>
        <w:t xml:space="preserve"> </w:t>
      </w:r>
      <w:r w:rsidRPr="00032DCC">
        <w:rPr>
          <w:rFonts w:eastAsia="Calibri" w:cs="Tahoma"/>
          <w:szCs w:val="18"/>
        </w:rPr>
        <w:t>Il programma ESLP non è disponibile in tutti i paesi e</w:t>
      </w:r>
      <w:r w:rsidR="00F66713" w:rsidRPr="00032DCC">
        <w:rPr>
          <w:rFonts w:eastAsia="Calibri" w:cs="Tahoma"/>
          <w:szCs w:val="18"/>
        </w:rPr>
        <w:t> </w:t>
      </w:r>
      <w:r w:rsidRPr="00032DCC">
        <w:rPr>
          <w:rFonts w:eastAsia="Calibri" w:cs="Tahoma"/>
          <w:szCs w:val="18"/>
        </w:rPr>
        <w:t>il vantaggio è concesso per contratto/iscrizione.</w:t>
      </w:r>
    </w:p>
    <w:p w:rsidR="00DF400D" w:rsidRPr="00032DCC" w:rsidRDefault="00DF400D" w:rsidP="002D25C8">
      <w:pPr>
        <w:rPr>
          <w:rFonts w:cs="Tahoma"/>
        </w:rPr>
      </w:pPr>
    </w:p>
    <w:p w:rsidR="008A15A8" w:rsidRPr="00032DCC" w:rsidRDefault="008A15A8" w:rsidP="002D25C8">
      <w:pPr>
        <w:rPr>
          <w:rFonts w:cs="Tahoma"/>
        </w:rPr>
      </w:pPr>
      <w:r w:rsidRPr="00032DCC">
        <w:rPr>
          <w:rFonts w:eastAsia="Calibri" w:cs="Tahoma"/>
          <w:szCs w:val="18"/>
        </w:rPr>
        <w:t>Il modulo di applicazione può essere scaricato dal sito Web Volume Licensing Service Center (VLSC). L</w:t>
      </w:r>
      <w:r w:rsidR="005942D3">
        <w:rPr>
          <w:rFonts w:eastAsia="Calibri" w:cs="Tahoma"/>
          <w:szCs w:val="18"/>
        </w:rPr>
        <w:t>’</w:t>
      </w:r>
      <w:r w:rsidRPr="00032DCC">
        <w:rPr>
          <w:rFonts w:eastAsia="Calibri" w:cs="Tahoma"/>
          <w:szCs w:val="18"/>
        </w:rPr>
        <w:t>idoneità e</w:t>
      </w:r>
      <w:r w:rsidR="00F66713" w:rsidRPr="00032DCC">
        <w:rPr>
          <w:rFonts w:eastAsia="Calibri" w:cs="Tahoma"/>
          <w:szCs w:val="18"/>
        </w:rPr>
        <w:t> </w:t>
      </w:r>
      <w:r w:rsidRPr="00032DCC">
        <w:rPr>
          <w:rFonts w:eastAsia="Calibri" w:cs="Tahoma"/>
          <w:szCs w:val="18"/>
        </w:rPr>
        <w:t>le</w:t>
      </w:r>
      <w:r w:rsidR="00F66713" w:rsidRPr="00032DCC">
        <w:rPr>
          <w:rFonts w:eastAsia="Calibri" w:cs="Tahoma"/>
          <w:szCs w:val="18"/>
        </w:rPr>
        <w:t> </w:t>
      </w:r>
      <w:r w:rsidRPr="00032DCC">
        <w:rPr>
          <w:rFonts w:eastAsia="Calibri" w:cs="Tahoma"/>
          <w:szCs w:val="18"/>
        </w:rPr>
        <w:t xml:space="preserve">aree di disponibilità sono soggette alle condizioni di Microsoft (per dettagli, visitare la pagina </w:t>
      </w:r>
      <w:hyperlink r:id="rId24" w:history="1">
        <w:r w:rsidRPr="00032DCC">
          <w:rPr>
            <w:rFonts w:eastAsia="Calibri" w:cs="Tahoma"/>
            <w:color w:val="0000FF"/>
            <w:szCs w:val="18"/>
            <w:u w:val="single"/>
          </w:rPr>
          <w:t>www.microsoft.com/resources/sharedsource/Licensing/Enterprise.mspx</w:t>
        </w:r>
      </w:hyperlink>
      <w:r w:rsidRPr="00032DCC">
        <w:rPr>
          <w:rFonts w:eastAsia="Calibri" w:cs="Tahoma"/>
          <w:szCs w:val="18"/>
        </w:rPr>
        <w:t>). I programmi Academic sono idonei per</w:t>
      </w:r>
      <w:r w:rsidR="00F66713" w:rsidRPr="00032DCC">
        <w:rPr>
          <w:rFonts w:eastAsia="Calibri" w:cs="Tahoma"/>
          <w:szCs w:val="18"/>
        </w:rPr>
        <w:t> </w:t>
      </w:r>
      <w:r w:rsidRPr="00032DCC">
        <w:rPr>
          <w:rFonts w:eastAsia="Calibri" w:cs="Tahoma"/>
          <w:szCs w:val="18"/>
        </w:rPr>
        <w:t>l</w:t>
      </w:r>
      <w:r w:rsidR="005942D3">
        <w:rPr>
          <w:rFonts w:eastAsia="Calibri" w:cs="Tahoma"/>
          <w:szCs w:val="18"/>
        </w:rPr>
        <w:t>’</w:t>
      </w:r>
      <w:r w:rsidRPr="00032DCC">
        <w:rPr>
          <w:rFonts w:eastAsia="Calibri" w:cs="Tahoma"/>
          <w:szCs w:val="18"/>
        </w:rPr>
        <w:t>accesso al programma Microsoft Research Source Licensing Program.</w:t>
      </w:r>
    </w:p>
    <w:p w:rsidR="008A15A8" w:rsidRPr="00032DCC" w:rsidRDefault="008A15A8" w:rsidP="002D25C8">
      <w:pPr>
        <w:pStyle w:val="Heading3"/>
        <w:rPr>
          <w:rFonts w:ascii="Tahoma" w:hAnsi="Tahoma" w:cs="Tahoma"/>
        </w:rPr>
      </w:pPr>
    </w:p>
    <w:p w:rsidR="00023FE7" w:rsidRPr="00032DCC" w:rsidRDefault="00023FE7" w:rsidP="002D25C8">
      <w:pPr>
        <w:pStyle w:val="Heading3"/>
        <w:rPr>
          <w:rFonts w:ascii="Tahoma" w:hAnsi="Tahoma" w:cs="Tahoma"/>
        </w:rPr>
      </w:pPr>
      <w:bookmarkStart w:id="744" w:name="_Toc336338236"/>
      <w:bookmarkStart w:id="745" w:name="_Toc361834616"/>
      <w:r w:rsidRPr="00032DCC">
        <w:rPr>
          <w:rFonts w:ascii="Tahoma" w:hAnsi="Tahoma" w:cs="Tahoma"/>
          <w:sz w:val="24"/>
        </w:rPr>
        <w:t>Supporto per la Risoluzione dei Problemi 24x7</w:t>
      </w:r>
      <w:bookmarkEnd w:id="744"/>
      <w:bookmarkEnd w:id="745"/>
    </w:p>
    <w:p w:rsidR="00023FE7" w:rsidRPr="00032DCC" w:rsidRDefault="00023FE7" w:rsidP="002D25C8">
      <w:pPr>
        <w:rPr>
          <w:rFonts w:cs="Tahoma"/>
        </w:rPr>
      </w:pPr>
    </w:p>
    <w:p w:rsidR="00324479" w:rsidRPr="00032DCC" w:rsidRDefault="00324479" w:rsidP="002D25C8">
      <w:pPr>
        <w:rPr>
          <w:rFonts w:cs="Tahoma"/>
        </w:rPr>
      </w:pPr>
      <w:r w:rsidRPr="00032DCC">
        <w:rPr>
          <w:rFonts w:cs="Tahoma"/>
          <w:szCs w:val="18"/>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C551C9" w:rsidRPr="00032DCC">
        <w:rPr>
          <w:rFonts w:cs="Tahoma"/>
          <w:szCs w:val="18"/>
        </w:rPr>
        <w:t xml:space="preserve"> </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Il servizio Supporto per la Risoluzione dei Problemi 24x7 fornisce assistenza quando, durante l</w:t>
      </w:r>
      <w:r w:rsidR="005942D3">
        <w:rPr>
          <w:rFonts w:ascii="Tahoma" w:hAnsi="Tahoma" w:cs="Tahoma"/>
          <w:sz w:val="18"/>
          <w:szCs w:val="18"/>
        </w:rPr>
        <w:t>’</w:t>
      </w:r>
      <w:r w:rsidRPr="00032DCC">
        <w:rPr>
          <w:rFonts w:ascii="Tahoma" w:hAnsi="Tahoma" w:cs="Tahoma"/>
          <w:sz w:val="18"/>
          <w:szCs w:val="18"/>
        </w:rPr>
        <w:t>utilizzo dei prodotti Microsoft, si verificano problemi con sintomi specifici, la cui causa sia ragionevolmente attribuibile ai prodotti Microsoft.</w:t>
      </w:r>
      <w:r w:rsidR="00C551C9" w:rsidRPr="00032DCC">
        <w:rPr>
          <w:rFonts w:ascii="Tahoma" w:hAnsi="Tahoma" w:cs="Tahoma"/>
          <w:sz w:val="18"/>
          <w:szCs w:val="18"/>
        </w:rPr>
        <w:t xml:space="preserve"> </w:t>
      </w:r>
      <w:r w:rsidRPr="00032DCC">
        <w:rPr>
          <w:rFonts w:ascii="Tahoma" w:hAnsi="Tahoma" w:cs="Tahoma"/>
          <w:sz w:val="18"/>
          <w:szCs w:val="18"/>
        </w:rPr>
        <w:t>Microsoft porrà in essere sforzi ragionevoli per fornire assistenza alle società in caso di richieste di supporto, conformemente ai criteri di Supporto dei Prodotti Microsoft.</w:t>
      </w:r>
      <w:r w:rsidR="00C551C9" w:rsidRPr="00032DCC">
        <w:rPr>
          <w:rFonts w:ascii="Tahoma" w:hAnsi="Tahoma" w:cs="Tahoma"/>
          <w:sz w:val="18"/>
          <w:szCs w:val="18"/>
        </w:rPr>
        <w:t xml:space="preserve"> </w:t>
      </w:r>
      <w:r w:rsidRPr="00032DCC">
        <w:rPr>
          <w:rFonts w:ascii="Tahoma" w:hAnsi="Tahoma" w:cs="Tahoma"/>
          <w:sz w:val="18"/>
          <w:szCs w:val="18"/>
        </w:rPr>
        <w:t xml:space="preserve">Microsoft si riserva il diritto di rifiutare richieste irragionevoli di servizi di supporto e potrà talvolta richiedere alle società di stipulare un ulteriore contratto di servizio a un costo aggiuntivo. </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Microsoft può aggiungere il supporto per i nuovi prodotti o interrompere il supporto per i prodotti già esistenti. Potrebbero esservi casi nei quali l</w:t>
      </w:r>
      <w:r w:rsidR="005942D3">
        <w:rPr>
          <w:rFonts w:ascii="Tahoma" w:hAnsi="Tahoma" w:cs="Tahoma"/>
          <w:sz w:val="18"/>
          <w:szCs w:val="18"/>
        </w:rPr>
        <w:t>’</w:t>
      </w:r>
      <w:r w:rsidRPr="00032DCC">
        <w:rPr>
          <w:rFonts w:ascii="Tahoma" w:hAnsi="Tahoma" w:cs="Tahoma"/>
          <w:sz w:val="18"/>
          <w:szCs w:val="18"/>
        </w:rPr>
        <w:t>implementazione, da parte della società, dei prodotti Microsoft non possa di fatto</w:t>
      </w:r>
      <w:r w:rsidR="00F66713" w:rsidRPr="00032DCC">
        <w:rPr>
          <w:rFonts w:ascii="Tahoma" w:hAnsi="Tahoma" w:cs="Tahoma"/>
          <w:sz w:val="18"/>
          <w:szCs w:val="18"/>
        </w:rPr>
        <w:t> </w:t>
      </w:r>
      <w:r w:rsidRPr="00032DCC">
        <w:rPr>
          <w:rFonts w:ascii="Tahoma" w:hAnsi="Tahoma" w:cs="Tahoma"/>
          <w:sz w:val="18"/>
          <w:szCs w:val="18"/>
        </w:rPr>
        <w:t>essere oggetto di supporto. Qualora giunga a tale conclusione, Microsoft informerà la società, essendo tale comunicazione parte della fornitura dei servizi di supporto. Qualora la società non modifichi l</w:t>
      </w:r>
      <w:r w:rsidR="005942D3">
        <w:rPr>
          <w:rFonts w:ascii="Tahoma" w:hAnsi="Tahoma" w:cs="Tahoma"/>
          <w:sz w:val="18"/>
          <w:szCs w:val="18"/>
        </w:rPr>
        <w:t>’</w:t>
      </w:r>
      <w:r w:rsidRPr="00032DCC">
        <w:rPr>
          <w:rFonts w:ascii="Tahoma" w:hAnsi="Tahoma" w:cs="Tahoma"/>
          <w:sz w:val="18"/>
          <w:szCs w:val="18"/>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DF400D" w:rsidRPr="00032DCC" w:rsidRDefault="00DF400D"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Una richiesta di assistenza break-fix, definita anche intervento, è costituita da un</w:t>
      </w:r>
      <w:r w:rsidR="005942D3">
        <w:rPr>
          <w:rFonts w:ascii="Tahoma" w:hAnsi="Tahoma" w:cs="Tahoma"/>
          <w:sz w:val="18"/>
          <w:szCs w:val="18"/>
        </w:rPr>
        <w:t>’</w:t>
      </w:r>
      <w:r w:rsidRPr="00032DCC">
        <w:rPr>
          <w:rFonts w:ascii="Tahoma" w:hAnsi="Tahoma" w:cs="Tahoma"/>
          <w:sz w:val="18"/>
          <w:szCs w:val="18"/>
        </w:rPr>
        <w:t>unica problematica di assistenza e</w:t>
      </w:r>
      <w:r w:rsidR="00F66713" w:rsidRPr="00032DCC">
        <w:rPr>
          <w:rFonts w:ascii="Tahoma" w:hAnsi="Tahoma" w:cs="Tahoma"/>
          <w:sz w:val="18"/>
          <w:szCs w:val="18"/>
        </w:rPr>
        <w:t> </w:t>
      </w:r>
      <w:r w:rsidRPr="00032DCC">
        <w:rPr>
          <w:rFonts w:ascii="Tahoma" w:hAnsi="Tahoma" w:cs="Tahoma"/>
          <w:sz w:val="18"/>
          <w:szCs w:val="18"/>
        </w:rPr>
        <w:t>dal corrispondente impegno necessario per risolverla.</w:t>
      </w:r>
      <w:r w:rsidR="00C551C9" w:rsidRPr="00032DCC">
        <w:rPr>
          <w:rFonts w:ascii="Tahoma" w:hAnsi="Tahoma" w:cs="Tahoma"/>
          <w:sz w:val="18"/>
          <w:szCs w:val="18"/>
        </w:rPr>
        <w:t xml:space="preserve"> </w:t>
      </w:r>
      <w:r w:rsidRPr="00032DCC">
        <w:rPr>
          <w:rFonts w:ascii="Tahoma" w:hAnsi="Tahoma" w:cs="Tahoma"/>
          <w:sz w:val="18"/>
          <w:szCs w:val="18"/>
        </w:rPr>
        <w:t>Un</w:t>
      </w:r>
      <w:r w:rsidR="005942D3">
        <w:rPr>
          <w:rFonts w:ascii="Tahoma" w:hAnsi="Tahoma" w:cs="Tahoma"/>
          <w:sz w:val="18"/>
          <w:szCs w:val="18"/>
        </w:rPr>
        <w:t>’</w:t>
      </w:r>
      <w:r w:rsidRPr="00032DCC">
        <w:rPr>
          <w:rFonts w:ascii="Tahoma" w:hAnsi="Tahoma" w:cs="Tahoma"/>
          <w:sz w:val="18"/>
          <w:szCs w:val="18"/>
        </w:rPr>
        <w:t>unica problematica di assistenza è altresì un problema che non può essere suddiviso in problematiche subordinate.</w:t>
      </w:r>
      <w:r w:rsidR="00C551C9" w:rsidRPr="00032DCC">
        <w:rPr>
          <w:rFonts w:ascii="Tahoma" w:hAnsi="Tahoma" w:cs="Tahoma"/>
          <w:sz w:val="18"/>
          <w:szCs w:val="18"/>
        </w:rPr>
        <w:t xml:space="preserve"> </w:t>
      </w:r>
      <w:r w:rsidRPr="00032DCC">
        <w:rPr>
          <w:rFonts w:ascii="Tahoma" w:hAnsi="Tahoma" w:cs="Tahoma"/>
          <w:sz w:val="18"/>
          <w:szCs w:val="18"/>
        </w:rPr>
        <w:t>Se un problema è composto da problematiche subordinate, ogni problematica dovrà essere considerata un intervento distinto.</w:t>
      </w:r>
      <w:r w:rsidR="00C551C9" w:rsidRPr="00032DCC">
        <w:rPr>
          <w:rFonts w:ascii="Tahoma" w:hAnsi="Tahoma" w:cs="Tahoma"/>
          <w:sz w:val="18"/>
          <w:szCs w:val="18"/>
        </w:rPr>
        <w:t xml:space="preserve"> </w:t>
      </w:r>
      <w:r w:rsidRPr="00032DCC">
        <w:rPr>
          <w:rFonts w:ascii="Tahoma" w:hAnsi="Tahoma" w:cs="Tahoma"/>
          <w:sz w:val="18"/>
          <w:szCs w:val="18"/>
        </w:rPr>
        <w:t>In determinate situazioni Microsoft potrà fornire alle società una modifica al codice del prodotto software Microsoft disponibile sul mercato per risolvere problemi critici (</w:t>
      </w:r>
      <w:r w:rsidR="005942D3">
        <w:rPr>
          <w:rFonts w:ascii="Tahoma" w:hAnsi="Tahoma" w:cs="Tahoma"/>
          <w:sz w:val="18"/>
          <w:szCs w:val="18"/>
        </w:rPr>
        <w:t>“</w:t>
      </w:r>
      <w:r w:rsidRPr="00032DCC">
        <w:rPr>
          <w:rFonts w:ascii="Tahoma" w:hAnsi="Tahoma" w:cs="Tahoma"/>
          <w:sz w:val="18"/>
          <w:szCs w:val="18"/>
        </w:rPr>
        <w:t>Hotfix</w:t>
      </w:r>
      <w:r w:rsidR="005942D3">
        <w:rPr>
          <w:rFonts w:ascii="Tahoma" w:hAnsi="Tahoma" w:cs="Tahoma"/>
          <w:sz w:val="18"/>
          <w:szCs w:val="18"/>
        </w:rPr>
        <w:t>”</w:t>
      </w:r>
      <w:r w:rsidRPr="00032DCC">
        <w:rPr>
          <w:rFonts w:ascii="Tahoma" w:hAnsi="Tahoma" w:cs="Tahoma"/>
          <w:sz w:val="18"/>
          <w:szCs w:val="18"/>
        </w:rPr>
        <w:t>) in risposta alla richiesta di assistenza. Le Hotfix vengono sviluppate per risolvere problemi specifici delle società e non vengono sottoposte a un ciclo completo di test.</w:t>
      </w:r>
      <w:r w:rsidR="00C551C9" w:rsidRPr="00032DCC">
        <w:rPr>
          <w:rFonts w:ascii="Tahoma" w:hAnsi="Tahoma" w:cs="Tahoma"/>
          <w:sz w:val="18"/>
          <w:szCs w:val="18"/>
        </w:rPr>
        <w:t xml:space="preserve"> </w:t>
      </w:r>
      <w:r w:rsidRPr="00032DCC">
        <w:rPr>
          <w:rFonts w:ascii="Tahoma" w:hAnsi="Tahoma" w:cs="Tahoma"/>
          <w:sz w:val="18"/>
          <w:szCs w:val="18"/>
        </w:rPr>
        <w:t>Salvo diversamente specificato nel presente documento, le Hotfix non potranno essere distribuite a terzi non consociati senza il preventivo consenso scritto di</w:t>
      </w:r>
      <w:r w:rsidR="00F66713" w:rsidRPr="00032DCC">
        <w:rPr>
          <w:rFonts w:ascii="Tahoma" w:hAnsi="Tahoma" w:cs="Tahoma"/>
          <w:sz w:val="18"/>
          <w:szCs w:val="18"/>
        </w:rPr>
        <w:t> </w:t>
      </w:r>
      <w:r w:rsidRPr="00032DCC">
        <w:rPr>
          <w:rFonts w:ascii="Tahoma" w:hAnsi="Tahoma" w:cs="Tahoma"/>
          <w:sz w:val="18"/>
          <w:szCs w:val="18"/>
        </w:rPr>
        <w:t>Microsoft.</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I prodotti disponibili tramite Contratti Multilicenza e che usufruiscono del Supporto Mainstream come stabilito nei</w:t>
      </w:r>
      <w:r w:rsidR="00E95F22" w:rsidRPr="00032DCC">
        <w:rPr>
          <w:rFonts w:ascii="Tahoma" w:hAnsi="Tahoma" w:cs="Tahoma"/>
          <w:sz w:val="18"/>
          <w:szCs w:val="18"/>
        </w:rPr>
        <w:t> </w:t>
      </w:r>
      <w:hyperlink r:id="rId25" w:history="1">
        <w:r w:rsidRPr="00032DCC">
          <w:rPr>
            <w:rStyle w:val="Hyperlink"/>
            <w:rFonts w:ascii="Tahoma" w:hAnsi="Tahoma" w:cs="Tahoma"/>
            <w:sz w:val="18"/>
            <w:szCs w:val="18"/>
          </w:rPr>
          <w:t>Criteri per il Ciclo di Vita del Supporto di Microsoft</w:t>
        </w:r>
      </w:hyperlink>
      <w:r w:rsidRPr="00032DCC">
        <w:rPr>
          <w:rFonts w:ascii="Tahoma" w:hAnsi="Tahoma" w:cs="Tahoma"/>
          <w:sz w:val="18"/>
          <w:szCs w:val="18"/>
        </w:rPr>
        <w:t xml:space="preserve"> </w:t>
      </w:r>
      <w:r w:rsidRPr="00032DCC">
        <w:rPr>
          <w:rFonts w:ascii="Tahoma" w:hAnsi="Tahoma" w:cs="Tahoma"/>
          <w:color w:val="000000"/>
          <w:sz w:val="18"/>
          <w:szCs w:val="18"/>
        </w:rPr>
        <w:t>sono idonei a ricevere il Supporto per la Risoluzione dei Problemi 24x7.</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L</w:t>
      </w:r>
      <w:r w:rsidR="005942D3">
        <w:rPr>
          <w:rFonts w:ascii="Tahoma" w:hAnsi="Tahoma" w:cs="Tahoma"/>
          <w:color w:val="000000"/>
          <w:sz w:val="18"/>
          <w:szCs w:val="18"/>
        </w:rPr>
        <w:t>’</w:t>
      </w:r>
      <w:r w:rsidRPr="00032DCC">
        <w:rPr>
          <w:rFonts w:ascii="Tahoma" w:hAnsi="Tahoma" w:cs="Tahoma"/>
          <w:color w:val="000000"/>
          <w:sz w:val="18"/>
          <w:szCs w:val="18"/>
        </w:rPr>
        <w:t>idoneità del prodotto a ricevere supporto telefonico è collegata alla disponibilità dell</w:t>
      </w:r>
      <w:r w:rsidR="005942D3">
        <w:rPr>
          <w:rFonts w:ascii="Tahoma" w:hAnsi="Tahoma" w:cs="Tahoma"/>
          <w:color w:val="000000"/>
          <w:sz w:val="18"/>
          <w:szCs w:val="18"/>
        </w:rPr>
        <w:t>’</w:t>
      </w:r>
      <w:r w:rsidRPr="00032DCC">
        <w:rPr>
          <w:rFonts w:ascii="Tahoma" w:hAnsi="Tahoma" w:cs="Tahoma"/>
          <w:color w:val="000000"/>
          <w:sz w:val="18"/>
          <w:szCs w:val="18"/>
        </w:rPr>
        <w:t>offerta Software 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Per consultare i criteri di assistenza e supporto, fare riferimento alla sezione specifica del prodotto.</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Sono idonee anche le</w:t>
      </w:r>
      <w:r w:rsidR="00E95F22" w:rsidRPr="00032DCC">
        <w:rPr>
          <w:rFonts w:ascii="Tahoma" w:hAnsi="Tahoma" w:cs="Tahoma"/>
          <w:color w:val="000000"/>
          <w:sz w:val="18"/>
          <w:szCs w:val="18"/>
        </w:rPr>
        <w:t> </w:t>
      </w:r>
      <w:r w:rsidRPr="00032DCC">
        <w:rPr>
          <w:rFonts w:ascii="Tahoma" w:hAnsi="Tahoma" w:cs="Tahoma"/>
          <w:color w:val="000000"/>
          <w:sz w:val="18"/>
          <w:szCs w:val="18"/>
        </w:rPr>
        <w:t>versioni precedenti dei prodotti per cui è previsto il Supporto Mainstream e che le società scelgono di utilizzare al</w:t>
      </w:r>
      <w:r w:rsidR="00E95F22" w:rsidRPr="00032DCC">
        <w:rPr>
          <w:rFonts w:ascii="Tahoma" w:hAnsi="Tahoma" w:cs="Tahoma"/>
          <w:color w:val="000000"/>
          <w:sz w:val="18"/>
          <w:szCs w:val="18"/>
        </w:rPr>
        <w:t> </w:t>
      </w:r>
      <w:r w:rsidRPr="00032DCC">
        <w:rPr>
          <w:rFonts w:ascii="Tahoma" w:hAnsi="Tahoma" w:cs="Tahoma"/>
          <w:color w:val="000000"/>
          <w:sz w:val="18"/>
          <w:szCs w:val="18"/>
        </w:rPr>
        <w:t>posto della versione con licenza in uso.</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Sono esclusi la Developer Edition di tutti i server, i prodotti HED e gli Abbonamenti MSDN.</w:t>
      </w:r>
    </w:p>
    <w:p w:rsidR="00470C01" w:rsidRDefault="00470C01" w:rsidP="002D25C8">
      <w:pPr>
        <w:pStyle w:val="AppendixBodyText"/>
        <w:spacing w:after="0"/>
        <w:rPr>
          <w:rFonts w:ascii="Tahoma" w:hAnsi="Tahoma" w:cs="Tahoma"/>
          <w:sz w:val="18"/>
          <w:szCs w:val="18"/>
        </w:rPr>
      </w:pPr>
    </w:p>
    <w:p w:rsidR="00470C01" w:rsidRDefault="00470C01"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lastRenderedPageBreak/>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5942D3">
        <w:rPr>
          <w:rFonts w:ascii="Tahoma" w:hAnsi="Tahoma" w:cs="Tahoma"/>
          <w:sz w:val="18"/>
          <w:szCs w:val="18"/>
        </w:rPr>
        <w:t>’</w:t>
      </w:r>
      <w:r w:rsidRPr="00032DCC">
        <w:rPr>
          <w:rFonts w:ascii="Tahoma" w:hAnsi="Tahoma" w:cs="Tahoma"/>
          <w:sz w:val="18"/>
          <w:szCs w:val="18"/>
        </w:rPr>
        <w:t>ultima in alcun articolo della knowledge base. Microsoft non è obbligata a limitare gli incarichi di lavoro futuri delle persone che hanno avuto accesso alle informazioni riservate della società. Inoltre, la società, Microsoft e tali persone sono libere di utilizzare le</w:t>
      </w:r>
      <w:r w:rsidR="00987C8A" w:rsidRPr="00032DCC">
        <w:rPr>
          <w:rFonts w:ascii="Tahoma" w:hAnsi="Tahoma" w:cs="Tahoma"/>
          <w:sz w:val="18"/>
          <w:szCs w:val="18"/>
        </w:rPr>
        <w:t> </w:t>
      </w:r>
      <w:r w:rsidRPr="00032DCC">
        <w:rPr>
          <w:rFonts w:ascii="Tahoma" w:hAnsi="Tahoma" w:cs="Tahoma"/>
          <w:sz w:val="18"/>
          <w:szCs w:val="18"/>
        </w:rPr>
        <w:t>informazioni che tali persone ricordano relativamente all</w:t>
      </w:r>
      <w:r w:rsidR="005942D3">
        <w:rPr>
          <w:rFonts w:ascii="Tahoma" w:hAnsi="Tahoma" w:cs="Tahoma"/>
          <w:sz w:val="18"/>
          <w:szCs w:val="18"/>
        </w:rPr>
        <w:t>’</w:t>
      </w:r>
      <w:r w:rsidRPr="00032DCC">
        <w:rPr>
          <w:rFonts w:ascii="Tahoma" w:hAnsi="Tahoma" w:cs="Tahoma"/>
          <w:sz w:val="18"/>
          <w:szCs w:val="18"/>
        </w:rPr>
        <w:t>information technology, inclusi idee, concetti, know-how o</w:t>
      </w:r>
      <w:r w:rsidR="00987C8A" w:rsidRPr="00032DCC">
        <w:rPr>
          <w:rFonts w:ascii="Tahoma" w:hAnsi="Tahoma" w:cs="Tahoma"/>
          <w:sz w:val="18"/>
          <w:szCs w:val="18"/>
        </w:rPr>
        <w:t> </w:t>
      </w:r>
      <w:r w:rsidRPr="00032DCC">
        <w:rPr>
          <w:rFonts w:ascii="Tahoma" w:hAnsi="Tahoma" w:cs="Tahoma"/>
          <w:sz w:val="18"/>
          <w:szCs w:val="18"/>
        </w:rPr>
        <w:t>tecniche, a condizione che le informazioni riservate dell</w:t>
      </w:r>
      <w:r w:rsidR="005942D3">
        <w:rPr>
          <w:rFonts w:ascii="Tahoma" w:hAnsi="Tahoma" w:cs="Tahoma"/>
          <w:sz w:val="18"/>
          <w:szCs w:val="18"/>
        </w:rPr>
        <w:t>’</w:t>
      </w:r>
      <w:r w:rsidRPr="00032DCC">
        <w:rPr>
          <w:rFonts w:ascii="Tahoma" w:hAnsi="Tahoma" w:cs="Tahoma"/>
          <w:sz w:val="18"/>
          <w:szCs w:val="18"/>
        </w:rPr>
        <w:t>altra parte non siano divulgate durante tale utilizzo.</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Il diritto della società di utilizzare eventuali fix, che Microsoft potrà rendere disponibili nel corso dell</w:t>
      </w:r>
      <w:r w:rsidR="005942D3">
        <w:rPr>
          <w:rFonts w:ascii="Tahoma" w:hAnsi="Tahoma" w:cs="Tahoma"/>
          <w:sz w:val="18"/>
          <w:szCs w:val="18"/>
        </w:rPr>
        <w:t>’</w:t>
      </w:r>
      <w:r w:rsidRPr="00032DCC">
        <w:rPr>
          <w:rFonts w:ascii="Tahoma" w:hAnsi="Tahoma" w:cs="Tahoma"/>
          <w:sz w:val="18"/>
          <w:szCs w:val="18"/>
        </w:rPr>
        <w:t>erogazione dei servizi, è disciplinato dal contratto di licenza per il prodotto al quale il fix fa riferimento, oppure, nel caso in cui il fix non sia fornito per un prodotto specifico, da altre condizioni definite da Microsoft. Tutti i fix forniti sono concessi in</w:t>
      </w:r>
      <w:r w:rsidR="00E95F22" w:rsidRPr="00032DCC">
        <w:rPr>
          <w:rFonts w:ascii="Tahoma" w:hAnsi="Tahoma" w:cs="Tahoma"/>
          <w:sz w:val="18"/>
          <w:szCs w:val="18"/>
        </w:rPr>
        <w:t> </w:t>
      </w:r>
      <w:r w:rsidRPr="00032DCC">
        <w:rPr>
          <w:rFonts w:ascii="Tahoma" w:hAnsi="Tahoma" w:cs="Tahoma"/>
          <w:sz w:val="18"/>
          <w:szCs w:val="18"/>
        </w:rPr>
        <w:t>licenza alla società.</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Il supporto tecnico può essere avviato formulando le richieste di intervento in formato elettronico, tramite Web o</w:t>
      </w:r>
      <w:r w:rsidR="00E95F22" w:rsidRPr="00032DCC">
        <w:rPr>
          <w:rFonts w:ascii="Tahoma" w:hAnsi="Tahoma" w:cs="Tahoma"/>
          <w:sz w:val="18"/>
          <w:szCs w:val="18"/>
        </w:rPr>
        <w:t> </w:t>
      </w:r>
      <w:r w:rsidRPr="00032DCC">
        <w:rPr>
          <w:rFonts w:ascii="Tahoma" w:hAnsi="Tahoma" w:cs="Tahoma"/>
          <w:sz w:val="18"/>
          <w:szCs w:val="18"/>
        </w:rPr>
        <w:t>per</w:t>
      </w:r>
      <w:r w:rsidR="00E95F22" w:rsidRPr="00032DCC">
        <w:rPr>
          <w:rFonts w:ascii="Tahoma" w:hAnsi="Tahoma" w:cs="Tahoma"/>
          <w:sz w:val="18"/>
          <w:szCs w:val="18"/>
        </w:rPr>
        <w:t> </w:t>
      </w:r>
      <w:r w:rsidRPr="00032DCC">
        <w:rPr>
          <w:rFonts w:ascii="Tahoma" w:hAnsi="Tahoma" w:cs="Tahoma"/>
          <w:sz w:val="18"/>
          <w:szCs w:val="18"/>
        </w:rPr>
        <w:t>telefono. Disposizioni diverse si applicano a ciascun tipo di strumento.</w:t>
      </w:r>
      <w:r w:rsidR="00C551C9" w:rsidRPr="00032DCC">
        <w:rPr>
          <w:rFonts w:ascii="Tahoma" w:hAnsi="Tahoma" w:cs="Tahoma"/>
          <w:sz w:val="18"/>
          <w:szCs w:val="18"/>
        </w:rPr>
        <w:t xml:space="preserve"> </w:t>
      </w:r>
      <w:r w:rsidRPr="00032DCC">
        <w:rPr>
          <w:rFonts w:ascii="Tahoma" w:hAnsi="Tahoma" w:cs="Tahoma"/>
          <w:sz w:val="18"/>
          <w:szCs w:val="18"/>
        </w:rPr>
        <w:t>Il Supporto per la Risoluzione dei Problemi 24x7 assegna alle società un determinato numero di interventi e fornisce loro i contatti a cui rivolgersi per</w:t>
      </w:r>
      <w:r w:rsidR="00E95F22" w:rsidRPr="00032DCC">
        <w:rPr>
          <w:rFonts w:ascii="Tahoma" w:hAnsi="Tahoma" w:cs="Tahoma"/>
          <w:sz w:val="18"/>
          <w:szCs w:val="18"/>
        </w:rPr>
        <w:t> </w:t>
      </w:r>
      <w:r w:rsidRPr="00032DCC">
        <w:rPr>
          <w:rFonts w:ascii="Tahoma" w:hAnsi="Tahoma" w:cs="Tahoma"/>
          <w:sz w:val="18"/>
          <w:szCs w:val="18"/>
        </w:rPr>
        <w:t>richiedere tali interventi.</w:t>
      </w:r>
    </w:p>
    <w:p w:rsidR="00023FE7" w:rsidRPr="00032DCC" w:rsidRDefault="00023FE7" w:rsidP="002D25C8">
      <w:pPr>
        <w:pStyle w:val="AppendixBodyText"/>
        <w:spacing w:after="0"/>
        <w:rPr>
          <w:rFonts w:ascii="Tahoma" w:hAnsi="Tahoma" w:cs="Tahoma"/>
          <w:sz w:val="18"/>
          <w:szCs w:val="18"/>
        </w:rPr>
      </w:pPr>
    </w:p>
    <w:p w:rsidR="00023FE7" w:rsidRPr="00032DCC" w:rsidRDefault="00023FE7" w:rsidP="00DA2788">
      <w:pPr>
        <w:spacing w:after="60"/>
        <w:rPr>
          <w:rFonts w:cs="Tahoma"/>
        </w:rPr>
      </w:pPr>
      <w:bookmarkStart w:id="746" w:name="_Toc240899163"/>
      <w:r w:rsidRPr="00032DCC">
        <w:rPr>
          <w:rFonts w:cs="Tahoma"/>
          <w:b/>
          <w:szCs w:val="20"/>
        </w:rPr>
        <w:t>Premi per Interventi Tramite Supporto Telefonico</w:t>
      </w:r>
      <w:bookmarkEnd w:id="746"/>
    </w:p>
    <w:p w:rsidR="00023FE7" w:rsidRPr="00032DCC" w:rsidRDefault="00023FE7" w:rsidP="002D25C8">
      <w:pPr>
        <w:pStyle w:val="AppendixBodyText"/>
        <w:spacing w:after="0"/>
        <w:rPr>
          <w:rFonts w:ascii="Tahoma" w:hAnsi="Tahoma" w:cs="Tahoma"/>
        </w:rPr>
      </w:pPr>
      <w:r w:rsidRPr="00032DCC">
        <w:rPr>
          <w:rFonts w:ascii="Tahoma" w:hAnsi="Tahoma" w:cs="Tahoma"/>
          <w:sz w:val="18"/>
          <w:szCs w:val="18"/>
        </w:rPr>
        <w:t>Il numero di interventi per cui è consentito richiedere il supporto telefonico varia da società a società, in base alla</w:t>
      </w:r>
      <w:r w:rsidR="00E95F22" w:rsidRPr="00032DCC">
        <w:rPr>
          <w:rFonts w:ascii="Tahoma" w:hAnsi="Tahoma" w:cs="Tahoma"/>
          <w:sz w:val="18"/>
          <w:szCs w:val="18"/>
        </w:rPr>
        <w:t> </w:t>
      </w:r>
      <w:r w:rsidRPr="00032DCC">
        <w:rPr>
          <w:rFonts w:ascii="Tahoma" w:hAnsi="Tahoma" w:cs="Tahoma"/>
          <w:sz w:val="18"/>
          <w:szCs w:val="18"/>
        </w:rPr>
        <w:t>spesa sostenuta per Software Assurance (SA) e all</w:t>
      </w:r>
      <w:r w:rsidR="005942D3">
        <w:rPr>
          <w:rFonts w:ascii="Tahoma" w:hAnsi="Tahoma" w:cs="Tahoma"/>
          <w:sz w:val="18"/>
          <w:szCs w:val="18"/>
        </w:rPr>
        <w:t>’</w:t>
      </w:r>
      <w:r w:rsidRPr="00032DCC">
        <w:rPr>
          <w:rFonts w:ascii="Tahoma" w:hAnsi="Tahoma" w:cs="Tahoma"/>
          <w:sz w:val="18"/>
          <w:szCs w:val="18"/>
        </w:rPr>
        <w:t>opzione di pagamento.</w:t>
      </w:r>
      <w:r w:rsidR="00C551C9" w:rsidRPr="00032DCC">
        <w:rPr>
          <w:rFonts w:ascii="Tahoma" w:hAnsi="Tahoma" w:cs="Tahoma"/>
          <w:sz w:val="18"/>
          <w:szCs w:val="18"/>
        </w:rPr>
        <w:t xml:space="preserve"> </w:t>
      </w:r>
      <w:r w:rsidRPr="00032DCC">
        <w:rPr>
          <w:rFonts w:ascii="Tahoma" w:hAnsi="Tahoma" w:cs="Tahoma"/>
          <w:sz w:val="18"/>
        </w:rPr>
        <w:t xml:space="preserve">A questo proposito, </w:t>
      </w:r>
      <w:r w:rsidR="005942D3">
        <w:rPr>
          <w:rFonts w:ascii="Tahoma" w:hAnsi="Tahoma" w:cs="Tahoma"/>
          <w:sz w:val="18"/>
        </w:rPr>
        <w:t>“</w:t>
      </w:r>
      <w:r w:rsidRPr="00032DCC">
        <w:rPr>
          <w:rFonts w:ascii="Tahoma" w:hAnsi="Tahoma" w:cs="Tahoma"/>
          <w:sz w:val="18"/>
        </w:rPr>
        <w:t>spesa SA</w:t>
      </w:r>
      <w:r w:rsidR="005942D3">
        <w:rPr>
          <w:rFonts w:ascii="Tahoma" w:hAnsi="Tahoma" w:cs="Tahoma"/>
          <w:sz w:val="18"/>
        </w:rPr>
        <w:t>”</w:t>
      </w:r>
      <w:r w:rsidRPr="00032DCC">
        <w:rPr>
          <w:rFonts w:ascii="Tahoma" w:hAnsi="Tahoma" w:cs="Tahoma"/>
          <w:sz w:val="18"/>
        </w:rPr>
        <w:t xml:space="preserve"> non</w:t>
      </w:r>
      <w:r w:rsidR="00E95F22" w:rsidRPr="00032DCC">
        <w:rPr>
          <w:rFonts w:ascii="Tahoma" w:hAnsi="Tahoma" w:cs="Tahoma"/>
          <w:sz w:val="18"/>
        </w:rPr>
        <w:t> </w:t>
      </w:r>
      <w:r w:rsidRPr="00032DCC">
        <w:rPr>
          <w:rFonts w:ascii="Tahoma" w:hAnsi="Tahoma" w:cs="Tahoma"/>
          <w:sz w:val="18"/>
        </w:rPr>
        <w:t>significa letteralmente i soldi effettivi spesi dalla società.</w:t>
      </w:r>
      <w:r w:rsidR="00C551C9" w:rsidRPr="00032DCC">
        <w:rPr>
          <w:rFonts w:ascii="Tahoma" w:hAnsi="Tahoma" w:cs="Tahoma"/>
          <w:sz w:val="18"/>
        </w:rPr>
        <w:t xml:space="preserve"> </w:t>
      </w:r>
      <w:r w:rsidRPr="00032DCC">
        <w:rPr>
          <w:rFonts w:ascii="Tahoma" w:hAnsi="Tahoma" w:cs="Tahoma"/>
          <w:sz w:val="18"/>
        </w:rPr>
        <w:t>Si tratta, invece, dell</w:t>
      </w:r>
      <w:r w:rsidR="005942D3">
        <w:rPr>
          <w:rFonts w:ascii="Tahoma" w:hAnsi="Tahoma" w:cs="Tahoma"/>
          <w:sz w:val="18"/>
        </w:rPr>
        <w:t>’</w:t>
      </w:r>
      <w:r w:rsidRPr="00032DCC">
        <w:rPr>
          <w:rFonts w:ascii="Tahoma" w:hAnsi="Tahoma" w:cs="Tahoma"/>
          <w:sz w:val="18"/>
        </w:rPr>
        <w:t>importo approssimativo speso dal</w:t>
      </w:r>
      <w:r w:rsidR="00E95F22" w:rsidRPr="00032DCC">
        <w:rPr>
          <w:rFonts w:ascii="Tahoma" w:hAnsi="Tahoma" w:cs="Tahoma"/>
          <w:sz w:val="18"/>
        </w:rPr>
        <w:t> </w:t>
      </w:r>
      <w:r w:rsidRPr="00032DCC">
        <w:rPr>
          <w:rFonts w:ascii="Tahoma" w:hAnsi="Tahoma" w:cs="Tahoma"/>
          <w:sz w:val="18"/>
        </w:rPr>
        <w:t xml:space="preserve">cliente nella copertura Software Assurance per questi prodotti. Per le </w:t>
      </w:r>
      <w:r w:rsidRPr="00032DCC">
        <w:rPr>
          <w:rFonts w:ascii="Tahoma" w:hAnsi="Tahoma" w:cs="Tahoma"/>
          <w:sz w:val="18"/>
          <w:szCs w:val="18"/>
        </w:rPr>
        <w:t xml:space="preserve">società che partecipano ai programmi </w:t>
      </w:r>
      <w:r w:rsidR="005942D3">
        <w:rPr>
          <w:rFonts w:ascii="Tahoma" w:hAnsi="Tahoma" w:cs="Tahoma"/>
          <w:sz w:val="18"/>
          <w:szCs w:val="18"/>
        </w:rPr>
        <w:t>“</w:t>
      </w:r>
      <w:r w:rsidRPr="00032DCC">
        <w:rPr>
          <w:rFonts w:ascii="Tahoma" w:hAnsi="Tahoma" w:cs="Tahoma"/>
          <w:sz w:val="18"/>
          <w:szCs w:val="18"/>
        </w:rPr>
        <w:t>subscription</w:t>
      </w:r>
      <w:r w:rsidR="005942D3">
        <w:rPr>
          <w:rFonts w:ascii="Tahoma" w:hAnsi="Tahoma" w:cs="Tahoma"/>
          <w:sz w:val="18"/>
          <w:szCs w:val="18"/>
        </w:rPr>
        <w:t>”</w:t>
      </w:r>
      <w:r w:rsidRPr="00032DCC">
        <w:rPr>
          <w:rFonts w:ascii="Tahoma" w:hAnsi="Tahoma" w:cs="Tahoma"/>
          <w:sz w:val="18"/>
          <w:szCs w:val="18"/>
        </w:rPr>
        <w:t>, rappresenta l</w:t>
      </w:r>
      <w:r w:rsidR="005942D3">
        <w:rPr>
          <w:rFonts w:ascii="Tahoma" w:hAnsi="Tahoma" w:cs="Tahoma"/>
          <w:sz w:val="18"/>
          <w:szCs w:val="18"/>
        </w:rPr>
        <w:t>’</w:t>
      </w:r>
      <w:r w:rsidRPr="00032DCC">
        <w:rPr>
          <w:rFonts w:ascii="Tahoma" w:hAnsi="Tahoma" w:cs="Tahoma"/>
          <w:sz w:val="18"/>
          <w:szCs w:val="18"/>
        </w:rPr>
        <w:t>importo approssimativo della spesa totale che la società ha dovuto affrontare per ottenere in licenza tali prodotti ai sensi della sua iscrizione o del suo contratto.</w:t>
      </w:r>
      <w:r w:rsidR="00C551C9" w:rsidRPr="00032DCC">
        <w:rPr>
          <w:rFonts w:ascii="Tahoma" w:hAnsi="Tahoma" w:cs="Tahoma"/>
          <w:sz w:val="18"/>
          <w:szCs w:val="18"/>
        </w:rPr>
        <w:t xml:space="preserve"> </w:t>
      </w: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intervento gratuito è assegnato ai</w:t>
      </w:r>
      <w:r w:rsidR="00E95F22" w:rsidRPr="00032DCC">
        <w:rPr>
          <w:rFonts w:ascii="Tahoma" w:hAnsi="Tahoma" w:cs="Tahoma"/>
          <w:sz w:val="18"/>
          <w:szCs w:val="18"/>
        </w:rPr>
        <w:t> </w:t>
      </w:r>
      <w:r w:rsidRPr="00032DCC">
        <w:rPr>
          <w:rFonts w:ascii="Tahoma" w:hAnsi="Tahoma" w:cs="Tahoma"/>
          <w:sz w:val="18"/>
          <w:szCs w:val="18"/>
        </w:rPr>
        <w:t>sensi dell</w:t>
      </w:r>
      <w:r w:rsidR="005942D3">
        <w:rPr>
          <w:rFonts w:ascii="Tahoma" w:hAnsi="Tahoma" w:cs="Tahoma"/>
          <w:sz w:val="18"/>
          <w:szCs w:val="18"/>
        </w:rPr>
        <w:t>’</w:t>
      </w:r>
      <w:r w:rsidRPr="00032DCC">
        <w:rPr>
          <w:rFonts w:ascii="Tahoma" w:hAnsi="Tahoma" w:cs="Tahoma"/>
          <w:sz w:val="18"/>
          <w:szCs w:val="18"/>
        </w:rPr>
        <w:t>iscrizione Enterprise e Select, della registrazione Select Plus e del contratto Open Value con copertura SA,</w:t>
      </w:r>
      <w:r w:rsidR="00E95F22" w:rsidRPr="00032DCC">
        <w:rPr>
          <w:rFonts w:ascii="Tahoma" w:hAnsi="Tahoma" w:cs="Tahoma"/>
          <w:sz w:val="18"/>
          <w:szCs w:val="18"/>
        </w:rPr>
        <w:t> </w:t>
      </w:r>
      <w:r w:rsidRPr="00032DCC">
        <w:rPr>
          <w:rFonts w:ascii="Tahoma" w:hAnsi="Tahoma" w:cs="Tahoma"/>
          <w:sz w:val="18"/>
          <w:szCs w:val="18"/>
        </w:rPr>
        <w:t>su almeno un prodotto software Server qualificante.</w:t>
      </w:r>
    </w:p>
    <w:p w:rsidR="00F42FB8" w:rsidRPr="00032DCC" w:rsidRDefault="00F42FB8" w:rsidP="002D25C8">
      <w:pPr>
        <w:pStyle w:val="AppendixBodyText"/>
        <w:spacing w:after="0"/>
        <w:rPr>
          <w:rFonts w:ascii="Tahoma"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032DCC"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32DCC" w:rsidRDefault="00613BBB" w:rsidP="00F42FB8">
            <w:pPr>
              <w:pStyle w:val="AppendixBodyText"/>
              <w:rPr>
                <w:rFonts w:ascii="Tahoma" w:hAnsi="Tahoma" w:cs="Tahoma"/>
                <w:b/>
                <w:bCs/>
              </w:rPr>
            </w:pPr>
            <w:r w:rsidRPr="00032DCC">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32DCC" w:rsidRDefault="00613BBB" w:rsidP="00F42FB8">
            <w:pPr>
              <w:pStyle w:val="AppendixBodyText"/>
              <w:rPr>
                <w:rFonts w:ascii="Tahoma" w:hAnsi="Tahoma" w:cs="Tahoma"/>
                <w:b/>
                <w:bCs/>
              </w:rPr>
            </w:pPr>
            <w:r w:rsidRPr="00032DCC">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32DCC" w:rsidRDefault="00613BBB" w:rsidP="00F42FB8">
            <w:pPr>
              <w:pStyle w:val="AppendixBodyText"/>
              <w:rPr>
                <w:rFonts w:ascii="Tahoma" w:hAnsi="Tahoma" w:cs="Tahoma"/>
              </w:rPr>
            </w:pPr>
            <w:r w:rsidRPr="00032DCC">
              <w:rPr>
                <w:rFonts w:ascii="Tahoma" w:hAnsi="Tahoma" w:cs="Tahoma"/>
                <w:b/>
                <w:bCs/>
              </w:rPr>
              <w:t>Server / CAL</w:t>
            </w:r>
          </w:p>
          <w:p w:rsidR="00613BBB" w:rsidRPr="00032DCC" w:rsidRDefault="00613BBB" w:rsidP="00F42FB8">
            <w:pPr>
              <w:pStyle w:val="AppendixBodyText"/>
              <w:rPr>
                <w:rFonts w:ascii="Tahoma" w:hAnsi="Tahoma" w:cs="Tahoma"/>
                <w:b/>
                <w:bCs/>
              </w:rPr>
            </w:pPr>
            <w:r w:rsidRPr="00032DCC">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32DCC" w:rsidRDefault="00613BBB" w:rsidP="00F42FB8">
            <w:pPr>
              <w:pStyle w:val="AppendixBodyText"/>
              <w:rPr>
                <w:rFonts w:ascii="Tahoma" w:hAnsi="Tahoma" w:cs="Tahoma"/>
              </w:rPr>
            </w:pPr>
            <w:r w:rsidRPr="00032DCC">
              <w:rPr>
                <w:rFonts w:ascii="Tahoma" w:hAnsi="Tahoma" w:cs="Tahoma"/>
                <w:b/>
                <w:bCs/>
              </w:rPr>
              <w:t>Incrementi Premi Interventi</w:t>
            </w:r>
          </w:p>
          <w:p w:rsidR="00613BBB" w:rsidRPr="00032DCC" w:rsidRDefault="00613BBB" w:rsidP="00F42FB8">
            <w:pPr>
              <w:pStyle w:val="AppendixBodyText"/>
              <w:rPr>
                <w:rFonts w:ascii="Tahoma" w:hAnsi="Tahoma" w:cs="Tahoma"/>
                <w:b/>
                <w:bCs/>
              </w:rPr>
            </w:pPr>
            <w:r w:rsidRPr="00032DCC">
              <w:rPr>
                <w:rFonts w:ascii="Tahoma" w:hAnsi="Tahoma" w:cs="Tahoma"/>
                <w:b/>
                <w:bCs/>
              </w:rPr>
              <w:t>Server/CAL</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Dollaro statunitense</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USD</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$20</w:t>
            </w:r>
            <w:r w:rsidR="00341273" w:rsidRPr="00032DCC">
              <w:rPr>
                <w:rFonts w:ascii="Tahoma" w:hAnsi="Tahoma" w:cs="Tahoma"/>
                <w:sz w:val="18"/>
                <w:szCs w:val="18"/>
              </w:rPr>
              <w:t>.</w:t>
            </w:r>
            <w:r w:rsidRPr="00032DCC">
              <w:rPr>
                <w:rFonts w:ascii="Tahoma" w:hAnsi="Tahoma" w:cs="Tahoma"/>
                <w:sz w:val="18"/>
                <w:szCs w:val="18"/>
              </w:rPr>
              <w:t>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$200,000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Dollaro australiano</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AUD</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30</w:t>
            </w:r>
            <w:r w:rsidR="00341273" w:rsidRPr="00032DCC">
              <w:rPr>
                <w:rFonts w:ascii="Tahoma" w:hAnsi="Tahoma" w:cs="Tahoma"/>
                <w:sz w:val="18"/>
                <w:szCs w:val="18"/>
              </w:rPr>
              <w:t>.</w:t>
            </w:r>
            <w:r w:rsidRPr="00032DCC">
              <w:rPr>
                <w:rFonts w:ascii="Tahoma" w:hAnsi="Tahoma" w:cs="Tahoma"/>
                <w:sz w:val="18"/>
                <w:szCs w:val="18"/>
              </w:rPr>
              <w:t>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300,000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Dollaro canadese</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CAD</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27</w:t>
            </w:r>
            <w:r w:rsidR="00341273" w:rsidRPr="00032DCC">
              <w:rPr>
                <w:rFonts w:ascii="Tahoma" w:hAnsi="Tahoma" w:cs="Tahoma"/>
                <w:sz w:val="18"/>
                <w:szCs w:val="18"/>
              </w:rPr>
              <w:t>.</w:t>
            </w:r>
            <w:r w:rsidRPr="00032DCC">
              <w:rPr>
                <w:rFonts w:ascii="Tahoma" w:hAnsi="Tahoma" w:cs="Tahoma"/>
                <w:sz w:val="18"/>
                <w:szCs w:val="18"/>
              </w:rPr>
              <w:t>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270,000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Franco svizzero</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CHF</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S Fr. 33</w:t>
            </w:r>
            <w:r w:rsidR="00341273" w:rsidRPr="00032DCC">
              <w:rPr>
                <w:rFonts w:ascii="Tahoma" w:hAnsi="Tahoma" w:cs="Tahoma"/>
                <w:sz w:val="18"/>
                <w:szCs w:val="18"/>
              </w:rPr>
              <w:t>.</w:t>
            </w:r>
            <w:r w:rsidRPr="00032DCC">
              <w:rPr>
                <w:rFonts w:ascii="Tahoma" w:hAnsi="Tahoma" w:cs="Tahoma"/>
                <w:sz w:val="18"/>
                <w:szCs w:val="18"/>
              </w:rPr>
              <w:t>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S Fr. 330,000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Renminbi cinese</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CNY</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CRC 165.000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CRC 1.650.000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Corone Danesi</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DKK</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160.000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1.600.000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EURO</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EUR</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21</w:t>
            </w:r>
            <w:r w:rsidR="00341273" w:rsidRPr="00032DCC">
              <w:rPr>
                <w:rFonts w:ascii="Tahoma" w:hAnsi="Tahoma" w:cs="Tahoma"/>
                <w:sz w:val="18"/>
                <w:szCs w:val="18"/>
              </w:rPr>
              <w:t>.</w:t>
            </w:r>
            <w:r w:rsidRPr="00032DCC">
              <w:rPr>
                <w:rFonts w:ascii="Tahoma" w:hAnsi="Tahoma" w:cs="Tahoma"/>
                <w:sz w:val="18"/>
                <w:szCs w:val="18"/>
              </w:rPr>
              <w:t>500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215,000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Sterlina britannica</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GBP</w:t>
            </w:r>
          </w:p>
        </w:tc>
        <w:tc>
          <w:tcPr>
            <w:tcW w:w="2673" w:type="dxa"/>
            <w:vAlign w:val="bottom"/>
          </w:tcPr>
          <w:p w:rsidR="00613BBB" w:rsidRPr="00032DCC" w:rsidRDefault="00613BBB" w:rsidP="00341273">
            <w:pPr>
              <w:pStyle w:val="AppendixBodyText"/>
              <w:rPr>
                <w:rFonts w:ascii="Tahoma" w:hAnsi="Tahoma" w:cs="Tahoma"/>
                <w:sz w:val="18"/>
                <w:szCs w:val="18"/>
              </w:rPr>
            </w:pPr>
            <w:r w:rsidRPr="00032DCC">
              <w:rPr>
                <w:rFonts w:ascii="Tahoma" w:hAnsi="Tahoma" w:cs="Tahoma"/>
                <w:sz w:val="18"/>
                <w:szCs w:val="18"/>
              </w:rPr>
              <w:t>£13</w:t>
            </w:r>
            <w:r w:rsidR="00341273" w:rsidRPr="00032DCC">
              <w:rPr>
                <w:rFonts w:ascii="Tahoma" w:hAnsi="Tahoma" w:cs="Tahoma"/>
                <w:sz w:val="18"/>
                <w:szCs w:val="18"/>
              </w:rPr>
              <w:t>.</w:t>
            </w:r>
            <w:r w:rsidRPr="00032DCC">
              <w:rPr>
                <w:rFonts w:ascii="Tahoma" w:hAnsi="Tahoma" w:cs="Tahoma"/>
                <w:sz w:val="18"/>
                <w:szCs w:val="18"/>
              </w:rPr>
              <w:t>500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£135,000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Yen Giapponesi</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JPY</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JPY 2.400.000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JPY 24.000.000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Won Coreani</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KRW</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KWD 24.000.000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KWD 240.000.000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Corone Norvegesi</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NOK</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165.000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1.650.000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Dollaro neozelandese</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NZD</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35,000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350,000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Corone Svedesi</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SEK</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200.000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kr 2.000.000</w:t>
            </w:r>
          </w:p>
        </w:tc>
      </w:tr>
      <w:tr w:rsidR="00613BBB" w:rsidRPr="00032DCC" w:rsidTr="002A6416">
        <w:trPr>
          <w:trHeight w:val="236"/>
        </w:trPr>
        <w:tc>
          <w:tcPr>
            <w:tcW w:w="180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Nuovo dollaro taiwanese</w:t>
            </w:r>
          </w:p>
        </w:tc>
        <w:tc>
          <w:tcPr>
            <w:tcW w:w="1350"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TWD</w:t>
            </w:r>
          </w:p>
        </w:tc>
        <w:tc>
          <w:tcPr>
            <w:tcW w:w="2673"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NTD 700.000</w:t>
            </w:r>
          </w:p>
        </w:tc>
        <w:tc>
          <w:tcPr>
            <w:tcW w:w="2889" w:type="dxa"/>
            <w:vAlign w:val="bottom"/>
          </w:tcPr>
          <w:p w:rsidR="00613BBB" w:rsidRPr="00032DCC" w:rsidRDefault="00613BBB" w:rsidP="00F42FB8">
            <w:pPr>
              <w:pStyle w:val="AppendixBodyText"/>
              <w:rPr>
                <w:rFonts w:ascii="Tahoma" w:hAnsi="Tahoma" w:cs="Tahoma"/>
                <w:sz w:val="18"/>
                <w:szCs w:val="18"/>
              </w:rPr>
            </w:pPr>
            <w:r w:rsidRPr="00032DCC">
              <w:rPr>
                <w:rFonts w:ascii="Tahoma" w:hAnsi="Tahoma" w:cs="Tahoma"/>
                <w:sz w:val="18"/>
                <w:szCs w:val="18"/>
              </w:rPr>
              <w:t>NTD 7.000.000</w:t>
            </w:r>
          </w:p>
        </w:tc>
      </w:tr>
      <w:tr w:rsidR="004B4C79" w:rsidRPr="00032DCC" w:rsidTr="002A6416">
        <w:trPr>
          <w:trHeight w:val="236"/>
        </w:trPr>
        <w:tc>
          <w:tcPr>
            <w:tcW w:w="1809"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Rupia indiana</w:t>
            </w:r>
          </w:p>
        </w:tc>
        <w:tc>
          <w:tcPr>
            <w:tcW w:w="1350"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INR</w:t>
            </w:r>
          </w:p>
        </w:tc>
        <w:tc>
          <w:tcPr>
            <w:tcW w:w="2673"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INR 1.000.000</w:t>
            </w:r>
          </w:p>
        </w:tc>
        <w:tc>
          <w:tcPr>
            <w:tcW w:w="2889"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INR 10.000.000</w:t>
            </w:r>
          </w:p>
        </w:tc>
      </w:tr>
      <w:tr w:rsidR="004B4C79" w:rsidRPr="00032DCC" w:rsidTr="002A6416">
        <w:trPr>
          <w:trHeight w:val="236"/>
        </w:trPr>
        <w:tc>
          <w:tcPr>
            <w:tcW w:w="1809"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Rublo russo</w:t>
            </w:r>
          </w:p>
        </w:tc>
        <w:tc>
          <w:tcPr>
            <w:tcW w:w="1350"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RUB</w:t>
            </w:r>
          </w:p>
        </w:tc>
        <w:tc>
          <w:tcPr>
            <w:tcW w:w="2673"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RUB 660.000</w:t>
            </w:r>
          </w:p>
        </w:tc>
        <w:tc>
          <w:tcPr>
            <w:tcW w:w="2889" w:type="dxa"/>
          </w:tcPr>
          <w:p w:rsidR="004B4C79" w:rsidRPr="00032DCC" w:rsidRDefault="004B4C79" w:rsidP="00F42FB8">
            <w:pPr>
              <w:pStyle w:val="AppendixBodyText"/>
              <w:rPr>
                <w:rFonts w:ascii="Tahoma" w:hAnsi="Tahoma" w:cs="Tahoma"/>
                <w:sz w:val="18"/>
                <w:szCs w:val="18"/>
              </w:rPr>
            </w:pPr>
            <w:r w:rsidRPr="00032DCC">
              <w:rPr>
                <w:rFonts w:ascii="Tahoma" w:hAnsi="Tahoma" w:cs="Tahoma"/>
                <w:sz w:val="18"/>
                <w:szCs w:val="18"/>
              </w:rPr>
              <w:t>RUB 6.600.000</w:t>
            </w:r>
          </w:p>
        </w:tc>
      </w:tr>
    </w:tbl>
    <w:p w:rsidR="00023FE7" w:rsidRDefault="00023FE7" w:rsidP="00F93617">
      <w:pPr>
        <w:pStyle w:val="AppendixBodyText"/>
        <w:spacing w:after="0"/>
        <w:rPr>
          <w:rFonts w:ascii="Tahoma" w:hAnsi="Tahoma" w:cs="Tahoma"/>
          <w:sz w:val="18"/>
          <w:szCs w:val="18"/>
        </w:rPr>
      </w:pPr>
    </w:p>
    <w:p w:rsidR="00470C01" w:rsidRPr="00032DCC" w:rsidRDefault="00470C01" w:rsidP="00F93617">
      <w:pPr>
        <w:pStyle w:val="AppendixBodyText"/>
        <w:spacing w:after="0"/>
        <w:rPr>
          <w:rFonts w:ascii="Tahoma" w:hAnsi="Tahoma" w:cs="Tahoma"/>
          <w:sz w:val="18"/>
          <w:szCs w:val="18"/>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lastRenderedPageBreak/>
        <w:t>Gli interventi basati sulla spesa SA sono concessi in base alla spesa SA per server e desktop, ai sensi di un</w:t>
      </w:r>
      <w:r w:rsidR="005942D3">
        <w:rPr>
          <w:rFonts w:ascii="Tahoma" w:hAnsi="Tahoma" w:cs="Tahoma"/>
          <w:sz w:val="18"/>
          <w:szCs w:val="18"/>
        </w:rPr>
        <w:t>’</w:t>
      </w:r>
      <w:r w:rsidRPr="00032DCC">
        <w:rPr>
          <w:rFonts w:ascii="Tahoma" w:hAnsi="Tahoma" w:cs="Tahoma"/>
          <w:sz w:val="18"/>
          <w:szCs w:val="18"/>
        </w:rPr>
        <w:t>iscrizione</w:t>
      </w:r>
      <w:r w:rsidR="00341273" w:rsidRPr="00032DCC">
        <w:rPr>
          <w:rFonts w:ascii="Tahoma" w:hAnsi="Tahoma" w:cs="Tahoma"/>
          <w:sz w:val="18"/>
          <w:szCs w:val="18"/>
        </w:rPr>
        <w:t> </w:t>
      </w:r>
      <w:r w:rsidRPr="00032DCC">
        <w:rPr>
          <w:rFonts w:ascii="Tahoma" w:hAnsi="Tahoma" w:cs="Tahoma"/>
          <w:sz w:val="18"/>
          <w:szCs w:val="18"/>
        </w:rPr>
        <w:t>Enterprise o Select qualificante, della registrazione Select Plus, del Contratto Open Value o del Numero di Autorizzazione Open License.</w:t>
      </w:r>
      <w:r w:rsidR="00C551C9" w:rsidRPr="00032DCC">
        <w:rPr>
          <w:rFonts w:ascii="Tahoma" w:hAnsi="Tahoma" w:cs="Tahoma"/>
          <w:sz w:val="18"/>
          <w:szCs w:val="18"/>
        </w:rPr>
        <w:t xml:space="preserve"> </w:t>
      </w:r>
      <w:r w:rsidRPr="00032DCC">
        <w:rPr>
          <w:rFonts w:ascii="Tahoma" w:hAnsi="Tahoma" w:cs="Tahoma"/>
          <w:sz w:val="18"/>
          <w:szCs w:val="18"/>
        </w:rPr>
        <w:t>Indicativamente, per ogni $ 20.000 di spesa SA per Server e CAL, Microsoft concede un intervento.</w:t>
      </w:r>
      <w:r w:rsidR="00C551C9" w:rsidRPr="00032DCC">
        <w:rPr>
          <w:rFonts w:ascii="Tahoma" w:hAnsi="Tahoma" w:cs="Tahoma"/>
          <w:sz w:val="18"/>
          <w:szCs w:val="18"/>
        </w:rPr>
        <w:t xml:space="preserve"> </w:t>
      </w:r>
      <w:r w:rsidRPr="00032DCC">
        <w:rPr>
          <w:rFonts w:ascii="Tahoma" w:hAnsi="Tahoma" w:cs="Tahoma"/>
          <w:sz w:val="18"/>
          <w:szCs w:val="18"/>
        </w:rPr>
        <w:t>Per circa $ 200.000 di spesa SA per Sistemi e Pool di Applicazioni, Microsoft concede un intervento.</w:t>
      </w:r>
      <w:r w:rsidR="00C551C9" w:rsidRPr="00032DCC">
        <w:rPr>
          <w:rFonts w:ascii="Tahoma" w:hAnsi="Tahoma" w:cs="Tahoma"/>
          <w:sz w:val="18"/>
          <w:szCs w:val="18"/>
        </w:rPr>
        <w:t xml:space="preserve"> </w:t>
      </w:r>
      <w:r w:rsidRPr="00032DCC">
        <w:rPr>
          <w:rFonts w:ascii="Tahoma" w:hAnsi="Tahoma" w:cs="Tahoma"/>
          <w:sz w:val="18"/>
          <w:szCs w:val="18"/>
        </w:rPr>
        <w:t>La seguente tabella mostra le somme equivalenti, approssimative, in valuta per i premi basate sulla spesa SA, in caso di contratti stipulati in valute diverse dall</w:t>
      </w:r>
      <w:r w:rsidR="005942D3">
        <w:rPr>
          <w:rFonts w:ascii="Tahoma" w:hAnsi="Tahoma" w:cs="Tahoma"/>
          <w:sz w:val="18"/>
          <w:szCs w:val="18"/>
        </w:rPr>
        <w:t>’</w:t>
      </w:r>
      <w:r w:rsidRPr="00032DCC">
        <w:rPr>
          <w:rFonts w:ascii="Tahoma" w:hAnsi="Tahoma" w:cs="Tahoma"/>
          <w:sz w:val="18"/>
          <w:szCs w:val="18"/>
        </w:rPr>
        <w:t>USD.</w:t>
      </w:r>
      <w:r w:rsidR="00C551C9" w:rsidRPr="00032DCC">
        <w:rPr>
          <w:rFonts w:ascii="Tahoma" w:hAnsi="Tahoma" w:cs="Tahoma"/>
          <w:sz w:val="18"/>
          <w:szCs w:val="18"/>
        </w:rPr>
        <w:t xml:space="preserve"> </w:t>
      </w:r>
      <w:r w:rsidRPr="00032DCC">
        <w:rPr>
          <w:rFonts w:ascii="Tahoma" w:hAnsi="Tahoma" w:cs="Tahoma"/>
          <w:sz w:val="18"/>
          <w:szCs w:val="18"/>
        </w:rPr>
        <w:t>A causa delle fluttuazioni dei tassi di cambio, i valori riportati nella tabella sono soggetti a variazione.</w:t>
      </w:r>
    </w:p>
    <w:p w:rsidR="00023FE7" w:rsidRPr="00032DCC" w:rsidRDefault="00023FE7" w:rsidP="00F42FB8">
      <w:pPr>
        <w:pStyle w:val="AppendixBodyText"/>
        <w:spacing w:after="0"/>
        <w:rPr>
          <w:rFonts w:ascii="Tahoma" w:hAnsi="Tahoma" w:cs="Tahoma"/>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Gli interventi sono concessi nel corso di validità della copertura Software Assurance, a seconda dell</w:t>
      </w:r>
      <w:r w:rsidR="005942D3">
        <w:rPr>
          <w:rFonts w:ascii="Tahoma" w:hAnsi="Tahoma" w:cs="Tahoma"/>
          <w:sz w:val="18"/>
          <w:szCs w:val="18"/>
        </w:rPr>
        <w:t>’</w:t>
      </w:r>
      <w:r w:rsidRPr="00032DCC">
        <w:rPr>
          <w:rFonts w:ascii="Tahoma" w:hAnsi="Tahoma" w:cs="Tahoma"/>
          <w:sz w:val="18"/>
          <w:szCs w:val="18"/>
        </w:rPr>
        <w:t>opzione di</w:t>
      </w:r>
      <w:r w:rsidR="00341273" w:rsidRPr="00032DCC">
        <w:rPr>
          <w:rFonts w:ascii="Tahoma" w:hAnsi="Tahoma" w:cs="Tahoma"/>
          <w:sz w:val="18"/>
          <w:szCs w:val="18"/>
        </w:rPr>
        <w:t> </w:t>
      </w:r>
      <w:r w:rsidRPr="00032DCC">
        <w:rPr>
          <w:rFonts w:ascii="Tahoma" w:hAnsi="Tahoma" w:cs="Tahoma"/>
          <w:sz w:val="18"/>
          <w:szCs w:val="18"/>
        </w:rPr>
        <w:t>pagamento.</w:t>
      </w:r>
      <w:r w:rsidR="00C551C9" w:rsidRPr="00032DCC">
        <w:rPr>
          <w:rFonts w:ascii="Tahoma" w:hAnsi="Tahoma" w:cs="Tahoma"/>
          <w:sz w:val="18"/>
          <w:szCs w:val="18"/>
        </w:rPr>
        <w:t xml:space="preserve"> </w:t>
      </w:r>
      <w:r w:rsidRPr="00032DCC">
        <w:rPr>
          <w:rFonts w:ascii="Tahoma" w:hAnsi="Tahoma" w:cs="Tahoma"/>
          <w:sz w:val="18"/>
          <w:szCs w:val="18"/>
        </w:rPr>
        <w:t>I contratti con pagamenti dilazionati prevedono anch</w:t>
      </w:r>
      <w:r w:rsidR="005942D3">
        <w:rPr>
          <w:rFonts w:ascii="Tahoma" w:hAnsi="Tahoma" w:cs="Tahoma"/>
          <w:sz w:val="18"/>
          <w:szCs w:val="18"/>
        </w:rPr>
        <w:t>’</w:t>
      </w:r>
      <w:r w:rsidRPr="00032DCC">
        <w:rPr>
          <w:rFonts w:ascii="Tahoma" w:hAnsi="Tahoma" w:cs="Tahoma"/>
          <w:sz w:val="18"/>
          <w:szCs w:val="18"/>
        </w:rPr>
        <w:t>essi l</w:t>
      </w:r>
      <w:r w:rsidR="005942D3">
        <w:rPr>
          <w:rFonts w:ascii="Tahoma" w:hAnsi="Tahoma" w:cs="Tahoma"/>
          <w:sz w:val="18"/>
          <w:szCs w:val="18"/>
        </w:rPr>
        <w:t>’</w:t>
      </w:r>
      <w:r w:rsidRPr="00032DCC">
        <w:rPr>
          <w:rFonts w:ascii="Tahoma" w:hAnsi="Tahoma" w:cs="Tahoma"/>
          <w:sz w:val="18"/>
          <w:szCs w:val="18"/>
        </w:rPr>
        <w:t>assegnazione di interventi durante il loro periodo di validità; i contratti che prevedono pagamenti in soluzione unica beneficiano dei premi in via anticipata.</w:t>
      </w:r>
      <w:r w:rsidR="00C551C9" w:rsidRPr="00032DCC">
        <w:rPr>
          <w:rFonts w:ascii="Tahoma" w:hAnsi="Tahoma" w:cs="Tahoma"/>
          <w:sz w:val="18"/>
          <w:szCs w:val="18"/>
        </w:rPr>
        <w:t xml:space="preserve"> </w:t>
      </w:r>
      <w:r w:rsidRPr="00032DCC">
        <w:rPr>
          <w:rFonts w:ascii="Tahoma" w:hAnsi="Tahoma" w:cs="Tahoma"/>
          <w:sz w:val="18"/>
          <w:szCs w:val="18"/>
        </w:rPr>
        <w:t>Gli acquisti effettuati dopo l</w:t>
      </w:r>
      <w:r w:rsidR="005942D3">
        <w:rPr>
          <w:rFonts w:ascii="Tahoma" w:hAnsi="Tahoma" w:cs="Tahoma"/>
          <w:sz w:val="18"/>
          <w:szCs w:val="18"/>
        </w:rPr>
        <w:t>’</w:t>
      </w:r>
      <w:r w:rsidRPr="00032DCC">
        <w:rPr>
          <w:rFonts w:ascii="Tahoma" w:hAnsi="Tahoma" w:cs="Tahoma"/>
          <w:sz w:val="18"/>
          <w:szCs w:val="18"/>
        </w:rPr>
        <w:t>ordine iniziale comporteranno un nuovo calcolo degli interventi assegnati e della concessione annuale.</w:t>
      </w:r>
      <w:r w:rsidR="00C551C9" w:rsidRPr="00032DCC">
        <w:rPr>
          <w:rFonts w:ascii="Tahoma" w:hAnsi="Tahoma" w:cs="Tahoma"/>
          <w:sz w:val="18"/>
          <w:szCs w:val="18"/>
        </w:rPr>
        <w:t xml:space="preserve"> </w:t>
      </w:r>
      <w:r w:rsidRPr="00032DCC">
        <w:rPr>
          <w:rFonts w:ascii="Tahoma" w:hAnsi="Tahoma" w:cs="Tahoma"/>
          <w:sz w:val="18"/>
          <w:szCs w:val="18"/>
        </w:rPr>
        <w:t>Gli interventi con Supporto Telefonico non utilizzati scadranno al termine della copertura Software Assurance.</w:t>
      </w:r>
      <w:r w:rsidR="00C551C9" w:rsidRPr="00032DCC">
        <w:rPr>
          <w:rFonts w:ascii="Tahoma" w:hAnsi="Tahoma" w:cs="Tahoma"/>
          <w:sz w:val="18"/>
          <w:szCs w:val="18"/>
        </w:rPr>
        <w:t xml:space="preserve"> </w:t>
      </w:r>
      <w:r w:rsidRPr="00032DCC">
        <w:rPr>
          <w:rFonts w:ascii="Tahoma" w:hAnsi="Tahoma" w:cs="Tahoma"/>
          <w:sz w:val="18"/>
          <w:szCs w:val="18"/>
        </w:rPr>
        <w:t>Gli Interventi con Supporto Telefonico non potranno essere trasferiti tra iscrizioni o contratti diversi.</w:t>
      </w:r>
    </w:p>
    <w:p w:rsidR="00023FE7" w:rsidRPr="00032DCC" w:rsidRDefault="00023FE7" w:rsidP="00F42FB8">
      <w:pPr>
        <w:pStyle w:val="AppendixBodyText"/>
        <w:spacing w:after="0"/>
        <w:rPr>
          <w:rFonts w:ascii="Tahoma" w:hAnsi="Tahoma" w:cs="Tahoma"/>
          <w:sz w:val="18"/>
          <w:szCs w:val="18"/>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accesso al supporto telefonico locale è disponibile durante le ore lavorative*</w:t>
      </w:r>
      <w:r w:rsidRPr="00032DCC">
        <w:rPr>
          <w:rFonts w:ascii="Tahoma" w:hAnsi="Tahoma" w:cs="Tahoma"/>
          <w:sz w:val="18"/>
          <w:szCs w:val="18"/>
          <w:vertAlign w:val="superscript"/>
        </w:rPr>
        <w:t>(1)</w:t>
      </w:r>
      <w:r w:rsidRPr="00032DCC">
        <w:rPr>
          <w:rFonts w:ascii="Tahoma" w:hAnsi="Tahoma" w:cs="Tahoma"/>
          <w:sz w:val="18"/>
          <w:szCs w:val="18"/>
        </w:rPr>
        <w:t>.</w:t>
      </w:r>
      <w:r w:rsidR="00C551C9" w:rsidRPr="00032DCC">
        <w:rPr>
          <w:rFonts w:ascii="Tahoma" w:hAnsi="Tahoma" w:cs="Tahoma"/>
          <w:sz w:val="18"/>
          <w:szCs w:val="18"/>
        </w:rPr>
        <w:t xml:space="preserve"> </w:t>
      </w:r>
      <w:r w:rsidRPr="00032DCC">
        <w:rPr>
          <w:rFonts w:ascii="Tahoma" w:hAnsi="Tahoma" w:cs="Tahoma"/>
          <w:sz w:val="18"/>
          <w:szCs w:val="18"/>
        </w:rPr>
        <w:t>Il supporto telefonico dopo le ore lavorative verrà fornito attraverso centri di supporto regionali e internazionali.</w:t>
      </w:r>
      <w:r w:rsidR="00C551C9" w:rsidRPr="00032DCC">
        <w:rPr>
          <w:rFonts w:ascii="Tahoma" w:hAnsi="Tahoma" w:cs="Tahoma"/>
          <w:sz w:val="18"/>
          <w:szCs w:val="18"/>
        </w:rPr>
        <w:t xml:space="preserve"> </w:t>
      </w:r>
      <w:r w:rsidRPr="00032DCC">
        <w:rPr>
          <w:rFonts w:ascii="Tahoma" w:hAnsi="Tahoma" w:cs="Tahoma"/>
          <w:sz w:val="18"/>
          <w:szCs w:val="18"/>
        </w:rPr>
        <w:t>Il supporto telefonico dopo le ore lavorative può essere utilizzato esclusivamente per richieste di supporto con impatto commerciale critico.</w:t>
      </w:r>
      <w:r w:rsidR="00C551C9" w:rsidRPr="00032DCC">
        <w:rPr>
          <w:rFonts w:ascii="Tahoma" w:hAnsi="Tahoma" w:cs="Tahoma"/>
          <w:sz w:val="18"/>
          <w:szCs w:val="18"/>
        </w:rPr>
        <w:t xml:space="preserve"> </w:t>
      </w:r>
      <w:r w:rsidRPr="00032DCC">
        <w:rPr>
          <w:rFonts w:ascii="Tahoma" w:hAnsi="Tahoma" w:cs="Tahoma"/>
          <w:sz w:val="18"/>
          <w:szCs w:val="18"/>
        </w:rPr>
        <w:t>Le ore lavorative sono definite su base regionale. I rappresentanti Microsoft delle società forniranno indicazioni sulle ore lavorative previste nella regione o nel paese della società.</w:t>
      </w:r>
      <w:r w:rsidR="00C551C9" w:rsidRPr="00032DCC">
        <w:rPr>
          <w:rFonts w:ascii="Tahoma" w:hAnsi="Tahoma" w:cs="Tahoma"/>
          <w:sz w:val="18"/>
          <w:szCs w:val="18"/>
        </w:rPr>
        <w:t xml:space="preserve"> </w:t>
      </w:r>
      <w:r w:rsidRPr="00032DCC">
        <w:rPr>
          <w:rFonts w:ascii="Tahoma" w:hAnsi="Tahoma" w:cs="Tahoma"/>
          <w:sz w:val="18"/>
          <w:szCs w:val="18"/>
        </w:rPr>
        <w:t>Non in tutte le regioni il supporto telefonico è disponibile in</w:t>
      </w:r>
      <w:r w:rsidR="00341273" w:rsidRPr="00032DCC">
        <w:rPr>
          <w:rFonts w:ascii="Tahoma" w:hAnsi="Tahoma" w:cs="Tahoma"/>
          <w:sz w:val="18"/>
          <w:szCs w:val="18"/>
        </w:rPr>
        <w:t> </w:t>
      </w:r>
      <w:r w:rsidRPr="00032DCC">
        <w:rPr>
          <w:rFonts w:ascii="Tahoma" w:hAnsi="Tahoma" w:cs="Tahoma"/>
          <w:sz w:val="18"/>
          <w:szCs w:val="18"/>
        </w:rPr>
        <w:t xml:space="preserve">tutte le lingue. </w:t>
      </w:r>
    </w:p>
    <w:p w:rsidR="00023FE7" w:rsidRPr="00032DCC"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032DCC"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b/>
                <w:bCs/>
                <w:vertAlign w:val="superscript"/>
              </w:rPr>
            </w:pPr>
            <w:r w:rsidRPr="00032DCC">
              <w:rPr>
                <w:rFonts w:ascii="Tahoma" w:hAnsi="Tahoma" w:cs="Tahoma"/>
                <w:b/>
                <w:bCs/>
              </w:rPr>
              <w:t>*(1) Variazioni delle Ore Lavorative in Base alla Regione</w:t>
            </w:r>
          </w:p>
        </w:tc>
      </w:tr>
      <w:tr w:rsidR="00023FE7" w:rsidRPr="00032DCC" w:rsidTr="002A6416">
        <w:trPr>
          <w:cantSplit/>
          <w:trHeight w:val="20"/>
        </w:trPr>
        <w:tc>
          <w:tcPr>
            <w:tcW w:w="2629" w:type="dxa"/>
            <w:tcBorders>
              <w:top w:val="single" w:sz="8" w:space="0" w:color="auto"/>
            </w:tcBorders>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Americhe</w:t>
            </w:r>
          </w:p>
        </w:tc>
        <w:tc>
          <w:tcPr>
            <w:tcW w:w="2081" w:type="dxa"/>
            <w:tcBorders>
              <w:top w:val="single" w:sz="8" w:space="0" w:color="auto"/>
            </w:tcBorders>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L-V 6-18 (PST)</w:t>
            </w:r>
          </w:p>
        </w:tc>
      </w:tr>
      <w:tr w:rsidR="00023FE7" w:rsidRPr="00032DCC" w:rsidTr="002A6416">
        <w:trPr>
          <w:cantSplit/>
          <w:trHeight w:val="20"/>
        </w:trPr>
        <w:tc>
          <w:tcPr>
            <w:tcW w:w="2629"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EMEA</w:t>
            </w:r>
          </w:p>
        </w:tc>
        <w:tc>
          <w:tcPr>
            <w:tcW w:w="2081"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L-V 8-18 (GMT)</w:t>
            </w:r>
          </w:p>
        </w:tc>
      </w:tr>
      <w:tr w:rsidR="00023FE7" w:rsidRPr="00032DCC" w:rsidTr="002A6416">
        <w:trPr>
          <w:cantSplit/>
          <w:trHeight w:val="20"/>
        </w:trPr>
        <w:tc>
          <w:tcPr>
            <w:tcW w:w="2629"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Australia/Nuova Zelanda</w:t>
            </w:r>
          </w:p>
        </w:tc>
        <w:tc>
          <w:tcPr>
            <w:tcW w:w="2081"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L-V 7-18</w:t>
            </w:r>
          </w:p>
        </w:tc>
      </w:tr>
      <w:tr w:rsidR="00023FE7" w:rsidRPr="00032DCC" w:rsidTr="002A6416">
        <w:trPr>
          <w:cantSplit/>
          <w:trHeight w:val="20"/>
        </w:trPr>
        <w:tc>
          <w:tcPr>
            <w:tcW w:w="2629"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Giappone</w:t>
            </w:r>
          </w:p>
        </w:tc>
        <w:tc>
          <w:tcPr>
            <w:tcW w:w="2081"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L-V 9</w:t>
            </w:r>
            <w:r w:rsidR="003A2DFA" w:rsidRPr="00032DCC">
              <w:rPr>
                <w:rFonts w:ascii="Tahoma" w:hAnsi="Tahoma" w:cs="Tahoma"/>
                <w:sz w:val="18"/>
                <w:szCs w:val="18"/>
              </w:rPr>
              <w:t>,</w:t>
            </w:r>
            <w:r w:rsidRPr="00032DCC">
              <w:rPr>
                <w:rFonts w:ascii="Tahoma" w:hAnsi="Tahoma" w:cs="Tahoma"/>
                <w:sz w:val="18"/>
                <w:szCs w:val="18"/>
              </w:rPr>
              <w:t>30-19</w:t>
            </w:r>
          </w:p>
        </w:tc>
      </w:tr>
      <w:tr w:rsidR="00023FE7" w:rsidRPr="00032DCC" w:rsidTr="002A6416">
        <w:trPr>
          <w:cantSplit/>
          <w:trHeight w:val="20"/>
        </w:trPr>
        <w:tc>
          <w:tcPr>
            <w:tcW w:w="2629"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Asia</w:t>
            </w:r>
          </w:p>
        </w:tc>
        <w:tc>
          <w:tcPr>
            <w:tcW w:w="2081" w:type="dxa"/>
          </w:tcPr>
          <w:p w:rsidR="00023FE7" w:rsidRPr="00032DCC" w:rsidRDefault="00023FE7" w:rsidP="00470C01">
            <w:pPr>
              <w:pStyle w:val="AppendixBodyText"/>
              <w:spacing w:before="40" w:after="40"/>
              <w:rPr>
                <w:rFonts w:ascii="Tahoma" w:hAnsi="Tahoma" w:cs="Tahoma"/>
                <w:sz w:val="18"/>
                <w:szCs w:val="18"/>
              </w:rPr>
            </w:pPr>
            <w:r w:rsidRPr="00032DCC">
              <w:rPr>
                <w:rFonts w:ascii="Tahoma" w:hAnsi="Tahoma" w:cs="Tahoma"/>
                <w:sz w:val="18"/>
                <w:szCs w:val="18"/>
              </w:rPr>
              <w:t>L-V 9-18</w:t>
            </w:r>
          </w:p>
        </w:tc>
      </w:tr>
    </w:tbl>
    <w:p w:rsidR="0034219A" w:rsidRPr="00032DCC" w:rsidRDefault="0034219A" w:rsidP="00F42FB8">
      <w:pPr>
        <w:rPr>
          <w:rFonts w:cs="Tahoma"/>
        </w:rPr>
      </w:pPr>
      <w:bookmarkStart w:id="747" w:name="_Toc240899164"/>
    </w:p>
    <w:p w:rsidR="00023FE7" w:rsidRPr="00032DCC" w:rsidRDefault="00023FE7" w:rsidP="00DA2788">
      <w:pPr>
        <w:spacing w:after="60"/>
        <w:rPr>
          <w:rFonts w:cs="Tahoma"/>
        </w:rPr>
      </w:pPr>
      <w:r w:rsidRPr="00032DCC">
        <w:rPr>
          <w:rFonts w:cs="Tahoma"/>
          <w:b/>
          <w:szCs w:val="20"/>
        </w:rPr>
        <w:t>Interventi basati sul Web</w:t>
      </w:r>
      <w:bookmarkEnd w:id="747"/>
      <w:r w:rsidRPr="00032DCC">
        <w:rPr>
          <w:rFonts w:cs="Tahoma"/>
          <w:b/>
          <w:szCs w:val="20"/>
        </w:rPr>
        <w:t xml:space="preserve"> </w:t>
      </w: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w:t>
      </w:r>
      <w:r w:rsidR="003A2DFA" w:rsidRPr="00032DCC">
        <w:rPr>
          <w:rFonts w:ascii="Tahoma" w:hAnsi="Tahoma" w:cs="Tahoma"/>
          <w:sz w:val="18"/>
          <w:szCs w:val="18"/>
        </w:rPr>
        <w:t> </w:t>
      </w:r>
      <w:r w:rsidRPr="00032DCC">
        <w:rPr>
          <w:rFonts w:ascii="Tahoma" w:hAnsi="Tahoma" w:cs="Tahoma"/>
          <w:sz w:val="18"/>
          <w:szCs w:val="18"/>
        </w:rPr>
        <w:t>Enterprise dei prodotti software server che rientrano nella copertura Software Assurance hanno accesso ai servizi di Supporto per la Risoluzione dei Problemi basati sul Web, in base alle necessità.</w:t>
      </w:r>
      <w:r w:rsidR="00C551C9" w:rsidRPr="00032DCC">
        <w:rPr>
          <w:rFonts w:ascii="Tahoma" w:hAnsi="Tahoma" w:cs="Tahoma"/>
          <w:sz w:val="18"/>
          <w:szCs w:val="18"/>
        </w:rPr>
        <w:t xml:space="preserve"> </w:t>
      </w: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accesso ai siti di supporto elettronico è disponibile 24 ore al giorno, 7 giorni su 7, ma le risposte vengono fornite durante le Ore Lavorative.</w:t>
      </w:r>
      <w:r w:rsidR="00C551C9" w:rsidRPr="00032DCC">
        <w:rPr>
          <w:rFonts w:ascii="Tahoma" w:hAnsi="Tahoma" w:cs="Tahoma"/>
          <w:sz w:val="18"/>
          <w:szCs w:val="18"/>
        </w:rPr>
        <w:t xml:space="preserve"> </w:t>
      </w:r>
      <w:r w:rsidRPr="00032DCC">
        <w:rPr>
          <w:rFonts w:ascii="Tahoma" w:hAnsi="Tahoma" w:cs="Tahoma"/>
          <w:sz w:val="18"/>
          <w:szCs w:val="18"/>
        </w:rPr>
        <w:t>Pertanto, si consiglia di non ricorrere agli Interventi basati sul Web in caso di situazioni con impatto commerciale critico, che richiedono un</w:t>
      </w:r>
      <w:r w:rsidR="005942D3">
        <w:rPr>
          <w:rFonts w:ascii="Tahoma" w:hAnsi="Tahoma" w:cs="Tahoma"/>
          <w:sz w:val="18"/>
          <w:szCs w:val="18"/>
        </w:rPr>
        <w:t>’</w:t>
      </w:r>
      <w:r w:rsidRPr="00032DCC">
        <w:rPr>
          <w:rFonts w:ascii="Tahoma" w:hAnsi="Tahoma" w:cs="Tahoma"/>
          <w:sz w:val="18"/>
          <w:szCs w:val="18"/>
        </w:rPr>
        <w:t>assistenza immediata. Consultare le Variazioni delle Ore Lavorative in Base alla Regione nel</w:t>
      </w:r>
      <w:r w:rsidR="003A2DFA" w:rsidRPr="00032DCC">
        <w:rPr>
          <w:rFonts w:ascii="Tahoma" w:hAnsi="Tahoma" w:cs="Tahoma"/>
          <w:sz w:val="18"/>
          <w:szCs w:val="18"/>
        </w:rPr>
        <w:t> </w:t>
      </w:r>
      <w:r w:rsidRPr="00032DCC">
        <w:rPr>
          <w:rFonts w:ascii="Tahoma" w:hAnsi="Tahoma" w:cs="Tahoma"/>
          <w:sz w:val="18"/>
          <w:szCs w:val="18"/>
        </w:rPr>
        <w:t xml:space="preserve">precedente articolo </w:t>
      </w:r>
      <w:r w:rsidR="005942D3">
        <w:rPr>
          <w:rFonts w:ascii="Tahoma" w:hAnsi="Tahoma" w:cs="Tahoma"/>
          <w:sz w:val="18"/>
          <w:szCs w:val="18"/>
        </w:rPr>
        <w:t>“</w:t>
      </w:r>
      <w:r w:rsidRPr="00032DCC">
        <w:rPr>
          <w:rFonts w:ascii="Tahoma" w:hAnsi="Tahoma" w:cs="Tahoma"/>
          <w:sz w:val="18"/>
          <w:szCs w:val="18"/>
        </w:rPr>
        <w:t>Premi per Interventi Tramite Supporto Telefonico</w:t>
      </w:r>
      <w:r w:rsidR="005942D3">
        <w:rPr>
          <w:rFonts w:ascii="Tahoma" w:hAnsi="Tahoma" w:cs="Tahoma"/>
          <w:sz w:val="18"/>
          <w:szCs w:val="18"/>
        </w:rPr>
        <w:t>”</w:t>
      </w:r>
      <w:r w:rsidRPr="00032DCC">
        <w:rPr>
          <w:rFonts w:ascii="Tahoma" w:hAnsi="Tahoma" w:cs="Tahoma"/>
          <w:sz w:val="18"/>
          <w:szCs w:val="18"/>
        </w:rPr>
        <w:t>.</w:t>
      </w:r>
    </w:p>
    <w:p w:rsidR="00023FE7" w:rsidRPr="00032DCC" w:rsidRDefault="00023FE7" w:rsidP="00F42FB8">
      <w:pPr>
        <w:pStyle w:val="AppendixBodyText"/>
        <w:spacing w:after="0"/>
        <w:rPr>
          <w:rFonts w:ascii="Tahoma" w:hAnsi="Tahoma" w:cs="Tahoma"/>
          <w:sz w:val="18"/>
          <w:szCs w:val="18"/>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Gli interventi avviati tramite Telefono verranno computati ai fini del saldo degli interventi telefonici disponibili al</w:t>
      </w:r>
      <w:r w:rsidR="003A2DFA" w:rsidRPr="00032DCC">
        <w:rPr>
          <w:rFonts w:ascii="Tahoma" w:hAnsi="Tahoma" w:cs="Tahoma"/>
          <w:sz w:val="18"/>
          <w:szCs w:val="18"/>
        </w:rPr>
        <w:t> </w:t>
      </w:r>
      <w:r w:rsidRPr="00032DCC">
        <w:rPr>
          <w:rFonts w:ascii="Tahoma" w:hAnsi="Tahoma" w:cs="Tahoma"/>
          <w:sz w:val="18"/>
          <w:szCs w:val="18"/>
        </w:rPr>
        <w:t>momento della risoluzione del problema.</w:t>
      </w:r>
      <w:r w:rsidR="00C551C9" w:rsidRPr="00032DCC">
        <w:rPr>
          <w:rFonts w:ascii="Tahoma" w:hAnsi="Tahoma" w:cs="Tahoma"/>
          <w:sz w:val="18"/>
          <w:szCs w:val="18"/>
        </w:rPr>
        <w:t xml:space="preserve"> </w:t>
      </w:r>
      <w:r w:rsidRPr="00032DCC">
        <w:rPr>
          <w:rFonts w:ascii="Tahoma" w:hAnsi="Tahoma" w:cs="Tahoma"/>
          <w:sz w:val="18"/>
          <w:szCs w:val="18"/>
        </w:rPr>
        <w:t>Gli interventi avviati via Web sono effettuati in base alle necessità e</w:t>
      </w:r>
      <w:r w:rsidR="003A2DFA" w:rsidRPr="00032DCC">
        <w:rPr>
          <w:rFonts w:ascii="Tahoma" w:hAnsi="Tahoma" w:cs="Tahoma"/>
          <w:sz w:val="18"/>
          <w:szCs w:val="18"/>
        </w:rPr>
        <w:t> </w:t>
      </w:r>
      <w:r w:rsidRPr="00032DCC">
        <w:rPr>
          <w:rFonts w:ascii="Tahoma" w:hAnsi="Tahoma" w:cs="Tahoma"/>
          <w:sz w:val="18"/>
          <w:szCs w:val="18"/>
        </w:rPr>
        <w:t>gestiti attraverso il Web, la posta elettronica e altri mezzi elettronici.</w:t>
      </w:r>
      <w:r w:rsidR="00C551C9" w:rsidRPr="00032DCC">
        <w:rPr>
          <w:rFonts w:ascii="Tahoma" w:hAnsi="Tahoma" w:cs="Tahoma"/>
          <w:sz w:val="18"/>
          <w:szCs w:val="18"/>
        </w:rPr>
        <w:t xml:space="preserve"> </w:t>
      </w:r>
      <w:r w:rsidRPr="00032DCC">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C551C9" w:rsidRPr="00032DCC">
        <w:rPr>
          <w:rFonts w:ascii="Tahoma" w:hAnsi="Tahoma" w:cs="Tahoma"/>
          <w:sz w:val="18"/>
          <w:szCs w:val="18"/>
        </w:rPr>
        <w:t xml:space="preserve"> </w:t>
      </w:r>
      <w:r w:rsidRPr="00032DCC">
        <w:rPr>
          <w:rFonts w:ascii="Tahoma" w:hAnsi="Tahoma" w:cs="Tahoma"/>
          <w:sz w:val="18"/>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C551C9" w:rsidRPr="00032DCC">
        <w:rPr>
          <w:rFonts w:ascii="Tahoma" w:hAnsi="Tahoma" w:cs="Tahoma"/>
          <w:sz w:val="18"/>
          <w:szCs w:val="18"/>
        </w:rPr>
        <w:t xml:space="preserve"> </w:t>
      </w:r>
    </w:p>
    <w:p w:rsidR="00023FE7" w:rsidRPr="00032DCC" w:rsidRDefault="00023FE7" w:rsidP="00F42FB8">
      <w:pPr>
        <w:pStyle w:val="AppendixBodyText"/>
        <w:spacing w:after="0"/>
        <w:rPr>
          <w:rFonts w:ascii="Tahoma" w:hAnsi="Tahoma" w:cs="Tahoma"/>
          <w:sz w:val="18"/>
          <w:szCs w:val="18"/>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6301D3" w:rsidRPr="00032DCC">
        <w:rPr>
          <w:rFonts w:ascii="Tahoma" w:hAnsi="Tahoma" w:cs="Tahoma"/>
          <w:sz w:val="18"/>
          <w:szCs w:val="18"/>
        </w:rPr>
        <w:t> </w:t>
      </w:r>
      <w:r w:rsidRPr="00032DCC">
        <w:rPr>
          <w:rFonts w:ascii="Tahoma" w:hAnsi="Tahoma" w:cs="Tahoma"/>
          <w:sz w:val="18"/>
          <w:szCs w:val="18"/>
        </w:rPr>
        <w:t>sul Web.</w:t>
      </w:r>
    </w:p>
    <w:p w:rsidR="00023FE7" w:rsidRPr="00032DCC" w:rsidRDefault="00023FE7" w:rsidP="00F42FB8">
      <w:pPr>
        <w:pStyle w:val="AppendixBodyText"/>
        <w:spacing w:after="0"/>
        <w:rPr>
          <w:rFonts w:ascii="Tahoma" w:hAnsi="Tahoma" w:cs="Tahoma"/>
          <w:sz w:val="18"/>
          <w:szCs w:val="18"/>
        </w:rPr>
      </w:pPr>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Gli interventi con Supporto Web non sono trasferibili tra licenze.</w:t>
      </w:r>
      <w:r w:rsidR="00C551C9" w:rsidRPr="00032DCC">
        <w:rPr>
          <w:rFonts w:ascii="Tahoma" w:hAnsi="Tahoma" w:cs="Tahoma"/>
          <w:sz w:val="18"/>
          <w:szCs w:val="18"/>
        </w:rPr>
        <w:t xml:space="preserve"> </w:t>
      </w:r>
      <w:r w:rsidRPr="00032DCC">
        <w:rPr>
          <w:rFonts w:ascii="Tahoma" w:hAnsi="Tahoma" w:cs="Tahoma"/>
          <w:sz w:val="18"/>
          <w:szCs w:val="18"/>
        </w:rPr>
        <w:t>Consultare i diritti di utilizzo del prodotto per ulteriori informazioni sull</w:t>
      </w:r>
      <w:r w:rsidR="005942D3">
        <w:rPr>
          <w:rFonts w:ascii="Tahoma" w:hAnsi="Tahoma" w:cs="Tahoma"/>
          <w:sz w:val="18"/>
          <w:szCs w:val="18"/>
        </w:rPr>
        <w:t>’</w:t>
      </w:r>
      <w:r w:rsidRPr="00032DCC">
        <w:rPr>
          <w:rFonts w:ascii="Tahoma" w:hAnsi="Tahoma" w:cs="Tahoma"/>
          <w:sz w:val="18"/>
          <w:szCs w:val="18"/>
        </w:rPr>
        <w:t>assegnazione o riassegnazione delle licenze ai server fisici.</w:t>
      </w:r>
    </w:p>
    <w:p w:rsidR="00697E59" w:rsidRPr="00032DCC" w:rsidRDefault="00697E59" w:rsidP="00F42FB8">
      <w:pPr>
        <w:rPr>
          <w:rFonts w:cs="Tahoma"/>
          <w:szCs w:val="18"/>
        </w:rPr>
      </w:pPr>
      <w:bookmarkStart w:id="748" w:name="_Toc240899165"/>
    </w:p>
    <w:p w:rsidR="00023FE7" w:rsidRPr="00032DCC" w:rsidRDefault="00023FE7" w:rsidP="00F93617">
      <w:pPr>
        <w:spacing w:after="60"/>
        <w:rPr>
          <w:rFonts w:cs="Tahoma"/>
        </w:rPr>
      </w:pPr>
      <w:r w:rsidRPr="00032DCC">
        <w:rPr>
          <w:rFonts w:cs="Tahoma"/>
          <w:b/>
          <w:szCs w:val="20"/>
        </w:rPr>
        <w:lastRenderedPageBreak/>
        <w:t>Contatti di Supporto</w:t>
      </w:r>
      <w:bookmarkEnd w:id="748"/>
    </w:p>
    <w:p w:rsidR="00023FE7" w:rsidRPr="00032DCC" w:rsidRDefault="00023FE7" w:rsidP="00F42FB8">
      <w:pPr>
        <w:pStyle w:val="AppendixBodyText"/>
        <w:spacing w:after="0"/>
        <w:rPr>
          <w:rFonts w:ascii="Tahoma" w:hAnsi="Tahoma" w:cs="Tahoma"/>
        </w:rPr>
      </w:pPr>
      <w:r w:rsidRPr="00032DCC">
        <w:rPr>
          <w:rFonts w:ascii="Tahoma" w:hAnsi="Tahoma" w:cs="Tahoma"/>
          <w:sz w:val="18"/>
          <w:szCs w:val="18"/>
        </w:rPr>
        <w:t>Il numero di contatti di supporto consentiti varia in base al Programma per i Contratti Multilicenza e al numero di</w:t>
      </w:r>
      <w:r w:rsidR="003A2DFA" w:rsidRPr="00032DCC">
        <w:rPr>
          <w:rFonts w:ascii="Tahoma" w:hAnsi="Tahoma" w:cs="Tahoma"/>
          <w:sz w:val="18"/>
          <w:szCs w:val="18"/>
        </w:rPr>
        <w:t> </w:t>
      </w:r>
      <w:r w:rsidRPr="00032DCC">
        <w:rPr>
          <w:rFonts w:ascii="Tahoma" w:hAnsi="Tahoma" w:cs="Tahoma"/>
          <w:sz w:val="18"/>
          <w:szCs w:val="18"/>
        </w:rPr>
        <w:t>licenze indicato in Software Assurance, come mostrato di seguito.</w:t>
      </w:r>
      <w:r w:rsidR="00C551C9" w:rsidRPr="00032DCC">
        <w:rPr>
          <w:rFonts w:ascii="Tahoma" w:hAnsi="Tahoma" w:cs="Tahoma"/>
          <w:sz w:val="18"/>
          <w:szCs w:val="18"/>
        </w:rPr>
        <w:t xml:space="preserve"> </w:t>
      </w:r>
      <w:r w:rsidRPr="00032DCC">
        <w:rPr>
          <w:rFonts w:ascii="Tahoma" w:hAnsi="Tahoma" w:cs="Tahoma"/>
          <w:sz w:val="18"/>
          <w:szCs w:val="18"/>
        </w:rPr>
        <w:t>I contatti dovranno essere persone designate, tra cui anche soggetti esterni all</w:t>
      </w:r>
      <w:r w:rsidR="005942D3">
        <w:rPr>
          <w:rFonts w:ascii="Tahoma" w:hAnsi="Tahoma" w:cs="Tahoma"/>
          <w:sz w:val="18"/>
          <w:szCs w:val="18"/>
        </w:rPr>
        <w:t>’</w:t>
      </w:r>
      <w:r w:rsidRPr="00032DCC">
        <w:rPr>
          <w:rFonts w:ascii="Tahoma" w:hAnsi="Tahoma" w:cs="Tahoma"/>
          <w:sz w:val="18"/>
          <w:szCs w:val="18"/>
        </w:rPr>
        <w:t>organizzazione della società.</w:t>
      </w:r>
      <w:r w:rsidR="00C551C9" w:rsidRPr="00032DCC">
        <w:rPr>
          <w:rFonts w:ascii="Tahoma" w:hAnsi="Tahoma" w:cs="Tahoma"/>
          <w:sz w:val="18"/>
          <w:szCs w:val="18"/>
        </w:rPr>
        <w:t xml:space="preserve"> </w:t>
      </w:r>
      <w:r w:rsidRPr="00032DCC">
        <w:rPr>
          <w:rFonts w:ascii="Tahoma" w:hAnsi="Tahoma" w:cs="Tahoma"/>
          <w:sz w:val="18"/>
          <w:szCs w:val="18"/>
        </w:rPr>
        <w:t>Tuttavia, non sarà possibile indicare tra i contatti il</w:t>
      </w:r>
      <w:r w:rsidR="003A2DFA" w:rsidRPr="00032DCC">
        <w:rPr>
          <w:rFonts w:ascii="Tahoma" w:hAnsi="Tahoma" w:cs="Tahoma"/>
          <w:sz w:val="18"/>
          <w:szCs w:val="18"/>
        </w:rPr>
        <w:t> </w:t>
      </w:r>
      <w:r w:rsidRPr="00032DCC">
        <w:rPr>
          <w:rFonts w:ascii="Tahoma" w:hAnsi="Tahoma" w:cs="Tahoma"/>
          <w:sz w:val="18"/>
          <w:szCs w:val="18"/>
        </w:rPr>
        <w:t>nome di un</w:t>
      </w:r>
      <w:r w:rsidR="005942D3">
        <w:rPr>
          <w:rFonts w:ascii="Tahoma" w:hAnsi="Tahoma" w:cs="Tahoma"/>
          <w:sz w:val="18"/>
          <w:szCs w:val="18"/>
        </w:rPr>
        <w:t>’</w:t>
      </w:r>
      <w:r w:rsidRPr="00032DCC">
        <w:rPr>
          <w:rFonts w:ascii="Tahoma" w:hAnsi="Tahoma" w:cs="Tahoma"/>
          <w:sz w:val="18"/>
          <w:szCs w:val="18"/>
        </w:rPr>
        <w:t>organizzazione, di un dipartimento o di un gruppo.</w:t>
      </w:r>
    </w:p>
    <w:p w:rsidR="00470C01" w:rsidRPr="00500C53" w:rsidRDefault="00470C01" w:rsidP="00500C53">
      <w:pPr>
        <w:pStyle w:val="AppendixBodyText"/>
        <w:spacing w:after="0"/>
        <w:rPr>
          <w:rFonts w:ascii="Tahoma" w:hAnsi="Tahoma" w:cs="Tahoma"/>
          <w:sz w:val="16"/>
          <w:szCs w:val="16"/>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017"/>
        <w:gridCol w:w="1071"/>
        <w:gridCol w:w="1368"/>
        <w:gridCol w:w="1350"/>
        <w:gridCol w:w="1413"/>
        <w:gridCol w:w="1348"/>
      </w:tblGrid>
      <w:tr w:rsidR="00023FE7" w:rsidRPr="00032DCC" w:rsidTr="00611E17">
        <w:trPr>
          <w:trHeight w:val="178"/>
        </w:trPr>
        <w:tc>
          <w:tcPr>
            <w:tcW w:w="19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b/>
                <w:bCs/>
              </w:rPr>
            </w:pPr>
            <w:r w:rsidRPr="00032DCC">
              <w:rPr>
                <w:rFonts w:ascii="Tahoma" w:hAnsi="Tahoma" w:cs="Tahoma"/>
                <w:b/>
                <w:bCs/>
              </w:rPr>
              <w:t>Benefici</w:t>
            </w:r>
          </w:p>
        </w:tc>
        <w:tc>
          <w:tcPr>
            <w:tcW w:w="101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b/>
                <w:bCs/>
              </w:rPr>
            </w:pPr>
            <w:r w:rsidRPr="00032DCC">
              <w:rPr>
                <w:rFonts w:ascii="Tahoma" w:hAnsi="Tahoma" w:cs="Tahoma"/>
                <w:b/>
                <w:bCs/>
              </w:rPr>
              <w:t xml:space="preserve">Licenza </w:t>
            </w:r>
            <w:r w:rsidR="00611E17" w:rsidRPr="00032DCC">
              <w:rPr>
                <w:rFonts w:ascii="Tahoma" w:hAnsi="Tahoma" w:cs="Tahoma"/>
                <w:b/>
                <w:bCs/>
              </w:rPr>
              <w:br/>
            </w:r>
            <w:r w:rsidRPr="00032DCC">
              <w:rPr>
                <w:rFonts w:ascii="Tahoma" w:hAnsi="Tahoma" w:cs="Tahoma"/>
                <w:b/>
                <w:bCs/>
              </w:rPr>
              <w:t>Open</w:t>
            </w:r>
          </w:p>
        </w:tc>
        <w:tc>
          <w:tcPr>
            <w:tcW w:w="107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rsidP="007E466C">
            <w:pPr>
              <w:pStyle w:val="AppendixBodyText"/>
              <w:spacing w:before="120" w:after="120"/>
              <w:rPr>
                <w:rFonts w:ascii="Tahoma" w:hAnsi="Tahoma" w:cs="Tahoma"/>
                <w:b/>
              </w:rPr>
            </w:pPr>
            <w:r w:rsidRPr="00032DCC">
              <w:rPr>
                <w:rFonts w:ascii="Tahoma" w:hAnsi="Tahoma" w:cs="Tahoma"/>
                <w:b/>
                <w:bCs/>
              </w:rPr>
              <w:t>Open Value(1)</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rPr>
            </w:pPr>
            <w:r w:rsidRPr="00032DCC">
              <w:rPr>
                <w:rFonts w:ascii="Tahoma" w:hAnsi="Tahoma" w:cs="Tahoma"/>
                <w:b/>
                <w:bCs/>
              </w:rPr>
              <w:t>Licenza Select / Select Plus</w:t>
            </w:r>
            <w:r w:rsidR="00611E17" w:rsidRPr="00032DCC">
              <w:rPr>
                <w:rFonts w:ascii="Tahoma" w:hAnsi="Tahoma" w:cs="Tahoma"/>
                <w:b/>
                <w:bCs/>
              </w:rPr>
              <w:t> </w:t>
            </w:r>
            <w:r w:rsidRPr="00032DCC">
              <w:rPr>
                <w:rFonts w:ascii="Tahoma" w:hAnsi="Tahoma" w:cs="Tahoma"/>
                <w:b/>
                <w:bCs/>
              </w:rPr>
              <w:t>/ EA</w:t>
            </w:r>
          </w:p>
          <w:p w:rsidR="00023FE7" w:rsidRPr="00032DCC" w:rsidRDefault="00023FE7">
            <w:pPr>
              <w:pStyle w:val="AppendixBodyText"/>
              <w:rPr>
                <w:rFonts w:ascii="Tahoma" w:hAnsi="Tahoma" w:cs="Tahoma"/>
                <w:b/>
                <w:bCs/>
              </w:rPr>
            </w:pPr>
            <w:r w:rsidRPr="00032DCC">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rPr>
            </w:pPr>
            <w:r w:rsidRPr="00032DCC">
              <w:rPr>
                <w:rFonts w:ascii="Tahoma" w:hAnsi="Tahoma" w:cs="Tahoma"/>
                <w:b/>
                <w:bCs/>
              </w:rPr>
              <w:t>Licenza Select / Select Plus</w:t>
            </w:r>
            <w:r w:rsidR="00611E17" w:rsidRPr="00032DCC">
              <w:rPr>
                <w:rFonts w:ascii="Tahoma" w:hAnsi="Tahoma" w:cs="Tahoma"/>
                <w:b/>
                <w:bCs/>
              </w:rPr>
              <w:t> </w:t>
            </w:r>
            <w:r w:rsidRPr="00032DCC">
              <w:rPr>
                <w:rFonts w:ascii="Tahoma" w:hAnsi="Tahoma" w:cs="Tahoma"/>
                <w:b/>
                <w:bCs/>
              </w:rPr>
              <w:t>/ EA</w:t>
            </w:r>
          </w:p>
          <w:p w:rsidR="00023FE7" w:rsidRPr="00032DCC" w:rsidRDefault="00023FE7">
            <w:pPr>
              <w:pStyle w:val="AppendixBodyText"/>
              <w:rPr>
                <w:rFonts w:ascii="Tahoma" w:hAnsi="Tahoma" w:cs="Tahoma"/>
                <w:b/>
                <w:bCs/>
              </w:rPr>
            </w:pPr>
            <w:r w:rsidRPr="00032DCC">
              <w:rPr>
                <w:rFonts w:ascii="Tahoma" w:hAnsi="Tahoma" w:cs="Tahoma"/>
                <w:b/>
                <w:bCs/>
              </w:rPr>
              <w:t>Prezzo di riferimento</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rPr>
            </w:pPr>
            <w:r w:rsidRPr="00032DCC">
              <w:rPr>
                <w:rFonts w:ascii="Tahoma" w:hAnsi="Tahoma" w:cs="Tahoma"/>
                <w:b/>
                <w:bCs/>
              </w:rPr>
              <w:t xml:space="preserve">Licenza Select / Select </w:t>
            </w:r>
            <w:r w:rsidR="00F31938">
              <w:rPr>
                <w:rFonts w:ascii="Tahoma" w:hAnsi="Tahoma" w:cs="Tahoma"/>
                <w:b/>
                <w:bCs/>
              </w:rPr>
              <w:br/>
            </w:r>
            <w:r w:rsidRPr="00032DCC">
              <w:rPr>
                <w:rFonts w:ascii="Tahoma" w:hAnsi="Tahoma" w:cs="Tahoma"/>
                <w:b/>
                <w:bCs/>
              </w:rPr>
              <w:t>Plus / EA</w:t>
            </w:r>
          </w:p>
          <w:p w:rsidR="00023FE7" w:rsidRPr="00032DCC" w:rsidRDefault="00023FE7">
            <w:pPr>
              <w:pStyle w:val="AppendixBodyText"/>
              <w:rPr>
                <w:rFonts w:ascii="Tahoma" w:hAnsi="Tahoma" w:cs="Tahoma"/>
                <w:b/>
                <w:bCs/>
              </w:rPr>
            </w:pPr>
            <w:r w:rsidRPr="00032DCC">
              <w:rPr>
                <w:rFonts w:ascii="Tahoma" w:hAnsi="Tahoma" w:cs="Tahoma"/>
                <w:b/>
                <w:bCs/>
              </w:rPr>
              <w:t>Prezzo di riferimento</w:t>
            </w:r>
          </w:p>
        </w:tc>
        <w:tc>
          <w:tcPr>
            <w:tcW w:w="134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32DCC" w:rsidRDefault="00023FE7">
            <w:pPr>
              <w:pStyle w:val="AppendixBodyText"/>
              <w:rPr>
                <w:rFonts w:ascii="Tahoma" w:hAnsi="Tahoma" w:cs="Tahoma"/>
              </w:rPr>
            </w:pPr>
            <w:r w:rsidRPr="00032DCC">
              <w:rPr>
                <w:rFonts w:ascii="Tahoma" w:hAnsi="Tahoma" w:cs="Tahoma"/>
                <w:b/>
                <w:bCs/>
              </w:rPr>
              <w:t xml:space="preserve">Licenza Select / Select </w:t>
            </w:r>
            <w:r w:rsidR="00F31938">
              <w:rPr>
                <w:rFonts w:ascii="Tahoma" w:hAnsi="Tahoma" w:cs="Tahoma"/>
                <w:b/>
                <w:bCs/>
              </w:rPr>
              <w:br/>
            </w:r>
            <w:r w:rsidRPr="00032DCC">
              <w:rPr>
                <w:rFonts w:ascii="Tahoma" w:hAnsi="Tahoma" w:cs="Tahoma"/>
                <w:b/>
                <w:bCs/>
              </w:rPr>
              <w:t>Plus / EA</w:t>
            </w:r>
          </w:p>
          <w:p w:rsidR="00023FE7" w:rsidRPr="00032DCC" w:rsidRDefault="00023FE7">
            <w:pPr>
              <w:pStyle w:val="AppendixBodyText"/>
              <w:rPr>
                <w:rFonts w:ascii="Tahoma" w:hAnsi="Tahoma" w:cs="Tahoma"/>
                <w:b/>
                <w:bCs/>
              </w:rPr>
            </w:pPr>
            <w:r w:rsidRPr="00032DCC">
              <w:rPr>
                <w:rFonts w:ascii="Tahoma" w:hAnsi="Tahoma" w:cs="Tahoma"/>
                <w:b/>
                <w:bCs/>
              </w:rPr>
              <w:t>Prezzo di riferimento</w:t>
            </w:r>
          </w:p>
        </w:tc>
      </w:tr>
      <w:tr w:rsidR="00023FE7" w:rsidRPr="00032DCC" w:rsidTr="00611E17">
        <w:trPr>
          <w:trHeight w:val="236"/>
        </w:trPr>
        <w:tc>
          <w:tcPr>
            <w:tcW w:w="1980"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N. di Contatti di Supporto Telefonico per la Risoluzione dei</w:t>
            </w:r>
            <w:r w:rsidR="00611E17" w:rsidRPr="00032DCC">
              <w:rPr>
                <w:rFonts w:ascii="Tahoma" w:hAnsi="Tahoma" w:cs="Tahoma"/>
                <w:sz w:val="18"/>
                <w:szCs w:val="18"/>
              </w:rPr>
              <w:t> </w:t>
            </w:r>
            <w:r w:rsidRPr="00032DCC">
              <w:rPr>
                <w:rFonts w:ascii="Tahoma" w:hAnsi="Tahoma" w:cs="Tahoma"/>
                <w:sz w:val="18"/>
                <w:szCs w:val="18"/>
              </w:rPr>
              <w:t>Problemi</w:t>
            </w:r>
          </w:p>
        </w:tc>
        <w:tc>
          <w:tcPr>
            <w:tcW w:w="1017" w:type="dxa"/>
            <w:vAlign w:val="center"/>
          </w:tcPr>
          <w:p w:rsidR="00023FE7" w:rsidRPr="00032DCC" w:rsidRDefault="00620185"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c>
          <w:tcPr>
            <w:tcW w:w="1071"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c>
          <w:tcPr>
            <w:tcW w:w="1368"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c>
          <w:tcPr>
            <w:tcW w:w="1350"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c>
          <w:tcPr>
            <w:tcW w:w="1413"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c>
          <w:tcPr>
            <w:tcW w:w="1348"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In Base alle Necessità</w:t>
            </w:r>
          </w:p>
        </w:tc>
      </w:tr>
      <w:tr w:rsidR="00023FE7" w:rsidRPr="00032DCC" w:rsidTr="00611E17">
        <w:trPr>
          <w:trHeight w:val="236"/>
        </w:trPr>
        <w:tc>
          <w:tcPr>
            <w:tcW w:w="1980"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N. di Contatti Autorizzati per il</w:t>
            </w:r>
            <w:r w:rsidR="00611E17" w:rsidRPr="00032DCC">
              <w:rPr>
                <w:rFonts w:ascii="Tahoma" w:hAnsi="Tahoma" w:cs="Tahoma"/>
                <w:sz w:val="18"/>
                <w:szCs w:val="18"/>
              </w:rPr>
              <w:t> </w:t>
            </w:r>
            <w:r w:rsidRPr="00032DCC">
              <w:rPr>
                <w:rFonts w:ascii="Tahoma" w:hAnsi="Tahoma" w:cs="Tahoma"/>
                <w:sz w:val="18"/>
                <w:szCs w:val="18"/>
              </w:rPr>
              <w:t>Supporto Web</w:t>
            </w:r>
          </w:p>
        </w:tc>
        <w:tc>
          <w:tcPr>
            <w:tcW w:w="1017"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ND</w:t>
            </w:r>
          </w:p>
        </w:tc>
        <w:tc>
          <w:tcPr>
            <w:tcW w:w="1071"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1</w:t>
            </w:r>
          </w:p>
        </w:tc>
        <w:tc>
          <w:tcPr>
            <w:tcW w:w="1368"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2</w:t>
            </w:r>
          </w:p>
        </w:tc>
        <w:tc>
          <w:tcPr>
            <w:tcW w:w="1350"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4</w:t>
            </w:r>
          </w:p>
        </w:tc>
        <w:tc>
          <w:tcPr>
            <w:tcW w:w="1413"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8</w:t>
            </w:r>
          </w:p>
        </w:tc>
        <w:tc>
          <w:tcPr>
            <w:tcW w:w="1348" w:type="dxa"/>
            <w:vAlign w:val="center"/>
          </w:tcPr>
          <w:p w:rsidR="00023FE7" w:rsidRPr="00032DCC" w:rsidRDefault="00023FE7" w:rsidP="00500C53">
            <w:pPr>
              <w:pStyle w:val="AppendixBodyText"/>
              <w:spacing w:after="40"/>
              <w:rPr>
                <w:rFonts w:ascii="Tahoma" w:hAnsi="Tahoma" w:cs="Tahoma"/>
                <w:sz w:val="18"/>
                <w:szCs w:val="18"/>
              </w:rPr>
            </w:pPr>
            <w:r w:rsidRPr="00032DCC">
              <w:rPr>
                <w:rFonts w:ascii="Tahoma" w:hAnsi="Tahoma" w:cs="Tahoma"/>
                <w:sz w:val="18"/>
                <w:szCs w:val="18"/>
              </w:rPr>
              <w:t>16</w:t>
            </w:r>
          </w:p>
        </w:tc>
      </w:tr>
    </w:tbl>
    <w:p w:rsidR="00023FE7" w:rsidRPr="00500C53" w:rsidRDefault="00023FE7" w:rsidP="00F42FB8">
      <w:pPr>
        <w:pStyle w:val="AppendixBodyText"/>
        <w:spacing w:after="0"/>
        <w:rPr>
          <w:rFonts w:ascii="Tahoma" w:hAnsi="Tahoma" w:cs="Tahoma"/>
          <w:sz w:val="16"/>
          <w:szCs w:val="16"/>
        </w:rPr>
      </w:pPr>
    </w:p>
    <w:p w:rsidR="001C20C9" w:rsidRPr="00032DCC" w:rsidRDefault="00023FE7" w:rsidP="00500C53">
      <w:pPr>
        <w:rPr>
          <w:rFonts w:cs="Tahoma"/>
        </w:rPr>
      </w:pPr>
      <w:bookmarkStart w:id="749" w:name="_Toc240899166"/>
      <w:r w:rsidRPr="00032DCC">
        <w:rPr>
          <w:rFonts w:cs="Tahoma"/>
          <w:b/>
          <w:szCs w:val="20"/>
        </w:rPr>
        <w:t>Livello di Servizio per le Società con Copertura Software Assurance</w:t>
      </w:r>
      <w:bookmarkEnd w:id="749"/>
    </w:p>
    <w:p w:rsidR="00023FE7" w:rsidRPr="00500C53" w:rsidRDefault="00023FE7" w:rsidP="00F42FB8">
      <w:pPr>
        <w:pStyle w:val="AppendixBodyText"/>
        <w:spacing w:after="0"/>
        <w:rPr>
          <w:rFonts w:ascii="Tahoma" w:hAnsi="Tahoma" w:cs="Tahoma"/>
          <w:sz w:val="16"/>
          <w:szCs w:val="16"/>
        </w:rPr>
      </w:pPr>
    </w:p>
    <w:p w:rsidR="00023FE7" w:rsidRPr="00032DCC" w:rsidRDefault="00023FE7" w:rsidP="00F93617">
      <w:pPr>
        <w:pStyle w:val="AppendixBodyText"/>
        <w:spacing w:after="0"/>
        <w:rPr>
          <w:rFonts w:ascii="Tahoma" w:hAnsi="Tahoma" w:cs="Tahoma"/>
        </w:rPr>
      </w:pPr>
      <w:r w:rsidRPr="00032DCC">
        <w:rPr>
          <w:rFonts w:ascii="Tahoma" w:hAnsi="Tahoma" w:cs="Tahoma"/>
          <w:sz w:val="18"/>
          <w:szCs w:val="18"/>
        </w:rPr>
        <w:t>Le richieste di supporto potranno essere formulate telefonicamente o inviate in formato elettronico dalle persone di</w:t>
      </w:r>
      <w:r w:rsidR="00611E17" w:rsidRPr="00032DCC">
        <w:rPr>
          <w:rFonts w:ascii="Tahoma" w:hAnsi="Tahoma" w:cs="Tahoma"/>
          <w:sz w:val="18"/>
          <w:szCs w:val="18"/>
        </w:rPr>
        <w:t> </w:t>
      </w:r>
      <w:r w:rsidRPr="00032DCC">
        <w:rPr>
          <w:rFonts w:ascii="Tahoma" w:hAnsi="Tahoma" w:cs="Tahoma"/>
          <w:sz w:val="18"/>
          <w:szCs w:val="18"/>
        </w:rPr>
        <w:t xml:space="preserve">contatto designate dalla società, a eccezione delle richieste con Severity A e B, che dovranno essere formulate, invece, solo telefonicamente, come descritto di seguito. </w:t>
      </w:r>
    </w:p>
    <w:p w:rsidR="00023FE7" w:rsidRPr="00500C53" w:rsidRDefault="00023FE7" w:rsidP="00F42FB8">
      <w:pPr>
        <w:pStyle w:val="AppendixBodyText"/>
        <w:spacing w:after="0"/>
        <w:rPr>
          <w:rFonts w:ascii="Tahoma" w:hAnsi="Tahoma" w:cs="Tahoma"/>
          <w:sz w:val="16"/>
          <w:szCs w:val="16"/>
        </w:rPr>
      </w:pPr>
    </w:p>
    <w:p w:rsidR="00023FE7" w:rsidRPr="00032DCC" w:rsidRDefault="00023FE7" w:rsidP="00F31938">
      <w:pPr>
        <w:pStyle w:val="AppendixBodyText"/>
        <w:spacing w:after="0"/>
        <w:rPr>
          <w:rFonts w:ascii="Tahoma" w:hAnsi="Tahoma" w:cs="Tahoma"/>
        </w:rPr>
      </w:pPr>
      <w:r w:rsidRPr="00032DCC">
        <w:rPr>
          <w:rFonts w:ascii="Tahoma" w:hAnsi="Tahoma" w:cs="Tahoma"/>
          <w:sz w:val="18"/>
          <w:szCs w:val="18"/>
        </w:rPr>
        <w:t>Le società avranno la responsabilità di indicare il livello di gravità iniziale in collaborazione con Microsoft. Potranno tuttavia richiedere di modificare il livello di gravità in qualsiasi momento.</w:t>
      </w:r>
      <w:r w:rsidR="00C551C9" w:rsidRPr="00032DCC">
        <w:rPr>
          <w:rFonts w:ascii="Tahoma" w:hAnsi="Tahoma" w:cs="Tahoma"/>
          <w:sz w:val="18"/>
          <w:szCs w:val="18"/>
        </w:rPr>
        <w:t xml:space="preserve"> </w:t>
      </w:r>
      <w:r w:rsidRPr="00032DCC">
        <w:rPr>
          <w:rFonts w:ascii="Tahoma" w:hAnsi="Tahoma" w:cs="Tahoma"/>
          <w:sz w:val="18"/>
          <w:szCs w:val="18"/>
        </w:rPr>
        <w:t>La gravità dell</w:t>
      </w:r>
      <w:r w:rsidR="005942D3">
        <w:rPr>
          <w:rFonts w:ascii="Tahoma" w:hAnsi="Tahoma" w:cs="Tahoma"/>
          <w:sz w:val="18"/>
          <w:szCs w:val="18"/>
        </w:rPr>
        <w:t>’</w:t>
      </w:r>
      <w:r w:rsidRPr="00032DCC">
        <w:rPr>
          <w:rFonts w:ascii="Tahoma" w:hAnsi="Tahoma" w:cs="Tahoma"/>
          <w:sz w:val="18"/>
          <w:szCs w:val="18"/>
        </w:rPr>
        <w:t>intervento determinerà i livelli</w:t>
      </w:r>
      <w:r w:rsidR="00F31938">
        <w:rPr>
          <w:rFonts w:ascii="Tahoma" w:hAnsi="Tahoma" w:cs="Tahoma"/>
          <w:sz w:val="18"/>
          <w:szCs w:val="18"/>
        </w:rPr>
        <w:t> </w:t>
      </w:r>
      <w:r w:rsidRPr="00032DCC">
        <w:rPr>
          <w:rFonts w:ascii="Tahoma" w:hAnsi="Tahoma" w:cs="Tahoma"/>
          <w:sz w:val="18"/>
          <w:szCs w:val="18"/>
        </w:rPr>
        <w:t>di risposta da parte di Microsoft. I tempi di risposta previsti e le responsabilità delle società sono definiti nella seguente tabella:</w:t>
      </w:r>
    </w:p>
    <w:p w:rsidR="00F42FB8" w:rsidRPr="00500C53" w:rsidRDefault="00F42FB8" w:rsidP="00F93617">
      <w:pPr>
        <w:pStyle w:val="AppendixBodyText"/>
        <w:spacing w:after="0"/>
        <w:rPr>
          <w:rFonts w:ascii="Tahoma" w:hAnsi="Tahoma" w:cs="Tahoma"/>
          <w:sz w:val="16"/>
          <w:szCs w:val="16"/>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790"/>
        <w:gridCol w:w="2520"/>
        <w:gridCol w:w="2880"/>
      </w:tblGrid>
      <w:tr w:rsidR="00023FE7" w:rsidRPr="00032DCC" w:rsidTr="00500C53">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32DCC" w:rsidRDefault="00023FE7">
            <w:pPr>
              <w:pStyle w:val="AppendixBodyText"/>
              <w:spacing w:after="0"/>
              <w:jc w:val="center"/>
              <w:rPr>
                <w:rFonts w:ascii="Tahoma" w:hAnsi="Tahoma" w:cs="Tahoma"/>
                <w:b/>
                <w:bCs/>
              </w:rPr>
            </w:pPr>
            <w:r w:rsidRPr="00032DCC">
              <w:rPr>
                <w:rFonts w:ascii="Tahoma" w:hAnsi="Tahoma" w:cs="Tahoma"/>
                <w:b/>
                <w:bCs/>
              </w:rPr>
              <w:t>Severity</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32DCC" w:rsidRDefault="00023FE7">
            <w:pPr>
              <w:pStyle w:val="AppendixBodyText"/>
              <w:spacing w:after="0"/>
              <w:jc w:val="center"/>
              <w:rPr>
                <w:rFonts w:ascii="Tahoma" w:hAnsi="Tahoma" w:cs="Tahoma"/>
                <w:b/>
                <w:bCs/>
              </w:rPr>
            </w:pPr>
            <w:r w:rsidRPr="00032DCC">
              <w:rPr>
                <w:rFonts w:ascii="Tahoma" w:hAnsi="Tahoma" w:cs="Tahoma"/>
                <w:b/>
                <w:bCs/>
              </w:rPr>
              <w:t>Situazione</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32DCC" w:rsidRDefault="00023FE7">
            <w:pPr>
              <w:pStyle w:val="AppendixBodyText"/>
              <w:spacing w:after="0"/>
              <w:jc w:val="center"/>
              <w:rPr>
                <w:rFonts w:ascii="Tahoma" w:hAnsi="Tahoma" w:cs="Tahoma"/>
                <w:b/>
                <w:bCs/>
              </w:rPr>
            </w:pPr>
            <w:r w:rsidRPr="00032DCC">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32DCC" w:rsidRDefault="00023FE7">
            <w:pPr>
              <w:pStyle w:val="AppendixBodyText"/>
              <w:spacing w:after="0"/>
              <w:jc w:val="center"/>
              <w:rPr>
                <w:rFonts w:ascii="Tahoma" w:hAnsi="Tahoma" w:cs="Tahoma"/>
                <w:b/>
                <w:bCs/>
              </w:rPr>
            </w:pPr>
            <w:r w:rsidRPr="00032DCC">
              <w:rPr>
                <w:rFonts w:ascii="Tahoma" w:hAnsi="Tahoma" w:cs="Tahoma"/>
                <w:b/>
                <w:bCs/>
              </w:rPr>
              <w:t>Risposta della Società Prevista</w:t>
            </w:r>
          </w:p>
        </w:tc>
      </w:tr>
      <w:tr w:rsidR="00023FE7" w:rsidRPr="00032DCC" w:rsidTr="00500C5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31938" w:rsidRDefault="00023FE7">
            <w:pPr>
              <w:pStyle w:val="AppendixBodyText"/>
              <w:rPr>
                <w:rFonts w:ascii="Tahoma" w:hAnsi="Tahoma" w:cs="Tahoma"/>
                <w:sz w:val="18"/>
                <w:szCs w:val="18"/>
              </w:rPr>
            </w:pPr>
            <w:r w:rsidRPr="00F31938">
              <w:rPr>
                <w:rFonts w:ascii="Tahoma" w:hAnsi="Tahoma" w:cs="Tahoma"/>
                <w:sz w:val="18"/>
                <w:szCs w:val="18"/>
              </w:rPr>
              <w:t xml:space="preserve">A Formulazione telefonica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clear" w:pos="1440"/>
                <w:tab w:val="num" w:pos="612"/>
              </w:tabs>
              <w:spacing w:after="40"/>
              <w:ind w:left="612"/>
              <w:rPr>
                <w:rFonts w:ascii="Tahoma" w:hAnsi="Tahoma" w:cs="Tahoma"/>
                <w:sz w:val="18"/>
                <w:szCs w:val="18"/>
              </w:rPr>
            </w:pPr>
            <w:r w:rsidRPr="00F31938">
              <w:rPr>
                <w:rFonts w:ascii="Tahoma" w:hAnsi="Tahoma" w:cs="Tahoma"/>
                <w:sz w:val="18"/>
                <w:szCs w:val="18"/>
              </w:rPr>
              <w:t xml:space="preserve">Impatto commerciale critico </w:t>
            </w:r>
          </w:p>
          <w:p w:rsidR="00023FE7" w:rsidRPr="00F31938" w:rsidRDefault="00023FE7" w:rsidP="00500C53">
            <w:pPr>
              <w:pStyle w:val="AppendixBodyText"/>
              <w:numPr>
                <w:ilvl w:val="0"/>
                <w:numId w:val="2"/>
              </w:numPr>
              <w:tabs>
                <w:tab w:val="clear" w:pos="1440"/>
                <w:tab w:val="num" w:pos="612"/>
              </w:tabs>
              <w:spacing w:after="40"/>
              <w:ind w:left="612"/>
              <w:rPr>
                <w:rFonts w:ascii="Tahoma" w:hAnsi="Tahoma" w:cs="Tahoma"/>
                <w:sz w:val="18"/>
                <w:szCs w:val="18"/>
              </w:rPr>
            </w:pPr>
            <w:r w:rsidRPr="00F31938">
              <w:rPr>
                <w:rFonts w:ascii="Tahoma" w:hAnsi="Tahoma" w:cs="Tahoma"/>
                <w:sz w:val="18"/>
                <w:szCs w:val="18"/>
              </w:rPr>
              <w:t>Perdita o degradazione significativa dei servizi della società</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clear" w:pos="1440"/>
                <w:tab w:val="num" w:pos="522"/>
              </w:tabs>
              <w:spacing w:after="40"/>
              <w:ind w:left="518"/>
              <w:rPr>
                <w:rFonts w:ascii="Tahoma" w:hAnsi="Tahoma" w:cs="Tahoma"/>
                <w:sz w:val="18"/>
                <w:szCs w:val="18"/>
              </w:rPr>
            </w:pPr>
            <w:r w:rsidRPr="00F31938">
              <w:rPr>
                <w:rFonts w:ascii="Tahoma" w:hAnsi="Tahoma" w:cs="Tahoma"/>
                <w:sz w:val="18"/>
                <w:szCs w:val="18"/>
              </w:rPr>
              <w:t xml:space="preserve"> Risposta alla prima chiamata entro 2 ore lavorative, in base all</w:t>
            </w:r>
            <w:r w:rsidR="005942D3" w:rsidRPr="00F31938">
              <w:rPr>
                <w:rFonts w:ascii="Tahoma" w:hAnsi="Tahoma" w:cs="Tahoma"/>
                <w:sz w:val="18"/>
                <w:szCs w:val="18"/>
              </w:rPr>
              <w:t>’</w:t>
            </w:r>
            <w:r w:rsidRPr="00F31938">
              <w:rPr>
                <w:rFonts w:ascii="Tahoma" w:hAnsi="Tahoma" w:cs="Tahoma"/>
                <w:sz w:val="18"/>
                <w:szCs w:val="18"/>
              </w:rPr>
              <w:t>offerta di supporto</w:t>
            </w:r>
          </w:p>
          <w:p w:rsidR="00023FE7" w:rsidRPr="00F31938" w:rsidRDefault="00023FE7" w:rsidP="00500C53">
            <w:pPr>
              <w:pStyle w:val="AppendixBodyText"/>
              <w:numPr>
                <w:ilvl w:val="0"/>
                <w:numId w:val="2"/>
              </w:numPr>
              <w:tabs>
                <w:tab w:val="clear" w:pos="1440"/>
                <w:tab w:val="num" w:pos="522"/>
              </w:tabs>
              <w:spacing w:after="40"/>
              <w:ind w:left="522"/>
              <w:rPr>
                <w:rFonts w:ascii="Tahoma" w:hAnsi="Tahoma" w:cs="Tahoma"/>
                <w:sz w:val="18"/>
                <w:szCs w:val="18"/>
              </w:rPr>
            </w:pPr>
            <w:r w:rsidRPr="00F31938">
              <w:rPr>
                <w:rFonts w:ascii="Tahoma" w:hAnsi="Tahoma" w:cs="Tahoma"/>
                <w:sz w:val="18"/>
                <w:szCs w:val="18"/>
              </w:rPr>
              <w:t>Risorse Microsoft presso la sede della società, come richiesto.</w:t>
            </w:r>
          </w:p>
          <w:p w:rsidR="00023FE7" w:rsidRPr="00F31938" w:rsidRDefault="00023FE7" w:rsidP="00500C53">
            <w:pPr>
              <w:pStyle w:val="AppendixBodyText"/>
              <w:numPr>
                <w:ilvl w:val="0"/>
                <w:numId w:val="2"/>
              </w:numPr>
              <w:tabs>
                <w:tab w:val="clear" w:pos="1440"/>
                <w:tab w:val="num" w:pos="522"/>
              </w:tabs>
              <w:spacing w:after="40"/>
              <w:ind w:left="522"/>
              <w:rPr>
                <w:rFonts w:ascii="Tahoma" w:hAnsi="Tahoma" w:cs="Tahoma"/>
                <w:sz w:val="18"/>
                <w:szCs w:val="18"/>
              </w:rPr>
            </w:pPr>
            <w:r w:rsidRPr="00F31938">
              <w:rPr>
                <w:rFonts w:ascii="Tahoma" w:hAnsi="Tahoma" w:cs="Tahoma"/>
                <w:sz w:val="18"/>
                <w:szCs w:val="18"/>
              </w:rPr>
              <w:t>Impegno continuo 24x7</w:t>
            </w:r>
          </w:p>
          <w:p w:rsidR="00023FE7" w:rsidRPr="00F31938" w:rsidRDefault="00023FE7" w:rsidP="00500C53">
            <w:pPr>
              <w:pStyle w:val="AppendixBodyText"/>
              <w:numPr>
                <w:ilvl w:val="0"/>
                <w:numId w:val="2"/>
              </w:numPr>
              <w:tabs>
                <w:tab w:val="clear" w:pos="1440"/>
                <w:tab w:val="num" w:pos="522"/>
              </w:tabs>
              <w:spacing w:after="40"/>
              <w:ind w:left="522"/>
              <w:rPr>
                <w:rFonts w:ascii="Tahoma" w:hAnsi="Tahoma" w:cs="Tahoma"/>
                <w:sz w:val="18"/>
                <w:szCs w:val="18"/>
              </w:rPr>
            </w:pPr>
            <w:r w:rsidRPr="00F31938">
              <w:rPr>
                <w:rFonts w:ascii="Tahoma" w:hAnsi="Tahoma" w:cs="Tahoma"/>
                <w:sz w:val="18"/>
                <w:szCs w:val="18"/>
              </w:rPr>
              <w:t>Comunicazione del Senior</w:t>
            </w:r>
            <w:r w:rsidR="00776E46" w:rsidRPr="00F31938">
              <w:rPr>
                <w:rFonts w:ascii="Tahoma" w:hAnsi="Tahoma" w:cs="Tahoma"/>
                <w:sz w:val="18"/>
                <w:szCs w:val="18"/>
              </w:rPr>
              <w:t> </w:t>
            </w:r>
            <w:r w:rsidRPr="00F31938">
              <w:rPr>
                <w:rFonts w:ascii="Tahoma" w:hAnsi="Tahoma" w:cs="Tahoma"/>
                <w:sz w:val="18"/>
                <w:szCs w:val="18"/>
              </w:rPr>
              <w:t>Management di</w:t>
            </w:r>
            <w:r w:rsidR="00776E46" w:rsidRPr="00F31938">
              <w:rPr>
                <w:rFonts w:ascii="Tahoma" w:hAnsi="Tahoma" w:cs="Tahoma"/>
                <w:sz w:val="18"/>
                <w:szCs w:val="18"/>
              </w:rPr>
              <w:t> </w:t>
            </w:r>
            <w:r w:rsidRPr="00F31938">
              <w:rPr>
                <w:rFonts w:ascii="Tahoma" w:hAnsi="Tahoma" w:cs="Tahoma"/>
                <w:sz w:val="18"/>
                <w:szCs w:val="18"/>
              </w:rPr>
              <w:t>Microsoft, in base all</w:t>
            </w:r>
            <w:r w:rsidR="005942D3" w:rsidRPr="00F31938">
              <w:rPr>
                <w:rFonts w:ascii="Tahoma" w:hAnsi="Tahoma" w:cs="Tahoma"/>
                <w:sz w:val="18"/>
                <w:szCs w:val="18"/>
              </w:rPr>
              <w:t>’</w:t>
            </w:r>
            <w:r w:rsidRPr="00F31938">
              <w:rPr>
                <w:rFonts w:ascii="Tahoma" w:hAnsi="Tahoma" w:cs="Tahoma"/>
                <w:sz w:val="18"/>
                <w:szCs w:val="18"/>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clear" w:pos="1440"/>
              </w:tabs>
              <w:spacing w:after="40"/>
              <w:ind w:left="432"/>
              <w:rPr>
                <w:rFonts w:ascii="Tahoma" w:hAnsi="Tahoma" w:cs="Tahoma"/>
                <w:sz w:val="18"/>
                <w:szCs w:val="18"/>
              </w:rPr>
            </w:pPr>
            <w:r w:rsidRPr="00F31938">
              <w:rPr>
                <w:rFonts w:ascii="Tahoma" w:hAnsi="Tahoma" w:cs="Tahoma"/>
                <w:sz w:val="18"/>
                <w:szCs w:val="18"/>
              </w:rPr>
              <w:t>Allocazione delle risorse appropriate per sostenere l</w:t>
            </w:r>
            <w:r w:rsidR="005942D3" w:rsidRPr="00F31938">
              <w:rPr>
                <w:rFonts w:ascii="Tahoma" w:hAnsi="Tahoma" w:cs="Tahoma"/>
                <w:sz w:val="18"/>
                <w:szCs w:val="18"/>
              </w:rPr>
              <w:t>’</w:t>
            </w:r>
            <w:r w:rsidRPr="00F31938">
              <w:rPr>
                <w:rFonts w:ascii="Tahoma" w:hAnsi="Tahoma" w:cs="Tahoma"/>
                <w:sz w:val="18"/>
                <w:szCs w:val="18"/>
              </w:rPr>
              <w:t>impegno continuo 24x7</w:t>
            </w:r>
            <w:r w:rsidRPr="00F31938">
              <w:rPr>
                <w:rFonts w:ascii="Tahoma" w:hAnsi="Tahoma" w:cs="Tahoma"/>
                <w:sz w:val="18"/>
                <w:szCs w:val="18"/>
                <w:vertAlign w:val="superscript"/>
              </w:rPr>
              <w:t>2</w:t>
            </w:r>
          </w:p>
          <w:p w:rsidR="00023FE7" w:rsidRPr="00F31938" w:rsidRDefault="00023FE7" w:rsidP="00500C53">
            <w:pPr>
              <w:pStyle w:val="AppendixBodyText"/>
              <w:numPr>
                <w:ilvl w:val="0"/>
                <w:numId w:val="2"/>
              </w:numPr>
              <w:tabs>
                <w:tab w:val="clear" w:pos="1440"/>
              </w:tabs>
              <w:spacing w:after="40"/>
              <w:ind w:left="432"/>
              <w:rPr>
                <w:rFonts w:ascii="Tahoma" w:hAnsi="Tahoma" w:cs="Tahoma"/>
                <w:sz w:val="18"/>
                <w:szCs w:val="18"/>
              </w:rPr>
            </w:pPr>
            <w:r w:rsidRPr="00F31938">
              <w:rPr>
                <w:rFonts w:ascii="Tahoma" w:hAnsi="Tahoma" w:cs="Tahoma"/>
                <w:sz w:val="18"/>
                <w:szCs w:val="18"/>
              </w:rPr>
              <w:t>Accesso e risposte rapide dall</w:t>
            </w:r>
            <w:r w:rsidR="005942D3" w:rsidRPr="00F31938">
              <w:rPr>
                <w:rFonts w:ascii="Tahoma" w:hAnsi="Tahoma" w:cs="Tahoma"/>
                <w:sz w:val="18"/>
                <w:szCs w:val="18"/>
              </w:rPr>
              <w:t>’</w:t>
            </w:r>
            <w:r w:rsidRPr="00F31938">
              <w:rPr>
                <w:rFonts w:ascii="Tahoma" w:hAnsi="Tahoma" w:cs="Tahoma"/>
                <w:sz w:val="18"/>
                <w:szCs w:val="18"/>
              </w:rPr>
              <w:t>autorità di controllo delle modifiche</w:t>
            </w:r>
          </w:p>
          <w:p w:rsidR="00023FE7" w:rsidRPr="00F31938" w:rsidRDefault="00023FE7" w:rsidP="00500C53">
            <w:pPr>
              <w:pStyle w:val="AppendixBodyText"/>
              <w:numPr>
                <w:ilvl w:val="0"/>
                <w:numId w:val="2"/>
              </w:numPr>
              <w:tabs>
                <w:tab w:val="clear" w:pos="1440"/>
              </w:tabs>
              <w:spacing w:after="40"/>
              <w:ind w:left="432"/>
              <w:rPr>
                <w:rFonts w:ascii="Tahoma" w:hAnsi="Tahoma" w:cs="Tahoma"/>
                <w:sz w:val="18"/>
                <w:szCs w:val="18"/>
              </w:rPr>
            </w:pPr>
            <w:r w:rsidRPr="00F31938">
              <w:rPr>
                <w:rFonts w:ascii="Tahoma" w:hAnsi="Tahoma" w:cs="Tahoma"/>
                <w:sz w:val="18"/>
                <w:szCs w:val="18"/>
              </w:rPr>
              <w:t>Comunicazione della</w:t>
            </w:r>
            <w:r w:rsidR="00776E46" w:rsidRPr="00F31938">
              <w:rPr>
                <w:rFonts w:ascii="Tahoma" w:hAnsi="Tahoma" w:cs="Tahoma"/>
                <w:sz w:val="18"/>
                <w:szCs w:val="18"/>
              </w:rPr>
              <w:t> </w:t>
            </w:r>
            <w:r w:rsidRPr="00F31938">
              <w:rPr>
                <w:rFonts w:ascii="Tahoma" w:hAnsi="Tahoma" w:cs="Tahoma"/>
                <w:sz w:val="18"/>
                <w:szCs w:val="18"/>
              </w:rPr>
              <w:t>direzione</w:t>
            </w:r>
          </w:p>
        </w:tc>
      </w:tr>
      <w:tr w:rsidR="00023FE7" w:rsidRPr="00032DCC" w:rsidTr="00500C5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31938" w:rsidRDefault="00023FE7">
            <w:pPr>
              <w:pStyle w:val="AppendixBodyText"/>
              <w:rPr>
                <w:rFonts w:ascii="Tahoma" w:hAnsi="Tahoma" w:cs="Tahoma"/>
                <w:sz w:val="18"/>
                <w:szCs w:val="18"/>
              </w:rPr>
            </w:pPr>
            <w:r w:rsidRPr="00F31938">
              <w:rPr>
                <w:rFonts w:ascii="Tahoma" w:hAnsi="Tahoma" w:cs="Tahoma"/>
                <w:sz w:val="18"/>
                <w:szCs w:val="18"/>
              </w:rPr>
              <w:t xml:space="preserve">B Formulazione telefonica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clear" w:pos="1440"/>
                <w:tab w:val="num" w:pos="612"/>
              </w:tabs>
              <w:spacing w:after="40"/>
              <w:ind w:left="612"/>
              <w:rPr>
                <w:rFonts w:ascii="Tahoma" w:hAnsi="Tahoma" w:cs="Tahoma"/>
                <w:sz w:val="18"/>
                <w:szCs w:val="18"/>
              </w:rPr>
            </w:pPr>
            <w:r w:rsidRPr="00F31938">
              <w:rPr>
                <w:rFonts w:ascii="Tahoma" w:hAnsi="Tahoma" w:cs="Tahoma"/>
                <w:sz w:val="18"/>
                <w:szCs w:val="18"/>
              </w:rPr>
              <w:t xml:space="preserve">Impatto commerciale moderato: </w:t>
            </w:r>
          </w:p>
          <w:p w:rsidR="00023FE7" w:rsidRPr="00F31938" w:rsidRDefault="00023FE7" w:rsidP="00500C53">
            <w:pPr>
              <w:pStyle w:val="AppendixBodyText"/>
              <w:numPr>
                <w:ilvl w:val="0"/>
                <w:numId w:val="2"/>
              </w:numPr>
              <w:tabs>
                <w:tab w:val="clear" w:pos="1440"/>
                <w:tab w:val="num" w:pos="612"/>
              </w:tabs>
              <w:spacing w:after="40"/>
              <w:ind w:left="612"/>
              <w:rPr>
                <w:rFonts w:ascii="Tahoma" w:hAnsi="Tahoma" w:cs="Tahoma"/>
                <w:sz w:val="18"/>
                <w:szCs w:val="18"/>
              </w:rPr>
            </w:pPr>
            <w:r w:rsidRPr="00F31938">
              <w:rPr>
                <w:rFonts w:ascii="Tahoma" w:hAnsi="Tahoma" w:cs="Tahoma"/>
                <w:sz w:val="18"/>
                <w:szCs w:val="18"/>
              </w:rPr>
              <w:t>Perdita o degradazione moderata dei servizi della società e</w:t>
            </w:r>
            <w:r w:rsidR="00776E46" w:rsidRPr="00F31938">
              <w:rPr>
                <w:rFonts w:ascii="Tahoma" w:hAnsi="Tahoma" w:cs="Tahoma"/>
                <w:sz w:val="18"/>
                <w:szCs w:val="18"/>
              </w:rPr>
              <w:t> </w:t>
            </w:r>
            <w:r w:rsidRPr="00F31938">
              <w:rPr>
                <w:rFonts w:ascii="Tahoma" w:hAnsi="Tahoma" w:cs="Tahoma"/>
                <w:sz w:val="18"/>
                <w:szCs w:val="18"/>
              </w:rPr>
              <w:t>possibilità di</w:t>
            </w:r>
            <w:r w:rsidR="00776E46" w:rsidRPr="00F31938">
              <w:rPr>
                <w:rFonts w:ascii="Tahoma" w:hAnsi="Tahoma" w:cs="Tahoma"/>
                <w:sz w:val="18"/>
                <w:szCs w:val="18"/>
              </w:rPr>
              <w:t> </w:t>
            </w:r>
            <w:r w:rsidRPr="00F31938">
              <w:rPr>
                <w:rFonts w:ascii="Tahoma" w:hAnsi="Tahoma" w:cs="Tahoma"/>
                <w:sz w:val="18"/>
                <w:szCs w:val="18"/>
              </w:rPr>
              <w:t>continuare il lavoro in modo meno efficiente.</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num" w:pos="522"/>
              </w:tabs>
              <w:spacing w:after="40"/>
              <w:ind w:left="522"/>
              <w:rPr>
                <w:rFonts w:ascii="Tahoma" w:hAnsi="Tahoma" w:cs="Tahoma"/>
                <w:sz w:val="18"/>
                <w:szCs w:val="18"/>
              </w:rPr>
            </w:pPr>
            <w:r w:rsidRPr="00F31938">
              <w:rPr>
                <w:rFonts w:ascii="Tahoma" w:hAnsi="Tahoma" w:cs="Tahoma"/>
                <w:sz w:val="18"/>
                <w:szCs w:val="18"/>
              </w:rPr>
              <w:t>Risposta alla prima chiamata entro 4 ore lavorative, in base all</w:t>
            </w:r>
            <w:r w:rsidR="005942D3" w:rsidRPr="00F31938">
              <w:rPr>
                <w:rFonts w:ascii="Tahoma" w:hAnsi="Tahoma" w:cs="Tahoma"/>
                <w:sz w:val="18"/>
                <w:szCs w:val="18"/>
              </w:rPr>
              <w:t>’</w:t>
            </w:r>
            <w:r w:rsidRPr="00F31938">
              <w:rPr>
                <w:rFonts w:ascii="Tahoma" w:hAnsi="Tahoma" w:cs="Tahoma"/>
                <w:sz w:val="18"/>
                <w:szCs w:val="18"/>
              </w:rPr>
              <w:t>offerta di supporto</w:t>
            </w:r>
          </w:p>
          <w:p w:rsidR="00023FE7" w:rsidRPr="00F31938" w:rsidRDefault="00023FE7" w:rsidP="00500C53">
            <w:pPr>
              <w:pStyle w:val="AppendixBodyText"/>
              <w:numPr>
                <w:ilvl w:val="0"/>
                <w:numId w:val="2"/>
              </w:numPr>
              <w:tabs>
                <w:tab w:val="num" w:pos="522"/>
              </w:tabs>
              <w:spacing w:after="40"/>
              <w:ind w:left="522"/>
              <w:rPr>
                <w:rFonts w:ascii="Tahoma" w:hAnsi="Tahoma" w:cs="Tahoma"/>
                <w:sz w:val="18"/>
                <w:szCs w:val="18"/>
              </w:rPr>
            </w:pPr>
            <w:r w:rsidRPr="00F31938">
              <w:rPr>
                <w:rFonts w:ascii="Tahoma" w:hAnsi="Tahoma" w:cs="Tahoma"/>
                <w:sz w:val="18"/>
                <w:szCs w:val="18"/>
              </w:rPr>
              <w:t>Impegno solo durante le</w:t>
            </w:r>
            <w:r w:rsidR="00C73A56" w:rsidRPr="00F31938">
              <w:rPr>
                <w:rFonts w:ascii="Tahoma" w:hAnsi="Tahoma" w:cs="Tahoma"/>
                <w:sz w:val="18"/>
                <w:szCs w:val="18"/>
              </w:rPr>
              <w:t> </w:t>
            </w:r>
            <w:r w:rsidRPr="00F31938">
              <w:rPr>
                <w:rFonts w:ascii="Tahoma" w:hAnsi="Tahoma" w:cs="Tahoma"/>
                <w:bCs/>
                <w:sz w:val="18"/>
                <w:szCs w:val="18"/>
              </w:rPr>
              <w:t>Ore</w:t>
            </w:r>
            <w:r w:rsidRPr="00F31938">
              <w:rPr>
                <w:rFonts w:ascii="Tahoma" w:hAnsi="Tahoma" w:cs="Tahoma"/>
                <w:sz w:val="18"/>
                <w:szCs w:val="18"/>
                <w:vertAlign w:val="superscript"/>
              </w:rPr>
              <w:t>1</w:t>
            </w:r>
            <w:r w:rsidRPr="00F31938">
              <w:rPr>
                <w:rFonts w:ascii="Tahoma" w:hAnsi="Tahoma" w:cs="Tahoma"/>
                <w:bCs/>
                <w:sz w:val="18"/>
                <w:szCs w:val="18"/>
              </w:rPr>
              <w:t xml:space="preserve"> Lavorative</w:t>
            </w:r>
          </w:p>
          <w:p w:rsidR="00023FE7" w:rsidRPr="00F31938" w:rsidRDefault="00023FE7" w:rsidP="00500C53">
            <w:pPr>
              <w:pStyle w:val="AppendixBodyText"/>
              <w:tabs>
                <w:tab w:val="num" w:pos="522"/>
              </w:tabs>
              <w:spacing w:after="40"/>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500C53">
            <w:pPr>
              <w:pStyle w:val="AppendixBodyText"/>
              <w:numPr>
                <w:ilvl w:val="0"/>
                <w:numId w:val="2"/>
              </w:numPr>
              <w:tabs>
                <w:tab w:val="clear" w:pos="1440"/>
                <w:tab w:val="num" w:pos="432"/>
              </w:tabs>
              <w:spacing w:after="40"/>
              <w:ind w:left="432" w:hanging="270"/>
              <w:rPr>
                <w:rFonts w:ascii="Tahoma" w:hAnsi="Tahoma" w:cs="Tahoma"/>
                <w:sz w:val="18"/>
                <w:szCs w:val="18"/>
              </w:rPr>
            </w:pPr>
            <w:r w:rsidRPr="00F31938">
              <w:rPr>
                <w:rFonts w:ascii="Tahoma" w:hAnsi="Tahoma" w:cs="Tahoma"/>
                <w:sz w:val="18"/>
                <w:szCs w:val="18"/>
              </w:rPr>
              <w:t>Allocazione di risorse appropriate per sostenere l</w:t>
            </w:r>
            <w:r w:rsidR="005942D3" w:rsidRPr="00F31938">
              <w:rPr>
                <w:rFonts w:ascii="Tahoma" w:hAnsi="Tahoma" w:cs="Tahoma"/>
                <w:sz w:val="18"/>
                <w:szCs w:val="18"/>
              </w:rPr>
              <w:t>’</w:t>
            </w:r>
            <w:r w:rsidRPr="00F31938">
              <w:rPr>
                <w:rFonts w:ascii="Tahoma" w:hAnsi="Tahoma" w:cs="Tahoma"/>
                <w:sz w:val="18"/>
                <w:szCs w:val="18"/>
              </w:rPr>
              <w:t>impegno continuo durante le</w:t>
            </w:r>
            <w:r w:rsidRPr="00F31938">
              <w:rPr>
                <w:rFonts w:ascii="Tahoma" w:hAnsi="Tahoma" w:cs="Tahoma"/>
                <w:sz w:val="18"/>
                <w:szCs w:val="18"/>
                <w:vertAlign w:val="superscript"/>
              </w:rPr>
              <w:t xml:space="preserve"> </w:t>
            </w:r>
            <w:r w:rsidRPr="00F31938">
              <w:rPr>
                <w:rFonts w:ascii="Tahoma" w:hAnsi="Tahoma" w:cs="Tahoma"/>
                <w:sz w:val="18"/>
                <w:szCs w:val="18"/>
              </w:rPr>
              <w:t>Ore Lavorative</w:t>
            </w:r>
          </w:p>
          <w:p w:rsidR="00023FE7" w:rsidRPr="00F31938" w:rsidRDefault="00023FE7" w:rsidP="00500C53">
            <w:pPr>
              <w:pStyle w:val="AppendixBodyText"/>
              <w:numPr>
                <w:ilvl w:val="0"/>
                <w:numId w:val="2"/>
              </w:numPr>
              <w:tabs>
                <w:tab w:val="clear" w:pos="1440"/>
                <w:tab w:val="num" w:pos="432"/>
              </w:tabs>
              <w:spacing w:after="40"/>
              <w:ind w:left="432" w:hanging="270"/>
              <w:rPr>
                <w:rFonts w:ascii="Tahoma" w:hAnsi="Tahoma" w:cs="Tahoma"/>
                <w:sz w:val="18"/>
                <w:szCs w:val="18"/>
              </w:rPr>
            </w:pPr>
            <w:r w:rsidRPr="00F31938">
              <w:rPr>
                <w:rFonts w:ascii="Tahoma" w:hAnsi="Tahoma" w:cs="Tahoma"/>
                <w:sz w:val="18"/>
                <w:szCs w:val="18"/>
              </w:rPr>
              <w:t>Accesso e risposta dall</w:t>
            </w:r>
            <w:r w:rsidR="005942D3" w:rsidRPr="00F31938">
              <w:rPr>
                <w:rFonts w:ascii="Tahoma" w:hAnsi="Tahoma" w:cs="Tahoma"/>
                <w:sz w:val="18"/>
                <w:szCs w:val="18"/>
              </w:rPr>
              <w:t>’</w:t>
            </w:r>
            <w:r w:rsidRPr="00F31938">
              <w:rPr>
                <w:rFonts w:ascii="Tahoma" w:hAnsi="Tahoma" w:cs="Tahoma"/>
                <w:sz w:val="18"/>
                <w:szCs w:val="18"/>
              </w:rPr>
              <w:t>autorità preposta al controllo delle modifiche entro 4 Ore Lavorative</w:t>
            </w:r>
          </w:p>
        </w:tc>
      </w:tr>
      <w:tr w:rsidR="00023FE7" w:rsidRPr="00032DCC" w:rsidTr="00500C53">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31938" w:rsidRDefault="00023FE7">
            <w:pPr>
              <w:pStyle w:val="AppendixBodyText"/>
              <w:rPr>
                <w:rFonts w:ascii="Tahoma" w:hAnsi="Tahoma" w:cs="Tahoma"/>
                <w:sz w:val="18"/>
                <w:szCs w:val="18"/>
              </w:rPr>
            </w:pPr>
            <w:r w:rsidRPr="00F31938">
              <w:rPr>
                <w:rFonts w:ascii="Tahoma" w:hAnsi="Tahoma" w:cs="Tahoma"/>
                <w:sz w:val="18"/>
                <w:szCs w:val="18"/>
              </w:rPr>
              <w:lastRenderedPageBreak/>
              <w:t>C Formulazione telefonica o invio tramite Web</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27028A">
            <w:pPr>
              <w:pStyle w:val="AppendixBodyText"/>
              <w:numPr>
                <w:ilvl w:val="0"/>
                <w:numId w:val="2"/>
              </w:numPr>
              <w:tabs>
                <w:tab w:val="clear" w:pos="1440"/>
                <w:tab w:val="num" w:pos="612"/>
              </w:tabs>
              <w:ind w:left="612"/>
              <w:rPr>
                <w:rFonts w:ascii="Tahoma" w:hAnsi="Tahoma" w:cs="Tahoma"/>
                <w:sz w:val="18"/>
                <w:szCs w:val="18"/>
              </w:rPr>
            </w:pPr>
            <w:r w:rsidRPr="00F31938">
              <w:rPr>
                <w:rFonts w:ascii="Tahoma" w:hAnsi="Tahoma" w:cs="Tahoma"/>
                <w:sz w:val="18"/>
                <w:szCs w:val="18"/>
              </w:rPr>
              <w:t xml:space="preserve">Impatto commerciale minimo </w:t>
            </w:r>
          </w:p>
          <w:p w:rsidR="00023FE7" w:rsidRPr="00F31938" w:rsidRDefault="00023FE7" w:rsidP="006301D3">
            <w:pPr>
              <w:pStyle w:val="AppendixBodyText"/>
              <w:numPr>
                <w:ilvl w:val="0"/>
                <w:numId w:val="2"/>
              </w:numPr>
              <w:tabs>
                <w:tab w:val="clear" w:pos="1440"/>
                <w:tab w:val="num" w:pos="612"/>
              </w:tabs>
              <w:ind w:left="612"/>
              <w:rPr>
                <w:rFonts w:ascii="Tahoma" w:hAnsi="Tahoma" w:cs="Tahoma"/>
                <w:sz w:val="18"/>
                <w:szCs w:val="18"/>
              </w:rPr>
            </w:pPr>
            <w:r w:rsidRPr="00F31938">
              <w:rPr>
                <w:rFonts w:ascii="Tahoma" w:hAnsi="Tahoma" w:cs="Tahoma"/>
                <w:sz w:val="18"/>
                <w:szCs w:val="18"/>
              </w:rPr>
              <w:t>Funzionamento della</w:t>
            </w:r>
            <w:r w:rsidR="006301D3" w:rsidRPr="00F31938">
              <w:rPr>
                <w:rFonts w:ascii="Tahoma" w:hAnsi="Tahoma" w:cs="Tahoma"/>
                <w:sz w:val="18"/>
                <w:szCs w:val="18"/>
              </w:rPr>
              <w:t> </w:t>
            </w:r>
            <w:r w:rsidRPr="00F31938">
              <w:rPr>
                <w:rFonts w:ascii="Tahoma" w:hAnsi="Tahoma" w:cs="Tahoma"/>
                <w:sz w:val="18"/>
                <w:szCs w:val="18"/>
              </w:rPr>
              <w:t>società sostanzialmente nella norma, in alcuni casi con qualche minimo impedimento dei</w:t>
            </w:r>
            <w:r w:rsidR="006301D3" w:rsidRPr="00F31938">
              <w:rPr>
                <w:rFonts w:ascii="Tahoma" w:hAnsi="Tahoma" w:cs="Tahoma"/>
                <w:sz w:val="18"/>
                <w:szCs w:val="18"/>
              </w:rPr>
              <w:t> </w:t>
            </w:r>
            <w:r w:rsidRPr="00F31938">
              <w:rPr>
                <w:rFonts w:ascii="Tahoma" w:hAnsi="Tahoma" w:cs="Tahoma"/>
                <w:sz w:val="18"/>
                <w:szCs w:val="18"/>
              </w:rPr>
              <w:t>servizi.</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27028A">
            <w:pPr>
              <w:pStyle w:val="AppendixBodyText"/>
              <w:numPr>
                <w:ilvl w:val="0"/>
                <w:numId w:val="2"/>
              </w:numPr>
              <w:tabs>
                <w:tab w:val="num" w:pos="522"/>
              </w:tabs>
              <w:ind w:left="522"/>
              <w:rPr>
                <w:rFonts w:ascii="Tahoma" w:hAnsi="Tahoma" w:cs="Tahoma"/>
                <w:sz w:val="18"/>
                <w:szCs w:val="18"/>
              </w:rPr>
            </w:pPr>
            <w:r w:rsidRPr="00F31938">
              <w:rPr>
                <w:rFonts w:ascii="Tahoma" w:hAnsi="Tahoma" w:cs="Tahoma"/>
                <w:sz w:val="18"/>
                <w:szCs w:val="18"/>
              </w:rPr>
              <w:t>Risposta alla prima chiamata entro 1 giorno lavorativo, in base all</w:t>
            </w:r>
            <w:r w:rsidR="005942D3" w:rsidRPr="00F31938">
              <w:rPr>
                <w:rFonts w:ascii="Tahoma" w:hAnsi="Tahoma" w:cs="Tahoma"/>
                <w:sz w:val="18"/>
                <w:szCs w:val="18"/>
              </w:rPr>
              <w:t>’</w:t>
            </w:r>
            <w:r w:rsidRPr="00F31938">
              <w:rPr>
                <w:rFonts w:ascii="Tahoma" w:hAnsi="Tahoma" w:cs="Tahoma"/>
                <w:sz w:val="18"/>
                <w:szCs w:val="18"/>
              </w:rPr>
              <w:t>offerta di supporto</w:t>
            </w:r>
          </w:p>
          <w:p w:rsidR="00023FE7" w:rsidRPr="00F31938" w:rsidRDefault="00023FE7" w:rsidP="0027028A">
            <w:pPr>
              <w:pStyle w:val="AppendixBodyText"/>
              <w:numPr>
                <w:ilvl w:val="0"/>
                <w:numId w:val="2"/>
              </w:numPr>
              <w:tabs>
                <w:tab w:val="num" w:pos="522"/>
              </w:tabs>
              <w:ind w:left="522"/>
              <w:rPr>
                <w:rFonts w:ascii="Tahoma" w:hAnsi="Tahoma" w:cs="Tahoma"/>
                <w:sz w:val="18"/>
                <w:szCs w:val="18"/>
              </w:rPr>
            </w:pPr>
            <w:r w:rsidRPr="00F31938">
              <w:rPr>
                <w:rFonts w:ascii="Tahoma" w:hAnsi="Tahoma" w:cs="Tahoma"/>
                <w:sz w:val="18"/>
                <w:szCs w:val="18"/>
              </w:rPr>
              <w:t>Impegno solo durante le</w:t>
            </w:r>
            <w:r w:rsidR="00776E46" w:rsidRPr="00F31938">
              <w:rPr>
                <w:rFonts w:ascii="Tahoma" w:hAnsi="Tahoma" w:cs="Tahoma"/>
                <w:sz w:val="18"/>
                <w:szCs w:val="18"/>
              </w:rPr>
              <w:t> </w:t>
            </w:r>
            <w:r w:rsidRPr="00F31938">
              <w:rPr>
                <w:rFonts w:ascii="Tahoma" w:hAnsi="Tahoma" w:cs="Tahoma"/>
                <w:bCs/>
                <w:sz w:val="18"/>
                <w:szCs w:val="18"/>
              </w:rPr>
              <w:t>Ore Lavorative</w:t>
            </w:r>
          </w:p>
          <w:p w:rsidR="00023FE7" w:rsidRPr="00F31938"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31938" w:rsidRDefault="00023FE7" w:rsidP="0027028A">
            <w:pPr>
              <w:pStyle w:val="AppendixBodyText"/>
              <w:numPr>
                <w:ilvl w:val="0"/>
                <w:numId w:val="2"/>
              </w:numPr>
              <w:tabs>
                <w:tab w:val="clear" w:pos="1440"/>
                <w:tab w:val="num" w:pos="432"/>
              </w:tabs>
              <w:ind w:left="432"/>
              <w:rPr>
                <w:rFonts w:ascii="Tahoma" w:hAnsi="Tahoma" w:cs="Tahoma"/>
                <w:sz w:val="18"/>
                <w:szCs w:val="18"/>
              </w:rPr>
            </w:pPr>
            <w:r w:rsidRPr="00F31938">
              <w:rPr>
                <w:rFonts w:ascii="Tahoma" w:hAnsi="Tahoma" w:cs="Tahoma"/>
                <w:sz w:val="18"/>
                <w:szCs w:val="18"/>
              </w:rPr>
              <w:t>Informazioni accurate da parte di chi segue il caso</w:t>
            </w:r>
          </w:p>
          <w:p w:rsidR="00023FE7" w:rsidRPr="00F31938" w:rsidRDefault="00023FE7" w:rsidP="0027028A">
            <w:pPr>
              <w:pStyle w:val="AppendixBodyText"/>
              <w:numPr>
                <w:ilvl w:val="0"/>
                <w:numId w:val="2"/>
              </w:numPr>
              <w:tabs>
                <w:tab w:val="clear" w:pos="1440"/>
                <w:tab w:val="num" w:pos="432"/>
              </w:tabs>
              <w:ind w:left="432"/>
              <w:rPr>
                <w:rFonts w:ascii="Tahoma" w:hAnsi="Tahoma" w:cs="Tahoma"/>
                <w:sz w:val="18"/>
                <w:szCs w:val="18"/>
              </w:rPr>
            </w:pPr>
            <w:r w:rsidRPr="00F31938">
              <w:rPr>
                <w:rFonts w:ascii="Tahoma" w:hAnsi="Tahoma" w:cs="Tahoma"/>
                <w:sz w:val="18"/>
                <w:szCs w:val="18"/>
              </w:rPr>
              <w:t>Risposta entro 1 giorno lavorativo.</w:t>
            </w:r>
          </w:p>
        </w:tc>
      </w:tr>
    </w:tbl>
    <w:p w:rsidR="00023FE7" w:rsidRPr="00F31938" w:rsidRDefault="00023FE7">
      <w:pPr>
        <w:pStyle w:val="AppendixBodyText"/>
        <w:ind w:left="90" w:right="2160"/>
        <w:rPr>
          <w:rFonts w:ascii="Tahoma" w:hAnsi="Tahoma" w:cs="Tahoma"/>
          <w:sz w:val="16"/>
          <w:szCs w:val="16"/>
        </w:rPr>
      </w:pPr>
      <w:r w:rsidRPr="00F31938">
        <w:rPr>
          <w:rFonts w:ascii="Tahoma" w:hAnsi="Tahoma" w:cs="Tahoma"/>
          <w:i/>
          <w:sz w:val="16"/>
          <w:szCs w:val="16"/>
          <w:vertAlign w:val="superscript"/>
        </w:rPr>
        <w:t>1</w:t>
      </w:r>
      <w:r w:rsidRPr="00032DCC">
        <w:rPr>
          <w:rFonts w:ascii="Tahoma" w:hAnsi="Tahoma" w:cs="Tahoma"/>
          <w:i/>
          <w:sz w:val="16"/>
          <w:szCs w:val="16"/>
        </w:rPr>
        <w:t xml:space="preserve"> Con</w:t>
      </w:r>
      <w:r w:rsidRPr="00F31938">
        <w:rPr>
          <w:rFonts w:ascii="Tahoma" w:hAnsi="Tahoma" w:cs="Tahoma"/>
          <w:i/>
          <w:sz w:val="16"/>
          <w:szCs w:val="16"/>
        </w:rPr>
        <w:t>tattare il rappresentante Microsoft per informazioni sulle ore lavorative locali.</w:t>
      </w:r>
    </w:p>
    <w:p w:rsidR="00023FE7" w:rsidRPr="00F31938" w:rsidRDefault="00023FE7">
      <w:pPr>
        <w:pStyle w:val="AppendixBodyText"/>
        <w:ind w:left="90" w:right="2160"/>
        <w:rPr>
          <w:rFonts w:ascii="Tahoma" w:hAnsi="Tahoma" w:cs="Tahoma"/>
          <w:sz w:val="16"/>
          <w:szCs w:val="16"/>
        </w:rPr>
      </w:pPr>
      <w:r w:rsidRPr="00F31938">
        <w:rPr>
          <w:rFonts w:ascii="Tahoma" w:hAnsi="Tahoma" w:cs="Tahoma"/>
          <w:i/>
          <w:sz w:val="16"/>
          <w:szCs w:val="16"/>
          <w:vertAlign w:val="superscript"/>
        </w:rPr>
        <w:t>2</w:t>
      </w:r>
      <w:r w:rsidRPr="00F31938">
        <w:rPr>
          <w:rFonts w:ascii="Tahoma" w:hAnsi="Tahoma" w:cs="Tahoma"/>
          <w:i/>
          <w:sz w:val="16"/>
          <w:szCs w:val="16"/>
        </w:rPr>
        <w:t xml:space="preserve"> È possibile che Microsoft riduca il livello di gravità se la società non è in grado di fornire risorse o</w:t>
      </w:r>
      <w:r w:rsidR="00776E46" w:rsidRPr="00F31938">
        <w:rPr>
          <w:rFonts w:ascii="Tahoma" w:hAnsi="Tahoma" w:cs="Tahoma"/>
          <w:i/>
          <w:sz w:val="16"/>
          <w:szCs w:val="16"/>
        </w:rPr>
        <w:t> </w:t>
      </w:r>
      <w:r w:rsidRPr="00F31938">
        <w:rPr>
          <w:rFonts w:ascii="Tahoma" w:hAnsi="Tahoma" w:cs="Tahoma"/>
          <w:i/>
          <w:sz w:val="16"/>
          <w:szCs w:val="16"/>
        </w:rPr>
        <w:t>risposte adeguate a supporto dell</w:t>
      </w:r>
      <w:r w:rsidR="005942D3" w:rsidRPr="00F31938">
        <w:rPr>
          <w:rFonts w:ascii="Tahoma" w:hAnsi="Tahoma" w:cs="Tahoma"/>
          <w:i/>
          <w:sz w:val="16"/>
          <w:szCs w:val="16"/>
        </w:rPr>
        <w:t>’</w:t>
      </w:r>
      <w:r w:rsidRPr="00F31938">
        <w:rPr>
          <w:rFonts w:ascii="Tahoma" w:hAnsi="Tahoma" w:cs="Tahoma"/>
          <w:i/>
          <w:sz w:val="16"/>
          <w:szCs w:val="16"/>
        </w:rPr>
        <w:t>impegno di Microsoft volto a risolvere il problema.</w:t>
      </w:r>
    </w:p>
    <w:p w:rsidR="00023FE7" w:rsidRPr="00032DCC" w:rsidRDefault="00023FE7" w:rsidP="00F42FB8">
      <w:pPr>
        <w:pStyle w:val="AppendixBodyText"/>
        <w:spacing w:after="0"/>
        <w:ind w:right="2160"/>
        <w:rPr>
          <w:rFonts w:ascii="Tahoma" w:hAnsi="Tahoma" w:cs="Tahoma"/>
          <w:sz w:val="18"/>
          <w:szCs w:val="18"/>
        </w:rPr>
      </w:pPr>
    </w:p>
    <w:p w:rsidR="00023FE7" w:rsidRPr="00F31938" w:rsidRDefault="00023FE7" w:rsidP="00F42FB8">
      <w:pPr>
        <w:pStyle w:val="AppendixBodyText"/>
        <w:spacing w:after="0"/>
        <w:rPr>
          <w:rFonts w:ascii="Tahoma" w:hAnsi="Tahoma" w:cs="Tahoma"/>
          <w:sz w:val="18"/>
          <w:szCs w:val="18"/>
        </w:rPr>
      </w:pPr>
      <w:r w:rsidRPr="00F31938">
        <w:rPr>
          <w:rFonts w:ascii="Tahoma" w:hAnsi="Tahoma" w:cs="Tahoma"/>
          <w:bCs/>
          <w:sz w:val="18"/>
          <w:szCs w:val="18"/>
        </w:rPr>
        <w:t>È possibile che alle società sia chiesto di eseguire attività di individuazione e risoluzione dei problemi, in base a</w:t>
      </w:r>
      <w:r w:rsidR="00C91EBC" w:rsidRPr="00F31938">
        <w:rPr>
          <w:rFonts w:ascii="Tahoma" w:hAnsi="Tahoma" w:cs="Tahoma"/>
          <w:bCs/>
          <w:sz w:val="18"/>
          <w:szCs w:val="18"/>
        </w:rPr>
        <w:t> </w:t>
      </w:r>
      <w:r w:rsidRPr="00F31938">
        <w:rPr>
          <w:rFonts w:ascii="Tahoma" w:hAnsi="Tahoma" w:cs="Tahoma"/>
          <w:bCs/>
          <w:sz w:val="18"/>
          <w:szCs w:val="18"/>
        </w:rPr>
        <w:t>quanto richiesto da Microsoft. Le attività di individuazione e risoluzione dei problemi possono includere attività quali</w:t>
      </w:r>
      <w:r w:rsidR="00C91EBC" w:rsidRPr="00F31938">
        <w:rPr>
          <w:rFonts w:ascii="Tahoma" w:hAnsi="Tahoma" w:cs="Tahoma"/>
          <w:bCs/>
          <w:sz w:val="18"/>
          <w:szCs w:val="18"/>
        </w:rPr>
        <w:t> </w:t>
      </w:r>
      <w:r w:rsidRPr="00F31938">
        <w:rPr>
          <w:rFonts w:ascii="Tahoma" w:hAnsi="Tahoma" w:cs="Tahoma"/>
          <w:bCs/>
          <w:sz w:val="18"/>
          <w:szCs w:val="18"/>
        </w:rPr>
        <w:t>l</w:t>
      </w:r>
      <w:r w:rsidR="005942D3" w:rsidRPr="00F31938">
        <w:rPr>
          <w:rFonts w:ascii="Tahoma" w:hAnsi="Tahoma" w:cs="Tahoma"/>
          <w:bCs/>
          <w:sz w:val="18"/>
          <w:szCs w:val="18"/>
        </w:rPr>
        <w:t>’</w:t>
      </w:r>
      <w:r w:rsidRPr="00F31938">
        <w:rPr>
          <w:rFonts w:ascii="Tahoma" w:hAnsi="Tahoma" w:cs="Tahoma"/>
          <w:bCs/>
          <w:sz w:val="18"/>
          <w:szCs w:val="18"/>
        </w:rPr>
        <w:t>esecuzione di procedure di network trace, l</w:t>
      </w:r>
      <w:r w:rsidR="005942D3" w:rsidRPr="00F31938">
        <w:rPr>
          <w:rFonts w:ascii="Tahoma" w:hAnsi="Tahoma" w:cs="Tahoma"/>
          <w:bCs/>
          <w:sz w:val="18"/>
          <w:szCs w:val="18"/>
        </w:rPr>
        <w:t>’</w:t>
      </w:r>
      <w:r w:rsidRPr="00F31938">
        <w:rPr>
          <w:rFonts w:ascii="Tahoma" w:hAnsi="Tahoma" w:cs="Tahoma"/>
          <w:bCs/>
          <w:sz w:val="18"/>
          <w:szCs w:val="18"/>
        </w:rPr>
        <w:t>acquisizione di messaggi di errore, la raccolta di informazioni sulla configurazione, la modifica della configurazione dei prodotti, l</w:t>
      </w:r>
      <w:r w:rsidR="005942D3" w:rsidRPr="00F31938">
        <w:rPr>
          <w:rFonts w:ascii="Tahoma" w:hAnsi="Tahoma" w:cs="Tahoma"/>
          <w:bCs/>
          <w:sz w:val="18"/>
          <w:szCs w:val="18"/>
        </w:rPr>
        <w:t>’</w:t>
      </w:r>
      <w:r w:rsidRPr="00F31938">
        <w:rPr>
          <w:rFonts w:ascii="Tahoma" w:hAnsi="Tahoma" w:cs="Tahoma"/>
          <w:bCs/>
          <w:sz w:val="18"/>
          <w:szCs w:val="18"/>
        </w:rPr>
        <w:t xml:space="preserve">installazione di nuove versioni del software o nuovi componenti oppure la modifica dei processi. </w:t>
      </w:r>
    </w:p>
    <w:p w:rsidR="00077CE5" w:rsidRPr="00F31938" w:rsidRDefault="00077CE5" w:rsidP="00F42FB8">
      <w:pPr>
        <w:pStyle w:val="AppendixBodyText"/>
        <w:spacing w:after="0"/>
        <w:rPr>
          <w:rFonts w:ascii="Tahoma" w:hAnsi="Tahoma" w:cs="Tahoma"/>
          <w:sz w:val="18"/>
          <w:szCs w:val="18"/>
        </w:rPr>
      </w:pPr>
    </w:p>
    <w:p w:rsidR="00023FE7" w:rsidRPr="00F31938" w:rsidRDefault="00023FE7" w:rsidP="00F42FB8">
      <w:pPr>
        <w:pStyle w:val="AppendixBodyText"/>
        <w:spacing w:after="0"/>
        <w:rPr>
          <w:rFonts w:ascii="Tahoma" w:hAnsi="Tahoma" w:cs="Tahoma"/>
          <w:sz w:val="18"/>
          <w:szCs w:val="18"/>
        </w:rPr>
      </w:pPr>
      <w:r w:rsidRPr="00F31938">
        <w:rPr>
          <w:rFonts w:ascii="Tahoma" w:hAnsi="Tahoma" w:cs="Tahoma"/>
          <w:bCs/>
          <w:sz w:val="18"/>
          <w:szCs w:val="18"/>
        </w:rPr>
        <w:t>Le società sono responsabili dell</w:t>
      </w:r>
      <w:r w:rsidR="005942D3" w:rsidRPr="00F31938">
        <w:rPr>
          <w:rFonts w:ascii="Tahoma" w:hAnsi="Tahoma" w:cs="Tahoma"/>
          <w:bCs/>
          <w:sz w:val="18"/>
          <w:szCs w:val="18"/>
        </w:rPr>
        <w:t>’</w:t>
      </w:r>
      <w:r w:rsidRPr="00F31938">
        <w:rPr>
          <w:rFonts w:ascii="Tahoma" w:hAnsi="Tahoma" w:cs="Tahoma"/>
          <w:bCs/>
          <w:sz w:val="18"/>
          <w:szCs w:val="18"/>
        </w:rPr>
        <w:t>implementazione delle procedure necessarie per salvaguardare l</w:t>
      </w:r>
      <w:r w:rsidR="005942D3" w:rsidRPr="00F31938">
        <w:rPr>
          <w:rFonts w:ascii="Tahoma" w:hAnsi="Tahoma" w:cs="Tahoma"/>
          <w:bCs/>
          <w:sz w:val="18"/>
          <w:szCs w:val="18"/>
        </w:rPr>
        <w:t>’</w:t>
      </w:r>
      <w:r w:rsidRPr="00F31938">
        <w:rPr>
          <w:rFonts w:ascii="Tahoma" w:hAnsi="Tahoma" w:cs="Tahoma"/>
          <w:bCs/>
          <w:sz w:val="18"/>
          <w:szCs w:val="18"/>
        </w:rPr>
        <w:t>integrità e la protezione del software e dei dati di loro proprietà da accessi non autorizzati, nonché del ripristino di file perduti o</w:t>
      </w:r>
      <w:r w:rsidR="00C91EBC" w:rsidRPr="00F31938">
        <w:rPr>
          <w:rFonts w:ascii="Tahoma" w:hAnsi="Tahoma" w:cs="Tahoma"/>
          <w:bCs/>
          <w:sz w:val="18"/>
          <w:szCs w:val="18"/>
        </w:rPr>
        <w:t> </w:t>
      </w:r>
      <w:r w:rsidRPr="00F31938">
        <w:rPr>
          <w:rFonts w:ascii="Tahoma" w:hAnsi="Tahoma" w:cs="Tahoma"/>
          <w:bCs/>
          <w:sz w:val="18"/>
          <w:szCs w:val="18"/>
        </w:rPr>
        <w:t>alterati in seguito a errori irreversibili.</w:t>
      </w:r>
    </w:p>
    <w:p w:rsidR="00077CE5" w:rsidRPr="00F31938" w:rsidRDefault="00077CE5" w:rsidP="00F42FB8">
      <w:pPr>
        <w:pStyle w:val="AppendixBodyText"/>
        <w:spacing w:after="0"/>
        <w:rPr>
          <w:rFonts w:ascii="Tahoma" w:hAnsi="Tahoma" w:cs="Tahoma"/>
          <w:sz w:val="18"/>
          <w:szCs w:val="18"/>
        </w:rPr>
      </w:pPr>
    </w:p>
    <w:p w:rsidR="00023FE7" w:rsidRPr="00F31938" w:rsidRDefault="00023FE7" w:rsidP="00F42FB8">
      <w:pPr>
        <w:pStyle w:val="AppendixBodyText"/>
        <w:spacing w:after="0"/>
        <w:rPr>
          <w:rFonts w:ascii="Tahoma" w:hAnsi="Tahoma" w:cs="Tahoma"/>
          <w:sz w:val="18"/>
          <w:szCs w:val="18"/>
        </w:rPr>
      </w:pPr>
      <w:r w:rsidRPr="00F31938">
        <w:rPr>
          <w:rFonts w:ascii="Tahoma" w:hAnsi="Tahoma" w:cs="Tahoma"/>
          <w:bCs/>
          <w:sz w:val="18"/>
          <w:szCs w:val="18"/>
        </w:rPr>
        <w:t>Questo beneficio di supporto è legato all</w:t>
      </w:r>
      <w:r w:rsidR="005942D3" w:rsidRPr="00F31938">
        <w:rPr>
          <w:rFonts w:ascii="Tahoma" w:hAnsi="Tahoma" w:cs="Tahoma"/>
          <w:bCs/>
          <w:sz w:val="18"/>
          <w:szCs w:val="18"/>
        </w:rPr>
        <w:t>’</w:t>
      </w:r>
      <w:r w:rsidRPr="00F31938">
        <w:rPr>
          <w:rFonts w:ascii="Tahoma" w:hAnsi="Tahoma" w:cs="Tahoma"/>
          <w:bCs/>
          <w:sz w:val="18"/>
          <w:szCs w:val="18"/>
        </w:rPr>
        <w:t>investimento SA, non alla versione. Le società possono acquistare la</w:t>
      </w:r>
      <w:r w:rsidR="00C91EBC" w:rsidRPr="00F31938">
        <w:rPr>
          <w:rFonts w:ascii="Tahoma" w:hAnsi="Tahoma" w:cs="Tahoma"/>
          <w:bCs/>
          <w:sz w:val="18"/>
          <w:szCs w:val="18"/>
        </w:rPr>
        <w:t> </w:t>
      </w:r>
      <w:r w:rsidRPr="00F31938">
        <w:rPr>
          <w:rFonts w:ascii="Tahoma" w:hAnsi="Tahoma" w:cs="Tahoma"/>
          <w:bCs/>
          <w:sz w:val="18"/>
          <w:szCs w:val="18"/>
        </w:rPr>
        <w:t>versione più recente per utilizzare una versione precedente con diritti di downgrade, ma sono idonee a beneficiare del supporto per tale prodotto soltanto se quest</w:t>
      </w:r>
      <w:r w:rsidR="005942D3" w:rsidRPr="00F31938">
        <w:rPr>
          <w:rFonts w:ascii="Tahoma" w:hAnsi="Tahoma" w:cs="Tahoma"/>
          <w:bCs/>
          <w:sz w:val="18"/>
          <w:szCs w:val="18"/>
        </w:rPr>
        <w:t>’</w:t>
      </w:r>
      <w:r w:rsidRPr="00F31938">
        <w:rPr>
          <w:rFonts w:ascii="Tahoma" w:hAnsi="Tahoma" w:cs="Tahoma"/>
          <w:bCs/>
          <w:sz w:val="18"/>
          <w:szCs w:val="18"/>
        </w:rPr>
        <w:t>ultimo rientra tra i prodotti supportati indicati nel sito Web per il ciclo di vita dei prodotti Microsoft. L</w:t>
      </w:r>
      <w:r w:rsidR="005942D3" w:rsidRPr="00F31938">
        <w:rPr>
          <w:rFonts w:ascii="Tahoma" w:hAnsi="Tahoma" w:cs="Tahoma"/>
          <w:bCs/>
          <w:sz w:val="18"/>
          <w:szCs w:val="18"/>
        </w:rPr>
        <w:t>’</w:t>
      </w:r>
      <w:r w:rsidRPr="00F31938">
        <w:rPr>
          <w:rFonts w:ascii="Tahoma" w:hAnsi="Tahoma" w:cs="Tahoma"/>
          <w:bCs/>
          <w:sz w:val="18"/>
          <w:szCs w:val="18"/>
        </w:rPr>
        <w:t>attuale sito Web per il ciclo di vita dei prodotti Microsoft è consultabile all</w:t>
      </w:r>
      <w:r w:rsidR="005942D3" w:rsidRPr="00F31938">
        <w:rPr>
          <w:rFonts w:ascii="Tahoma" w:hAnsi="Tahoma" w:cs="Tahoma"/>
          <w:bCs/>
          <w:sz w:val="18"/>
          <w:szCs w:val="18"/>
        </w:rPr>
        <w:t>’</w:t>
      </w:r>
      <w:r w:rsidRPr="00F31938">
        <w:rPr>
          <w:rFonts w:ascii="Tahoma" w:hAnsi="Tahoma" w:cs="Tahoma"/>
          <w:bCs/>
          <w:sz w:val="18"/>
          <w:szCs w:val="18"/>
        </w:rPr>
        <w:t xml:space="preserve">indirizzo </w:t>
      </w:r>
      <w:hyperlink r:id="rId26" w:history="1">
        <w:r w:rsidRPr="00F31938">
          <w:rPr>
            <w:rStyle w:val="Hyperlink"/>
            <w:rFonts w:ascii="Tahoma" w:hAnsi="Tahoma" w:cs="Tahoma"/>
            <w:bCs/>
            <w:sz w:val="18"/>
            <w:szCs w:val="18"/>
          </w:rPr>
          <w:t>http://support.microsoft.com/common/international.aspx?rdpath=dm;en-us;lifecycle</w:t>
        </w:r>
      </w:hyperlink>
      <w:r w:rsidRPr="00F31938">
        <w:rPr>
          <w:rFonts w:ascii="Tahoma" w:hAnsi="Tahoma" w:cs="Tahoma"/>
          <w:bCs/>
          <w:sz w:val="18"/>
          <w:szCs w:val="18"/>
        </w:rPr>
        <w:t xml:space="preserve">. </w:t>
      </w:r>
    </w:p>
    <w:p w:rsidR="00023FE7" w:rsidRPr="00032DCC" w:rsidRDefault="00023FE7" w:rsidP="00F42FB8">
      <w:pPr>
        <w:pStyle w:val="AppendixBodyText"/>
        <w:spacing w:after="0"/>
        <w:rPr>
          <w:rFonts w:ascii="Tahoma" w:hAnsi="Tahoma" w:cs="Tahoma"/>
          <w:sz w:val="18"/>
          <w:szCs w:val="18"/>
        </w:rPr>
      </w:pPr>
    </w:p>
    <w:p w:rsidR="00077CE5" w:rsidRPr="00032DCC" w:rsidRDefault="00AF539A" w:rsidP="00DA2788">
      <w:pPr>
        <w:pStyle w:val="AppendixBodyText"/>
        <w:rPr>
          <w:rFonts w:ascii="Tahoma" w:hAnsi="Tahoma" w:cs="Tahoma"/>
        </w:rPr>
      </w:pPr>
      <w:r w:rsidRPr="00032DCC">
        <w:rPr>
          <w:rFonts w:ascii="Tahoma" w:hAnsi="Tahoma" w:cs="Tahoma"/>
          <w:b/>
          <w:bCs/>
          <w:color w:val="000000"/>
          <w:sz w:val="18"/>
          <w:szCs w:val="18"/>
        </w:rPr>
        <w:t>Conversione degli Interventi di Supporto per la Risoluzione dei Problemi 24x7 Software Assurance in</w:t>
      </w:r>
      <w:r w:rsidR="00105C27" w:rsidRPr="00032DCC">
        <w:rPr>
          <w:rFonts w:ascii="Tahoma" w:hAnsi="Tahoma" w:cs="Tahoma"/>
          <w:b/>
          <w:bCs/>
          <w:color w:val="000000"/>
          <w:sz w:val="18"/>
          <w:szCs w:val="18"/>
        </w:rPr>
        <w:t> </w:t>
      </w:r>
      <w:r w:rsidRPr="00032DCC">
        <w:rPr>
          <w:rFonts w:ascii="Tahoma" w:hAnsi="Tahoma" w:cs="Tahoma"/>
          <w:b/>
          <w:bCs/>
          <w:color w:val="000000"/>
          <w:sz w:val="18"/>
          <w:szCs w:val="18"/>
        </w:rPr>
        <w:t>Servizi di Supporto Tecnico Microsoft Premier</w:t>
      </w:r>
    </w:p>
    <w:p w:rsidR="00077CE5" w:rsidRPr="00F31938" w:rsidRDefault="00AF539A" w:rsidP="00DA2788">
      <w:pPr>
        <w:pStyle w:val="AppendixBodyText"/>
        <w:spacing w:after="0"/>
        <w:rPr>
          <w:rFonts w:ascii="Tahoma" w:hAnsi="Tahoma" w:cs="Tahoma"/>
          <w:sz w:val="18"/>
          <w:szCs w:val="18"/>
        </w:rPr>
      </w:pPr>
      <w:r w:rsidRPr="00F31938">
        <w:rPr>
          <w:rFonts w:ascii="Tahoma" w:hAnsi="Tahoma" w:cs="Tahoma"/>
          <w:color w:val="000000"/>
          <w:sz w:val="18"/>
          <w:szCs w:val="18"/>
        </w:rPr>
        <w:t xml:space="preserve">Le società possono scegliere di convertire gli Interventi di Supporto per la Risoluzione dei Problemi 24x7 Software Assurance (Interventi SA PRS o </w:t>
      </w:r>
      <w:r w:rsidR="005942D3" w:rsidRPr="00F31938">
        <w:rPr>
          <w:rFonts w:ascii="Tahoma" w:hAnsi="Tahoma" w:cs="Tahoma"/>
          <w:color w:val="000000"/>
          <w:sz w:val="18"/>
          <w:szCs w:val="18"/>
        </w:rPr>
        <w:t>“</w:t>
      </w:r>
      <w:r w:rsidRPr="00F31938">
        <w:rPr>
          <w:rFonts w:ascii="Tahoma" w:hAnsi="Tahoma" w:cs="Tahoma"/>
          <w:color w:val="000000"/>
          <w:sz w:val="18"/>
          <w:szCs w:val="18"/>
        </w:rPr>
        <w:t>SAB</w:t>
      </w:r>
      <w:r w:rsidR="005942D3" w:rsidRPr="00F31938">
        <w:rPr>
          <w:rFonts w:ascii="Tahoma" w:hAnsi="Tahoma" w:cs="Tahoma"/>
          <w:color w:val="000000"/>
          <w:sz w:val="18"/>
          <w:szCs w:val="18"/>
        </w:rPr>
        <w:t>”</w:t>
      </w:r>
      <w:r w:rsidRPr="00F31938">
        <w:rPr>
          <w:rFonts w:ascii="Tahoma" w:hAnsi="Tahoma" w:cs="Tahoma"/>
          <w:color w:val="000000"/>
          <w:sz w:val="18"/>
          <w:szCs w:val="18"/>
        </w:rPr>
        <w:t>) in:</w:t>
      </w:r>
    </w:p>
    <w:p w:rsidR="00077CE5" w:rsidRPr="00F31938" w:rsidRDefault="00077CE5" w:rsidP="00DA2788">
      <w:pPr>
        <w:pStyle w:val="AppendixBodyText"/>
        <w:spacing w:after="0"/>
        <w:rPr>
          <w:rFonts w:ascii="Tahoma" w:hAnsi="Tahoma" w:cs="Tahoma"/>
          <w:sz w:val="18"/>
          <w:szCs w:val="18"/>
        </w:rPr>
      </w:pPr>
    </w:p>
    <w:p w:rsidR="00AF539A" w:rsidRPr="00F31938" w:rsidRDefault="00AF539A" w:rsidP="00346F4B">
      <w:pPr>
        <w:pStyle w:val="AppendixBodyText"/>
        <w:numPr>
          <w:ilvl w:val="0"/>
          <w:numId w:val="28"/>
        </w:numPr>
        <w:tabs>
          <w:tab w:val="left" w:pos="1440"/>
        </w:tabs>
        <w:ind w:left="1440"/>
        <w:rPr>
          <w:rFonts w:ascii="Tahoma" w:hAnsi="Tahoma" w:cs="Tahoma"/>
          <w:sz w:val="18"/>
          <w:szCs w:val="18"/>
        </w:rPr>
      </w:pPr>
      <w:r w:rsidRPr="00F31938">
        <w:rPr>
          <w:rFonts w:ascii="Tahoma" w:hAnsi="Tahoma" w:cs="Tahoma"/>
          <w:color w:val="000000"/>
          <w:sz w:val="18"/>
          <w:szCs w:val="18"/>
        </w:rPr>
        <w:t>ore di Supporto per la Risoluzione dei Problemi Premier</w:t>
      </w:r>
    </w:p>
    <w:p w:rsidR="00AF539A" w:rsidRPr="00F31938" w:rsidRDefault="00AF539A" w:rsidP="00346F4B">
      <w:pPr>
        <w:pStyle w:val="AppendixBodyText"/>
        <w:numPr>
          <w:ilvl w:val="0"/>
          <w:numId w:val="28"/>
        </w:numPr>
        <w:tabs>
          <w:tab w:val="left" w:pos="1440"/>
        </w:tabs>
        <w:ind w:left="1440"/>
        <w:rPr>
          <w:rFonts w:ascii="Tahoma" w:hAnsi="Tahoma" w:cs="Tahoma"/>
          <w:sz w:val="18"/>
          <w:szCs w:val="18"/>
        </w:rPr>
      </w:pPr>
      <w:r w:rsidRPr="00F31938">
        <w:rPr>
          <w:rFonts w:ascii="Tahoma" w:hAnsi="Tahoma" w:cs="Tahoma"/>
          <w:color w:val="000000"/>
          <w:sz w:val="18"/>
          <w:szCs w:val="18"/>
        </w:rPr>
        <w:t>ore Dedicated Support Engineer (DSE)</w:t>
      </w:r>
    </w:p>
    <w:p w:rsidR="00077CE5" w:rsidRPr="00032DCC" w:rsidRDefault="00077CE5" w:rsidP="00DA2788">
      <w:pPr>
        <w:pStyle w:val="AppendixBodyText"/>
        <w:tabs>
          <w:tab w:val="left" w:pos="1440"/>
        </w:tabs>
        <w:spacing w:after="0"/>
        <w:rPr>
          <w:rFonts w:ascii="Tahoma" w:hAnsi="Tahoma" w:cs="Tahoma"/>
          <w:sz w:val="18"/>
          <w:szCs w:val="18"/>
        </w:rPr>
      </w:pPr>
    </w:p>
    <w:p w:rsidR="00AF539A" w:rsidRPr="00032DCC" w:rsidRDefault="00AF539A" w:rsidP="00F42FB8">
      <w:pPr>
        <w:rPr>
          <w:rFonts w:cs="Tahoma"/>
        </w:rPr>
      </w:pPr>
      <w:r w:rsidRPr="00032DCC">
        <w:rPr>
          <w:rFonts w:cs="Tahoma"/>
          <w:color w:val="000000"/>
          <w:szCs w:val="18"/>
        </w:rPr>
        <w:t>Questi servizi sono da utilizzare conformemente al loro piano di servizi Premier all</w:t>
      </w:r>
      <w:r w:rsidR="005942D3">
        <w:rPr>
          <w:rFonts w:cs="Tahoma"/>
          <w:color w:val="000000"/>
          <w:szCs w:val="18"/>
        </w:rPr>
        <w:t>’</w:t>
      </w:r>
      <w:r w:rsidRPr="00032DCC">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5942D3">
        <w:rPr>
          <w:rFonts w:cs="Tahoma"/>
          <w:color w:val="000000"/>
          <w:szCs w:val="18"/>
        </w:rPr>
        <w:t>’</w:t>
      </w:r>
      <w:r w:rsidRPr="00032DCC">
        <w:rPr>
          <w:rFonts w:cs="Tahoma"/>
          <w:color w:val="000000"/>
          <w:szCs w:val="18"/>
        </w:rPr>
        <w:t>assegnazione SA della società.</w:t>
      </w:r>
    </w:p>
    <w:p w:rsidR="00023FE7" w:rsidRPr="00032DCC" w:rsidRDefault="00023FE7" w:rsidP="00F42FB8">
      <w:pPr>
        <w:pStyle w:val="AppendixBodyText"/>
        <w:spacing w:after="0"/>
        <w:rPr>
          <w:rFonts w:ascii="Tahoma" w:hAnsi="Tahoma" w:cs="Tahoma"/>
          <w:sz w:val="18"/>
          <w:szCs w:val="18"/>
        </w:rPr>
      </w:pPr>
    </w:p>
    <w:p w:rsidR="00077CE5" w:rsidRPr="00032DCC" w:rsidRDefault="00077CE5" w:rsidP="00862623">
      <w:pPr>
        <w:pStyle w:val="AppendixBodyText"/>
        <w:keepNext/>
        <w:rPr>
          <w:rFonts w:ascii="Tahoma" w:hAnsi="Tahoma" w:cs="Tahoma"/>
        </w:rPr>
      </w:pPr>
      <w:r w:rsidRPr="00032DCC">
        <w:rPr>
          <w:rFonts w:ascii="Tahoma" w:hAnsi="Tahoma" w:cs="Tahoma"/>
          <w:b/>
          <w:color w:val="000000"/>
          <w:sz w:val="18"/>
        </w:rPr>
        <w:t>Ulteriori disposizioni di carattere commerciale</w:t>
      </w:r>
    </w:p>
    <w:p w:rsidR="00023FE7" w:rsidRPr="00F31938" w:rsidRDefault="00023FE7" w:rsidP="00F42FB8">
      <w:pPr>
        <w:pStyle w:val="AppendixBodyText"/>
        <w:spacing w:after="0"/>
        <w:rPr>
          <w:rFonts w:ascii="Tahoma" w:hAnsi="Tahoma" w:cs="Tahoma"/>
          <w:sz w:val="18"/>
          <w:szCs w:val="18"/>
        </w:rPr>
      </w:pPr>
      <w:r w:rsidRPr="00F31938">
        <w:rPr>
          <w:rFonts w:ascii="Tahoma" w:hAnsi="Tahoma" w:cs="Tahoma"/>
          <w:sz w:val="18"/>
          <w:szCs w:val="18"/>
        </w:rPr>
        <w:t>La spesa SA non potrà essere cumulata tra iscrizioni Enterprise o Select, registrazioni Select Plus o Contratti Open Value per qualificarsi per premi aggiuntivi.</w:t>
      </w:r>
      <w:r w:rsidR="00C551C9" w:rsidRPr="00F31938">
        <w:rPr>
          <w:rFonts w:ascii="Tahoma" w:hAnsi="Tahoma" w:cs="Tahoma"/>
          <w:sz w:val="18"/>
          <w:szCs w:val="18"/>
        </w:rPr>
        <w:t xml:space="preserve"> </w:t>
      </w:r>
      <w:r w:rsidRPr="00F31938">
        <w:rPr>
          <w:rFonts w:ascii="Tahoma" w:hAnsi="Tahoma" w:cs="Tahoma"/>
          <w:sz w:val="18"/>
          <w:szCs w:val="18"/>
        </w:rPr>
        <w:t>La spesa di ciascuna iscrizione o contratto è utilizzata per determinare il</w:t>
      </w:r>
      <w:r w:rsidR="00105C27" w:rsidRPr="00F31938">
        <w:rPr>
          <w:rFonts w:ascii="Tahoma" w:hAnsi="Tahoma" w:cs="Tahoma"/>
          <w:sz w:val="18"/>
          <w:szCs w:val="18"/>
        </w:rPr>
        <w:t> </w:t>
      </w:r>
      <w:r w:rsidRPr="00F31938">
        <w:rPr>
          <w:rFonts w:ascii="Tahoma" w:hAnsi="Tahoma" w:cs="Tahoma"/>
          <w:sz w:val="18"/>
          <w:szCs w:val="18"/>
        </w:rPr>
        <w:t>premio relativo a quell</w:t>
      </w:r>
      <w:r w:rsidR="005942D3" w:rsidRPr="00F31938">
        <w:rPr>
          <w:rFonts w:ascii="Tahoma" w:hAnsi="Tahoma" w:cs="Tahoma"/>
          <w:sz w:val="18"/>
          <w:szCs w:val="18"/>
        </w:rPr>
        <w:t>’</w:t>
      </w:r>
      <w:r w:rsidRPr="00F31938">
        <w:rPr>
          <w:rFonts w:ascii="Tahoma" w:hAnsi="Tahoma" w:cs="Tahoma"/>
          <w:sz w:val="18"/>
          <w:szCs w:val="18"/>
        </w:rPr>
        <w:t>iscrizione o contratto.</w:t>
      </w:r>
    </w:p>
    <w:p w:rsidR="00077CE5" w:rsidRPr="00F31938" w:rsidRDefault="00077CE5" w:rsidP="00F42FB8">
      <w:pPr>
        <w:pStyle w:val="AppendixBodyText"/>
        <w:spacing w:after="0"/>
        <w:rPr>
          <w:rFonts w:ascii="Tahoma" w:hAnsi="Tahoma" w:cs="Tahoma"/>
          <w:sz w:val="18"/>
          <w:szCs w:val="18"/>
        </w:rPr>
      </w:pPr>
    </w:p>
    <w:p w:rsidR="00023FE7" w:rsidRPr="00F31938" w:rsidRDefault="00023FE7" w:rsidP="00F42FB8">
      <w:pPr>
        <w:pStyle w:val="AppendixBodyText"/>
        <w:tabs>
          <w:tab w:val="left" w:pos="1440"/>
        </w:tabs>
        <w:spacing w:after="0"/>
        <w:rPr>
          <w:rFonts w:ascii="Tahoma" w:hAnsi="Tahoma" w:cs="Tahoma"/>
          <w:sz w:val="18"/>
          <w:szCs w:val="18"/>
        </w:rPr>
      </w:pPr>
      <w:r w:rsidRPr="00F31938">
        <w:rPr>
          <w:rFonts w:ascii="Tahoma" w:hAnsi="Tahoma" w:cs="Tahoma"/>
          <w:sz w:val="18"/>
          <w:szCs w:val="18"/>
        </w:rPr>
        <w:t>La riduzione della spesa SA in seguito a resi o altre modifiche apportate alla fatturazione</w:t>
      </w:r>
      <w:r w:rsidRPr="00F31938">
        <w:rPr>
          <w:rFonts w:ascii="Tahoma" w:hAnsi="Tahoma" w:cs="Tahoma"/>
          <w:bCs/>
          <w:sz w:val="18"/>
          <w:szCs w:val="18"/>
        </w:rPr>
        <w:t>,</w:t>
      </w:r>
      <w:r w:rsidRPr="00F31938">
        <w:rPr>
          <w:rFonts w:ascii="Tahoma" w:hAnsi="Tahoma" w:cs="Tahoma"/>
          <w:sz w:val="18"/>
          <w:szCs w:val="18"/>
        </w:rPr>
        <w:t xml:space="preserve"> ove ciò sia ammesso, </w:t>
      </w:r>
      <w:r w:rsidRPr="00F31938">
        <w:rPr>
          <w:rFonts w:ascii="Tahoma" w:hAnsi="Tahoma" w:cs="Tahoma"/>
          <w:bCs/>
          <w:sz w:val="18"/>
          <w:szCs w:val="18"/>
        </w:rPr>
        <w:t>potrebbe</w:t>
      </w:r>
      <w:r w:rsidRPr="00F31938">
        <w:rPr>
          <w:rFonts w:ascii="Tahoma" w:hAnsi="Tahoma" w:cs="Tahoma"/>
          <w:sz w:val="18"/>
          <w:szCs w:val="18"/>
        </w:rPr>
        <w:t xml:space="preserve"> comportare la perdita dell</w:t>
      </w:r>
      <w:r w:rsidR="005942D3" w:rsidRPr="00F31938">
        <w:rPr>
          <w:rFonts w:ascii="Tahoma" w:hAnsi="Tahoma" w:cs="Tahoma"/>
          <w:sz w:val="18"/>
          <w:szCs w:val="18"/>
        </w:rPr>
        <w:t>’</w:t>
      </w:r>
      <w:r w:rsidRPr="00F31938">
        <w:rPr>
          <w:rFonts w:ascii="Tahoma" w:hAnsi="Tahoma" w:cs="Tahoma"/>
          <w:sz w:val="18"/>
          <w:szCs w:val="18"/>
        </w:rPr>
        <w:t xml:space="preserve">idoneità a ricevere i premi per il Supporto o gli Interventi telefonici nel periodo attuale di attribuzione dei premi o in periodi futuri. </w:t>
      </w:r>
    </w:p>
    <w:p w:rsidR="0036654E" w:rsidRDefault="0036654E" w:rsidP="00F42FB8">
      <w:pPr>
        <w:pStyle w:val="Heading3"/>
        <w:rPr>
          <w:rFonts w:ascii="Tahoma" w:hAnsi="Tahoma" w:cs="Tahoma"/>
          <w:sz w:val="18"/>
          <w:szCs w:val="18"/>
        </w:rPr>
      </w:pPr>
    </w:p>
    <w:p w:rsidR="00500C53" w:rsidRDefault="00500C53" w:rsidP="00500C53"/>
    <w:p w:rsidR="00500C53" w:rsidRPr="00500C53" w:rsidRDefault="00500C53" w:rsidP="00500C53"/>
    <w:p w:rsidR="00613BBB" w:rsidRPr="00032DCC" w:rsidRDefault="00613BBB" w:rsidP="00F0652C">
      <w:pPr>
        <w:pStyle w:val="Heading3"/>
        <w:spacing w:after="60"/>
        <w:rPr>
          <w:rFonts w:ascii="Tahoma" w:hAnsi="Tahoma" w:cs="Tahoma"/>
        </w:rPr>
      </w:pPr>
      <w:bookmarkStart w:id="750" w:name="_Toc336338237"/>
      <w:bookmarkStart w:id="751" w:name="_Toc361834617"/>
      <w:r w:rsidRPr="00032DCC">
        <w:rPr>
          <w:rFonts w:ascii="Tahoma" w:hAnsi="Tahoma" w:cs="Tahoma"/>
          <w:sz w:val="18"/>
        </w:rPr>
        <w:lastRenderedPageBreak/>
        <w:t>Supporto Illimitato per la Risoluzione dei Problemi 24x7</w:t>
      </w:r>
      <w:bookmarkEnd w:id="750"/>
      <w:bookmarkEnd w:id="751"/>
    </w:p>
    <w:p w:rsidR="00A17E03" w:rsidRPr="00032DCC" w:rsidRDefault="00A17E03" w:rsidP="00F42FB8">
      <w:pPr>
        <w:jc w:val="both"/>
        <w:rPr>
          <w:rFonts w:cs="Tahoma"/>
        </w:rPr>
      </w:pPr>
      <w:r w:rsidRPr="00032DCC">
        <w:rPr>
          <w:rFonts w:cs="Tahoma"/>
          <w:szCs w:val="18"/>
        </w:rPr>
        <w:t>Questo vantaggio è disponibile esclusivamente tramite (1) Enrollment for Application Platform (EAP) ai sensi di un Contratto Enterprise e/o (2) l</w:t>
      </w:r>
      <w:r w:rsidR="005942D3">
        <w:rPr>
          <w:rFonts w:cs="Tahoma"/>
          <w:szCs w:val="18"/>
        </w:rPr>
        <w:t>’</w:t>
      </w:r>
      <w:r w:rsidRPr="00032DCC">
        <w:rPr>
          <w:rFonts w:cs="Tahoma"/>
          <w:szCs w:val="18"/>
        </w:rPr>
        <w:t>acquisto di licenze per Parallel Data Warehouse (PDW) ai sensi di un contratto EA, EAP, Select Plus o Select.</w:t>
      </w:r>
    </w:p>
    <w:p w:rsidR="00A17E03" w:rsidRPr="00032DCC" w:rsidRDefault="00A17E03" w:rsidP="00F42FB8">
      <w:pPr>
        <w:jc w:val="both"/>
        <w:rPr>
          <w:rFonts w:cs="Tahoma"/>
        </w:rPr>
      </w:pPr>
    </w:p>
    <w:p w:rsidR="00894563" w:rsidRPr="00032DCC" w:rsidRDefault="00A17E03" w:rsidP="00DA2788">
      <w:pPr>
        <w:spacing w:line="276" w:lineRule="auto"/>
        <w:jc w:val="both"/>
        <w:rPr>
          <w:rFonts w:cs="Tahoma"/>
        </w:rPr>
      </w:pPr>
      <w:r w:rsidRPr="00032DCC">
        <w:rPr>
          <w:rFonts w:eastAsia="Calibri" w:cs="Tahoma"/>
          <w:szCs w:val="18"/>
        </w:rPr>
        <w:t>Le società, che dispongono di un contratto EAP con una spesa media annuale minima per SA di $250.000 sul totale di</w:t>
      </w:r>
      <w:r w:rsidR="00105C27" w:rsidRPr="00032DCC">
        <w:rPr>
          <w:rFonts w:eastAsia="Calibri" w:cs="Tahoma"/>
          <w:szCs w:val="18"/>
        </w:rPr>
        <w:t> </w:t>
      </w:r>
      <w:r w:rsidRPr="00032DCC">
        <w:rPr>
          <w:rFonts w:eastAsia="Calibri" w:cs="Tahoma"/>
          <w:szCs w:val="18"/>
        </w:rPr>
        <w:t xml:space="preserve">prodotti qualificanti della Piattaforma Applicativa e che dispongono di un Contratto Premier Services attivo, sono idonee a beneficiare degli interventi previsti dal Supporto Illimitato per la Risoluzione dei Problemi 24x7 (PRS). </w:t>
      </w:r>
      <w:r w:rsidRPr="00032DCC">
        <w:rPr>
          <w:rFonts w:cs="Tahoma"/>
          <w:szCs w:val="18"/>
        </w:rPr>
        <w:t>I</w:t>
      </w:r>
      <w:r w:rsidR="00105C27" w:rsidRPr="00032DCC">
        <w:rPr>
          <w:rFonts w:cs="Tahoma"/>
          <w:szCs w:val="18"/>
        </w:rPr>
        <w:t> </w:t>
      </w:r>
      <w:r w:rsidRPr="00032DCC">
        <w:rPr>
          <w:rFonts w:cs="Tahoma"/>
          <w:szCs w:val="18"/>
        </w:rPr>
        <w:t xml:space="preserve">prodotti elencati di seguito e che usufruiscono del Supporto Mainstream o Esteso come stabilito nei </w:t>
      </w:r>
      <w:hyperlink r:id="rId27" w:history="1">
        <w:r w:rsidRPr="00032DCC">
          <w:rPr>
            <w:rStyle w:val="Hyperlink"/>
            <w:rFonts w:cs="Tahoma"/>
            <w:szCs w:val="18"/>
          </w:rPr>
          <w:t>Criteri per il</w:t>
        </w:r>
        <w:r w:rsidR="006301D3" w:rsidRPr="00032DCC">
          <w:rPr>
            <w:rStyle w:val="Hyperlink"/>
            <w:rFonts w:cs="Tahoma"/>
            <w:szCs w:val="18"/>
          </w:rPr>
          <w:t> </w:t>
        </w:r>
        <w:r w:rsidRPr="00032DCC">
          <w:rPr>
            <w:rStyle w:val="Hyperlink"/>
            <w:rFonts w:cs="Tahoma"/>
            <w:szCs w:val="18"/>
          </w:rPr>
          <w:t>Ciclo di Vita del Supporto di Microsoft</w:t>
        </w:r>
      </w:hyperlink>
      <w:r w:rsidRPr="00032DCC">
        <w:rPr>
          <w:rFonts w:cs="Tahoma"/>
          <w:szCs w:val="18"/>
        </w:rPr>
        <w:t xml:space="preserve"> </w:t>
      </w:r>
      <w:r w:rsidRPr="00032DCC">
        <w:rPr>
          <w:rFonts w:cs="Tahoma"/>
          <w:color w:val="000000"/>
          <w:szCs w:val="18"/>
        </w:rPr>
        <w:t>in linea con il contratto Premier di una società sono inclusi nel vantaggio.</w:t>
      </w:r>
    </w:p>
    <w:p w:rsidR="00077CE5" w:rsidRPr="00032DCC" w:rsidRDefault="00077CE5" w:rsidP="00DA2788">
      <w:pPr>
        <w:spacing w:line="276" w:lineRule="auto"/>
        <w:jc w:val="both"/>
        <w:rPr>
          <w:rFonts w:cs="Tahoma"/>
        </w:rPr>
      </w:pPr>
    </w:p>
    <w:p w:rsidR="00A17E03" w:rsidRPr="00032DCC" w:rsidRDefault="00A17E03" w:rsidP="00F42FB8">
      <w:pPr>
        <w:spacing w:line="276" w:lineRule="auto"/>
        <w:jc w:val="both"/>
        <w:rPr>
          <w:rFonts w:cs="Tahoma"/>
        </w:rPr>
      </w:pPr>
      <w:r w:rsidRPr="00032DCC">
        <w:rPr>
          <w:rFonts w:eastAsia="Calibri" w:cs="Tahoma"/>
          <w:szCs w:val="18"/>
        </w:rPr>
        <w:t>I prodotti della Piattaforma Applicativa che si qualificano sono:</w:t>
      </w:r>
    </w:p>
    <w:p w:rsidR="00613BBB" w:rsidRPr="00032DCC" w:rsidRDefault="00613BBB" w:rsidP="00077CE5">
      <w:pPr>
        <w:rPr>
          <w:rFonts w:cs="Tahoma"/>
        </w:rPr>
      </w:pPr>
    </w:p>
    <w:p w:rsidR="00613BBB" w:rsidRPr="00032DCC" w:rsidRDefault="00613BBB" w:rsidP="003E6191">
      <w:pPr>
        <w:numPr>
          <w:ilvl w:val="0"/>
          <w:numId w:val="72"/>
        </w:numPr>
        <w:spacing w:after="60"/>
        <w:rPr>
          <w:rFonts w:cs="Tahoma"/>
        </w:rPr>
      </w:pPr>
      <w:r w:rsidRPr="00032DCC">
        <w:rPr>
          <w:rFonts w:cs="Tahoma"/>
          <w:szCs w:val="18"/>
        </w:rPr>
        <w:t>CAL per SQL</w:t>
      </w:r>
    </w:p>
    <w:p w:rsidR="00613BBB" w:rsidRPr="00032DCC" w:rsidRDefault="00613BBB" w:rsidP="003E6191">
      <w:pPr>
        <w:numPr>
          <w:ilvl w:val="0"/>
          <w:numId w:val="72"/>
        </w:numPr>
        <w:spacing w:after="60"/>
        <w:rPr>
          <w:rFonts w:cs="Tahoma"/>
        </w:rPr>
      </w:pPr>
      <w:r w:rsidRPr="00032DCC">
        <w:rPr>
          <w:rFonts w:cs="Tahoma"/>
          <w:szCs w:val="18"/>
        </w:rPr>
        <w:t>SQL Server Standard</w:t>
      </w:r>
    </w:p>
    <w:p w:rsidR="00613BBB" w:rsidRPr="00032DCC" w:rsidRDefault="00613BBB" w:rsidP="003E6191">
      <w:pPr>
        <w:numPr>
          <w:ilvl w:val="0"/>
          <w:numId w:val="72"/>
        </w:numPr>
        <w:spacing w:after="60"/>
        <w:rPr>
          <w:rFonts w:cs="Tahoma"/>
        </w:rPr>
      </w:pPr>
      <w:r w:rsidRPr="00032DCC">
        <w:rPr>
          <w:rFonts w:cs="Tahoma"/>
          <w:szCs w:val="18"/>
        </w:rPr>
        <w:t>SQL Server Standard Per Core / Per Processore</w:t>
      </w:r>
    </w:p>
    <w:p w:rsidR="00613BBB" w:rsidRPr="00032DCC" w:rsidRDefault="00613BBB" w:rsidP="003E6191">
      <w:pPr>
        <w:numPr>
          <w:ilvl w:val="0"/>
          <w:numId w:val="72"/>
        </w:numPr>
        <w:spacing w:after="60"/>
        <w:rPr>
          <w:rFonts w:cs="Tahoma"/>
        </w:rPr>
      </w:pPr>
      <w:r w:rsidRPr="00032DCC">
        <w:rPr>
          <w:rFonts w:cs="Tahoma"/>
          <w:szCs w:val="18"/>
        </w:rPr>
        <w:t>SQL Server Enterprise</w:t>
      </w:r>
    </w:p>
    <w:p w:rsidR="00613BBB" w:rsidRPr="00032DCC" w:rsidRDefault="00613BBB" w:rsidP="003E6191">
      <w:pPr>
        <w:numPr>
          <w:ilvl w:val="0"/>
          <w:numId w:val="72"/>
        </w:numPr>
        <w:spacing w:after="60"/>
        <w:rPr>
          <w:rFonts w:cs="Tahoma"/>
        </w:rPr>
      </w:pPr>
      <w:r w:rsidRPr="00032DCC">
        <w:rPr>
          <w:rFonts w:cs="Tahoma"/>
          <w:szCs w:val="18"/>
        </w:rPr>
        <w:t>SQL Server Enterprise Per Core / Per Processore</w:t>
      </w:r>
    </w:p>
    <w:p w:rsidR="00894563" w:rsidRPr="00032DCC" w:rsidRDefault="00894563" w:rsidP="003E6191">
      <w:pPr>
        <w:numPr>
          <w:ilvl w:val="0"/>
          <w:numId w:val="72"/>
        </w:numPr>
        <w:spacing w:after="60"/>
        <w:rPr>
          <w:rFonts w:cs="Tahoma"/>
        </w:rPr>
      </w:pPr>
      <w:r w:rsidRPr="00032DCC">
        <w:rPr>
          <w:rFonts w:cs="Tahoma"/>
          <w:szCs w:val="18"/>
        </w:rPr>
        <w:t>SQL Server Business Intelligence</w:t>
      </w:r>
    </w:p>
    <w:p w:rsidR="00EB42F3" w:rsidRPr="00032DCC" w:rsidRDefault="00EB42F3" w:rsidP="003E6191">
      <w:pPr>
        <w:numPr>
          <w:ilvl w:val="0"/>
          <w:numId w:val="72"/>
        </w:numPr>
        <w:spacing w:after="60"/>
        <w:rPr>
          <w:rFonts w:cs="Tahoma"/>
        </w:rPr>
      </w:pPr>
      <w:r w:rsidRPr="00032DCC">
        <w:rPr>
          <w:rFonts w:cs="Tahoma"/>
          <w:szCs w:val="18"/>
        </w:rPr>
        <w:t>SQL Server Datacenter Per Processore</w:t>
      </w:r>
    </w:p>
    <w:p w:rsidR="00613BBB" w:rsidRPr="00032DCC" w:rsidRDefault="00613BBB" w:rsidP="003E6191">
      <w:pPr>
        <w:numPr>
          <w:ilvl w:val="0"/>
          <w:numId w:val="72"/>
        </w:numPr>
        <w:spacing w:after="60"/>
        <w:rPr>
          <w:rFonts w:cs="Tahoma"/>
        </w:rPr>
      </w:pPr>
      <w:r w:rsidRPr="00032DCC">
        <w:rPr>
          <w:rFonts w:cs="Tahoma"/>
          <w:szCs w:val="18"/>
        </w:rPr>
        <w:t>BizTalk Server Standard Per Processore</w:t>
      </w:r>
    </w:p>
    <w:p w:rsidR="00613BBB" w:rsidRPr="00032DCC" w:rsidRDefault="00613BBB" w:rsidP="003E6191">
      <w:pPr>
        <w:numPr>
          <w:ilvl w:val="0"/>
          <w:numId w:val="72"/>
        </w:numPr>
        <w:spacing w:after="60"/>
        <w:rPr>
          <w:rFonts w:cs="Tahoma"/>
        </w:rPr>
      </w:pPr>
      <w:r w:rsidRPr="00032DCC">
        <w:rPr>
          <w:rFonts w:cs="Tahoma"/>
          <w:szCs w:val="18"/>
        </w:rPr>
        <w:t>BizTalk Server Enterprise Per Processore</w:t>
      </w:r>
    </w:p>
    <w:p w:rsidR="00613BBB" w:rsidRPr="00032DCC" w:rsidRDefault="00613BBB" w:rsidP="003E6191">
      <w:pPr>
        <w:numPr>
          <w:ilvl w:val="0"/>
          <w:numId w:val="72"/>
        </w:numPr>
        <w:spacing w:after="60"/>
        <w:rPr>
          <w:rFonts w:cs="Tahoma"/>
        </w:rPr>
      </w:pPr>
      <w:r w:rsidRPr="00032DCC">
        <w:rPr>
          <w:rFonts w:cs="Tahoma"/>
          <w:szCs w:val="18"/>
        </w:rPr>
        <w:t>BizTalk Server Branch Per Processore</w:t>
      </w:r>
    </w:p>
    <w:p w:rsidR="00613BBB" w:rsidRPr="00032DCC" w:rsidRDefault="00613BBB" w:rsidP="003E6191">
      <w:pPr>
        <w:numPr>
          <w:ilvl w:val="0"/>
          <w:numId w:val="72"/>
        </w:numPr>
        <w:spacing w:after="60"/>
        <w:rPr>
          <w:rFonts w:cs="Tahoma"/>
        </w:rPr>
      </w:pPr>
      <w:r w:rsidRPr="00032DCC">
        <w:rPr>
          <w:rFonts w:cs="Tahoma"/>
          <w:szCs w:val="18"/>
        </w:rPr>
        <w:t>Office SharePoint Server</w:t>
      </w:r>
    </w:p>
    <w:p w:rsidR="00613BBB" w:rsidRPr="00032DCC" w:rsidRDefault="00613BBB" w:rsidP="003E6191">
      <w:pPr>
        <w:numPr>
          <w:ilvl w:val="0"/>
          <w:numId w:val="72"/>
        </w:numPr>
        <w:spacing w:after="60"/>
        <w:rPr>
          <w:rFonts w:cs="Tahoma"/>
        </w:rPr>
      </w:pPr>
      <w:r w:rsidRPr="00032DCC">
        <w:rPr>
          <w:rFonts w:cs="Tahoma"/>
          <w:szCs w:val="18"/>
        </w:rPr>
        <w:t>SharePoint Internet</w:t>
      </w:r>
    </w:p>
    <w:p w:rsidR="00894563" w:rsidRPr="00032DCC" w:rsidRDefault="00894563" w:rsidP="003E6191">
      <w:pPr>
        <w:numPr>
          <w:ilvl w:val="0"/>
          <w:numId w:val="72"/>
        </w:numPr>
        <w:spacing w:after="60"/>
        <w:rPr>
          <w:rFonts w:cs="Tahoma"/>
        </w:rPr>
      </w:pPr>
      <w:r w:rsidRPr="00032DCC">
        <w:rPr>
          <w:rFonts w:cs="Tahoma"/>
          <w:szCs w:val="18"/>
        </w:rPr>
        <w:t>FAST for SharePoint / SharePoint Internet</w:t>
      </w:r>
    </w:p>
    <w:p w:rsidR="00613BBB" w:rsidRPr="00032DCC" w:rsidRDefault="00613BBB" w:rsidP="00077CE5">
      <w:pPr>
        <w:rPr>
          <w:rFonts w:cs="Tahoma"/>
        </w:rPr>
      </w:pPr>
    </w:p>
    <w:p w:rsidR="00613BBB" w:rsidRPr="00032DCC" w:rsidRDefault="00613BBB" w:rsidP="00FF1B2B">
      <w:pPr>
        <w:pStyle w:val="AppendixBodyText"/>
        <w:spacing w:after="0"/>
        <w:jc w:val="both"/>
        <w:rPr>
          <w:rFonts w:ascii="Tahoma" w:hAnsi="Tahoma" w:cs="Tahoma"/>
        </w:rPr>
      </w:pPr>
      <w:r w:rsidRPr="00032DCC">
        <w:rPr>
          <w:rFonts w:ascii="Tahoma" w:hAnsi="Tahoma" w:cs="Tahoma"/>
          <w:sz w:val="18"/>
          <w:szCs w:val="18"/>
        </w:rPr>
        <w:t>La seguente tabella elenca le conversioni delle soglie di spesa SA, in caso di contratti stipulati in valute diverse</w:t>
      </w:r>
      <w:r w:rsidR="00105C27" w:rsidRPr="00032DCC">
        <w:rPr>
          <w:rFonts w:ascii="Tahoma" w:hAnsi="Tahoma" w:cs="Tahoma"/>
          <w:sz w:val="18"/>
          <w:szCs w:val="18"/>
        </w:rPr>
        <w:t> </w:t>
      </w:r>
      <w:r w:rsidRPr="00032DCC">
        <w:rPr>
          <w:rFonts w:ascii="Tahoma" w:hAnsi="Tahoma" w:cs="Tahoma"/>
          <w:sz w:val="18"/>
          <w:szCs w:val="18"/>
        </w:rPr>
        <w:t>dall</w:t>
      </w:r>
      <w:r w:rsidR="005942D3">
        <w:rPr>
          <w:rFonts w:ascii="Tahoma" w:hAnsi="Tahoma" w:cs="Tahoma"/>
          <w:sz w:val="18"/>
          <w:szCs w:val="18"/>
        </w:rPr>
        <w:t>’</w:t>
      </w:r>
      <w:r w:rsidRPr="00032DCC">
        <w:rPr>
          <w:rFonts w:ascii="Tahoma" w:hAnsi="Tahoma" w:cs="Tahoma"/>
          <w:sz w:val="18"/>
          <w:szCs w:val="18"/>
        </w:rPr>
        <w:t>USD.</w:t>
      </w:r>
      <w:r w:rsidR="00C551C9" w:rsidRPr="00032DCC">
        <w:rPr>
          <w:rFonts w:ascii="Tahoma" w:hAnsi="Tahoma" w:cs="Tahoma"/>
          <w:sz w:val="18"/>
          <w:szCs w:val="18"/>
        </w:rPr>
        <w:t xml:space="preserve"> </w:t>
      </w:r>
      <w:r w:rsidRPr="00032DCC">
        <w:rPr>
          <w:rFonts w:ascii="Tahoma" w:hAnsi="Tahoma" w:cs="Tahoma"/>
          <w:sz w:val="18"/>
          <w:szCs w:val="18"/>
        </w:rPr>
        <w:t>A causa delle fluttuazioni dei tassi di cambio, i valori riportati nella tabella sono soggetti a variazione senza preavviso.</w:t>
      </w:r>
    </w:p>
    <w:p w:rsidR="00E74270" w:rsidRPr="00032DCC"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032DCC"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32DCC" w:rsidRDefault="00E74270" w:rsidP="00E74270">
            <w:pPr>
              <w:pStyle w:val="AppendixBodyText"/>
              <w:jc w:val="center"/>
              <w:rPr>
                <w:rFonts w:ascii="Tahoma" w:hAnsi="Tahoma" w:cs="Tahoma"/>
                <w:b/>
                <w:bCs/>
              </w:rPr>
            </w:pPr>
            <w:r w:rsidRPr="00032DCC">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32DCC" w:rsidRDefault="00E74270" w:rsidP="00E74270">
            <w:pPr>
              <w:pStyle w:val="AppendixBodyText"/>
              <w:jc w:val="center"/>
              <w:rPr>
                <w:rFonts w:ascii="Tahoma" w:hAnsi="Tahoma" w:cs="Tahoma"/>
                <w:b/>
                <w:bCs/>
              </w:rPr>
            </w:pPr>
            <w:r w:rsidRPr="00032DCC">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32DCC" w:rsidRDefault="00E74270" w:rsidP="00E74270">
            <w:pPr>
              <w:pStyle w:val="AppendixBodyText"/>
              <w:jc w:val="center"/>
              <w:rPr>
                <w:rFonts w:ascii="Tahoma" w:hAnsi="Tahoma" w:cs="Tahoma"/>
                <w:b/>
                <w:bCs/>
              </w:rPr>
            </w:pPr>
            <w:r w:rsidRPr="00032DCC">
              <w:rPr>
                <w:rFonts w:ascii="Tahoma" w:hAnsi="Tahoma" w:cs="Tahoma"/>
                <w:b/>
                <w:bCs/>
              </w:rPr>
              <w:t xml:space="preserve">Spesa Media Annuale Minima per SA per beneficiare del PRS Illimitato 24x7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Dollaro statunitense</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USD</w:t>
            </w:r>
          </w:p>
        </w:tc>
        <w:tc>
          <w:tcPr>
            <w:tcW w:w="3152" w:type="dxa"/>
            <w:vAlign w:val="bottom"/>
          </w:tcPr>
          <w:p w:rsidR="00E74270" w:rsidRPr="00032DCC" w:rsidRDefault="00E74270" w:rsidP="00E74270">
            <w:pPr>
              <w:pStyle w:val="AppendixBodyText"/>
              <w:jc w:val="right"/>
              <w:rPr>
                <w:rFonts w:ascii="Tahoma" w:hAnsi="Tahoma" w:cs="Tahoma"/>
                <w:sz w:val="18"/>
                <w:szCs w:val="18"/>
              </w:rPr>
            </w:pPr>
            <w:r w:rsidRPr="00032DCC">
              <w:rPr>
                <w:rFonts w:ascii="Tahoma" w:hAnsi="Tahoma" w:cs="Tahoma"/>
                <w:color w:val="000000"/>
                <w:sz w:val="18"/>
                <w:szCs w:val="18"/>
              </w:rPr>
              <w:t xml:space="preserve"> 250,000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Dollaro australiano</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AUD</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375</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Dollaro canadese</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CAD</w:t>
            </w:r>
          </w:p>
        </w:tc>
        <w:tc>
          <w:tcPr>
            <w:tcW w:w="3152" w:type="dxa"/>
            <w:vAlign w:val="bottom"/>
          </w:tcPr>
          <w:p w:rsidR="00E74270" w:rsidRPr="00032DCC" w:rsidRDefault="00105C27" w:rsidP="00E74270">
            <w:pPr>
              <w:pStyle w:val="AppendixBodyText"/>
              <w:jc w:val="right"/>
              <w:rPr>
                <w:rFonts w:ascii="Tahoma" w:hAnsi="Tahoma" w:cs="Tahoma"/>
                <w:sz w:val="18"/>
                <w:szCs w:val="18"/>
              </w:rPr>
            </w:pPr>
            <w:r w:rsidRPr="00032DCC">
              <w:rPr>
                <w:rFonts w:ascii="Tahoma" w:hAnsi="Tahoma" w:cs="Tahoma"/>
                <w:color w:val="000000"/>
                <w:sz w:val="18"/>
                <w:szCs w:val="18"/>
              </w:rPr>
              <w:t xml:space="preserve"> 337.</w:t>
            </w:r>
            <w:r w:rsidR="00E74270" w:rsidRPr="00032DCC">
              <w:rPr>
                <w:rFonts w:ascii="Tahoma" w:hAnsi="Tahoma" w:cs="Tahoma"/>
                <w:color w:val="000000"/>
                <w:sz w:val="18"/>
                <w:szCs w:val="18"/>
              </w:rPr>
              <w:t xml:space="preserve">500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Franco svizzero</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CHF</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412</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500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Renminbi cinese</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CNY</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2</w:t>
            </w:r>
            <w:r w:rsidR="00105C27" w:rsidRPr="00032DCC">
              <w:rPr>
                <w:rFonts w:ascii="Tahoma" w:hAnsi="Tahoma" w:cs="Tahoma"/>
                <w:color w:val="000000"/>
                <w:sz w:val="18"/>
                <w:szCs w:val="18"/>
              </w:rPr>
              <w:t>.</w:t>
            </w:r>
            <w:r w:rsidRPr="00032DCC">
              <w:rPr>
                <w:rFonts w:ascii="Tahoma" w:hAnsi="Tahoma" w:cs="Tahoma"/>
                <w:color w:val="000000"/>
                <w:sz w:val="18"/>
                <w:szCs w:val="18"/>
              </w:rPr>
              <w:t>062</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500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Corone Danesi</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DKK</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2</w:t>
            </w:r>
            <w:r w:rsidR="00105C27" w:rsidRPr="00032DCC">
              <w:rPr>
                <w:rFonts w:ascii="Tahoma" w:hAnsi="Tahoma" w:cs="Tahoma"/>
                <w:color w:val="000000"/>
                <w:sz w:val="18"/>
                <w:szCs w:val="18"/>
              </w:rPr>
              <w:t>.</w:t>
            </w:r>
            <w:r w:rsidRPr="00032DCC">
              <w:rPr>
                <w:rFonts w:ascii="Tahoma" w:hAnsi="Tahoma" w:cs="Tahoma"/>
                <w:color w:val="000000"/>
                <w:sz w:val="18"/>
                <w:szCs w:val="18"/>
              </w:rPr>
              <w:t>000</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EURO</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EUR</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268</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750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Sterlina britannica</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GBP</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sz w:val="18"/>
                <w:szCs w:val="18"/>
              </w:rPr>
              <w:t xml:space="preserve"> </w:t>
            </w:r>
            <w:r w:rsidRPr="00032DCC">
              <w:rPr>
                <w:rFonts w:ascii="Tahoma" w:hAnsi="Tahoma" w:cs="Tahoma"/>
                <w:color w:val="000000"/>
                <w:sz w:val="18"/>
                <w:szCs w:val="18"/>
              </w:rPr>
              <w:t>168</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750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Yen Giapponesi</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JPY</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30</w:t>
            </w:r>
            <w:r w:rsidR="00105C27" w:rsidRPr="00032DCC">
              <w:rPr>
                <w:rFonts w:ascii="Tahoma" w:hAnsi="Tahoma" w:cs="Tahoma"/>
                <w:color w:val="000000"/>
                <w:sz w:val="18"/>
                <w:szCs w:val="18"/>
              </w:rPr>
              <w:t>.</w:t>
            </w:r>
            <w:r w:rsidRPr="00032DCC">
              <w:rPr>
                <w:rFonts w:ascii="Tahoma" w:hAnsi="Tahoma" w:cs="Tahoma"/>
                <w:color w:val="000000"/>
                <w:sz w:val="18"/>
                <w:szCs w:val="18"/>
              </w:rPr>
              <w:t>000</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Won Coreani</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KRW</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300</w:t>
            </w:r>
            <w:r w:rsidR="00105C27" w:rsidRPr="00032DCC">
              <w:rPr>
                <w:rFonts w:ascii="Tahoma" w:hAnsi="Tahoma" w:cs="Tahoma"/>
                <w:color w:val="000000"/>
                <w:sz w:val="18"/>
                <w:szCs w:val="18"/>
              </w:rPr>
              <w:t>.</w:t>
            </w:r>
            <w:r w:rsidRPr="00032DCC">
              <w:rPr>
                <w:rFonts w:ascii="Tahoma" w:hAnsi="Tahoma" w:cs="Tahoma"/>
                <w:color w:val="000000"/>
                <w:sz w:val="18"/>
                <w:szCs w:val="18"/>
              </w:rPr>
              <w:t>000</w:t>
            </w:r>
            <w:r w:rsidR="00105C27"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Corone Norvegesi</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NOK</w:t>
            </w:r>
          </w:p>
        </w:tc>
        <w:tc>
          <w:tcPr>
            <w:tcW w:w="3152" w:type="dxa"/>
            <w:vAlign w:val="bottom"/>
          </w:tcPr>
          <w:p w:rsidR="00E74270" w:rsidRPr="00032DCC" w:rsidRDefault="00E74270" w:rsidP="00105C27">
            <w:pPr>
              <w:pStyle w:val="AppendixBodyText"/>
              <w:jc w:val="right"/>
              <w:rPr>
                <w:rFonts w:ascii="Tahoma" w:hAnsi="Tahoma" w:cs="Tahoma"/>
                <w:sz w:val="18"/>
                <w:szCs w:val="18"/>
              </w:rPr>
            </w:pPr>
            <w:r w:rsidRPr="00032DCC">
              <w:rPr>
                <w:rFonts w:ascii="Tahoma" w:hAnsi="Tahoma" w:cs="Tahoma"/>
                <w:color w:val="000000"/>
                <w:sz w:val="18"/>
                <w:szCs w:val="18"/>
              </w:rPr>
              <w:t xml:space="preserve"> 2</w:t>
            </w:r>
            <w:r w:rsidR="00105C27" w:rsidRPr="00032DCC">
              <w:rPr>
                <w:rFonts w:ascii="Tahoma" w:hAnsi="Tahoma" w:cs="Tahoma"/>
                <w:color w:val="000000"/>
                <w:sz w:val="18"/>
                <w:szCs w:val="18"/>
              </w:rPr>
              <w:t>.062.</w:t>
            </w:r>
            <w:r w:rsidRPr="00032DCC">
              <w:rPr>
                <w:rFonts w:ascii="Tahoma" w:hAnsi="Tahoma" w:cs="Tahoma"/>
                <w:color w:val="000000"/>
                <w:sz w:val="18"/>
                <w:szCs w:val="18"/>
              </w:rPr>
              <w:t xml:space="preserve">500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Dollaro neozelandese</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NZD</w:t>
            </w:r>
          </w:p>
        </w:tc>
        <w:tc>
          <w:tcPr>
            <w:tcW w:w="3152" w:type="dxa"/>
            <w:vAlign w:val="bottom"/>
          </w:tcPr>
          <w:p w:rsidR="00E74270" w:rsidRPr="00032DCC" w:rsidRDefault="00105C27" w:rsidP="00E74270">
            <w:pPr>
              <w:pStyle w:val="AppendixBodyText"/>
              <w:jc w:val="right"/>
              <w:rPr>
                <w:rFonts w:ascii="Tahoma" w:hAnsi="Tahoma" w:cs="Tahoma"/>
                <w:sz w:val="18"/>
                <w:szCs w:val="18"/>
              </w:rPr>
            </w:pPr>
            <w:r w:rsidRPr="00032DCC">
              <w:rPr>
                <w:rFonts w:ascii="Tahoma" w:hAnsi="Tahoma" w:cs="Tahoma"/>
                <w:color w:val="000000"/>
                <w:sz w:val="18"/>
                <w:szCs w:val="18"/>
              </w:rPr>
              <w:t xml:space="preserve"> 437.</w:t>
            </w:r>
            <w:r w:rsidR="00E74270" w:rsidRPr="00032DCC">
              <w:rPr>
                <w:rFonts w:ascii="Tahoma" w:hAnsi="Tahoma" w:cs="Tahoma"/>
                <w:color w:val="000000"/>
                <w:sz w:val="18"/>
                <w:szCs w:val="18"/>
              </w:rPr>
              <w:t xml:space="preserve">500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Corone Svedesi</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SEK</w:t>
            </w:r>
          </w:p>
        </w:tc>
        <w:tc>
          <w:tcPr>
            <w:tcW w:w="3152" w:type="dxa"/>
            <w:vAlign w:val="bottom"/>
          </w:tcPr>
          <w:p w:rsidR="00E74270" w:rsidRPr="00032DCC" w:rsidRDefault="00E74270" w:rsidP="00F208A5">
            <w:pPr>
              <w:pStyle w:val="AppendixBodyText"/>
              <w:jc w:val="right"/>
              <w:rPr>
                <w:rFonts w:ascii="Tahoma" w:hAnsi="Tahoma" w:cs="Tahoma"/>
                <w:sz w:val="18"/>
                <w:szCs w:val="18"/>
              </w:rPr>
            </w:pPr>
            <w:r w:rsidRPr="00032DCC">
              <w:rPr>
                <w:rFonts w:ascii="Tahoma" w:hAnsi="Tahoma" w:cs="Tahoma"/>
                <w:color w:val="000000"/>
                <w:sz w:val="18"/>
                <w:szCs w:val="18"/>
              </w:rPr>
              <w:t xml:space="preserve"> 2</w:t>
            </w:r>
            <w:r w:rsidR="00F208A5" w:rsidRPr="00032DCC">
              <w:rPr>
                <w:rFonts w:ascii="Tahoma" w:hAnsi="Tahoma" w:cs="Tahoma"/>
                <w:color w:val="000000"/>
                <w:sz w:val="18"/>
                <w:szCs w:val="18"/>
              </w:rPr>
              <w:t>.</w:t>
            </w:r>
            <w:r w:rsidRPr="00032DCC">
              <w:rPr>
                <w:rFonts w:ascii="Tahoma" w:hAnsi="Tahoma" w:cs="Tahoma"/>
                <w:color w:val="000000"/>
                <w:sz w:val="18"/>
                <w:szCs w:val="18"/>
              </w:rPr>
              <w:t>500</w:t>
            </w:r>
            <w:r w:rsidR="00F208A5"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lastRenderedPageBreak/>
              <w:t>Nuovo dollaro taiwanese</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TWD</w:t>
            </w:r>
          </w:p>
        </w:tc>
        <w:tc>
          <w:tcPr>
            <w:tcW w:w="3152" w:type="dxa"/>
            <w:vAlign w:val="bottom"/>
          </w:tcPr>
          <w:p w:rsidR="00E74270" w:rsidRPr="00032DCC" w:rsidRDefault="00E74270" w:rsidP="00F208A5">
            <w:pPr>
              <w:pStyle w:val="AppendixBodyText"/>
              <w:jc w:val="right"/>
              <w:rPr>
                <w:rFonts w:ascii="Tahoma" w:hAnsi="Tahoma" w:cs="Tahoma"/>
                <w:sz w:val="18"/>
                <w:szCs w:val="18"/>
              </w:rPr>
            </w:pPr>
            <w:r w:rsidRPr="00032DCC">
              <w:rPr>
                <w:rFonts w:ascii="Tahoma" w:hAnsi="Tahoma" w:cs="Tahoma"/>
                <w:color w:val="000000"/>
                <w:sz w:val="18"/>
                <w:szCs w:val="18"/>
              </w:rPr>
              <w:t xml:space="preserve"> 8</w:t>
            </w:r>
            <w:r w:rsidR="00F208A5" w:rsidRPr="00032DCC">
              <w:rPr>
                <w:rFonts w:ascii="Tahoma" w:hAnsi="Tahoma" w:cs="Tahoma"/>
                <w:color w:val="000000"/>
                <w:sz w:val="18"/>
                <w:szCs w:val="18"/>
              </w:rPr>
              <w:t>.</w:t>
            </w:r>
            <w:r w:rsidRPr="00032DCC">
              <w:rPr>
                <w:rFonts w:ascii="Tahoma" w:hAnsi="Tahoma" w:cs="Tahoma"/>
                <w:color w:val="000000"/>
                <w:sz w:val="18"/>
                <w:szCs w:val="18"/>
              </w:rPr>
              <w:t>750</w:t>
            </w:r>
            <w:r w:rsidR="00F208A5" w:rsidRPr="00032DCC">
              <w:rPr>
                <w:rFonts w:ascii="Tahoma" w:hAnsi="Tahoma" w:cs="Tahoma"/>
                <w:color w:val="000000"/>
                <w:sz w:val="18"/>
                <w:szCs w:val="18"/>
              </w:rPr>
              <w:t>.</w:t>
            </w:r>
            <w:r w:rsidRPr="00032DCC">
              <w:rPr>
                <w:rFonts w:ascii="Tahoma" w:hAnsi="Tahoma" w:cs="Tahoma"/>
                <w:color w:val="000000"/>
                <w:sz w:val="18"/>
                <w:szCs w:val="18"/>
              </w:rPr>
              <w:t xml:space="preserve">000 </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Rupia indiana</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INR</w:t>
            </w:r>
          </w:p>
        </w:tc>
        <w:tc>
          <w:tcPr>
            <w:tcW w:w="3152" w:type="dxa"/>
            <w:vAlign w:val="bottom"/>
          </w:tcPr>
          <w:p w:rsidR="00E74270" w:rsidRPr="00032DCC" w:rsidRDefault="00E74270" w:rsidP="00F208A5">
            <w:pPr>
              <w:pStyle w:val="AppendixBodyText"/>
              <w:jc w:val="right"/>
              <w:rPr>
                <w:rFonts w:ascii="Tahoma" w:hAnsi="Tahoma" w:cs="Tahoma"/>
                <w:color w:val="000000"/>
                <w:sz w:val="18"/>
                <w:szCs w:val="18"/>
              </w:rPr>
            </w:pPr>
            <w:r w:rsidRPr="00032DCC">
              <w:rPr>
                <w:rFonts w:ascii="Tahoma" w:hAnsi="Tahoma" w:cs="Tahoma"/>
                <w:sz w:val="18"/>
                <w:szCs w:val="18"/>
              </w:rPr>
              <w:t>12</w:t>
            </w:r>
            <w:r w:rsidR="00F208A5" w:rsidRPr="00032DCC">
              <w:rPr>
                <w:rFonts w:ascii="Tahoma" w:hAnsi="Tahoma" w:cs="Tahoma"/>
                <w:sz w:val="18"/>
                <w:szCs w:val="18"/>
              </w:rPr>
              <w:t>.</w:t>
            </w:r>
            <w:r w:rsidRPr="00032DCC">
              <w:rPr>
                <w:rFonts w:ascii="Tahoma" w:hAnsi="Tahoma" w:cs="Tahoma"/>
                <w:sz w:val="18"/>
                <w:szCs w:val="18"/>
              </w:rPr>
              <w:t>500</w:t>
            </w:r>
            <w:r w:rsidR="00F208A5" w:rsidRPr="00032DCC">
              <w:rPr>
                <w:rFonts w:ascii="Tahoma" w:hAnsi="Tahoma" w:cs="Tahoma"/>
                <w:sz w:val="18"/>
                <w:szCs w:val="18"/>
              </w:rPr>
              <w:t>.</w:t>
            </w:r>
            <w:r w:rsidRPr="00032DCC">
              <w:rPr>
                <w:rFonts w:ascii="Tahoma" w:hAnsi="Tahoma" w:cs="Tahoma"/>
                <w:sz w:val="18"/>
                <w:szCs w:val="18"/>
              </w:rPr>
              <w:t>000</w:t>
            </w:r>
          </w:p>
        </w:tc>
      </w:tr>
      <w:tr w:rsidR="00E74270" w:rsidRPr="00032DCC" w:rsidTr="008233B3">
        <w:trPr>
          <w:trHeight w:val="236"/>
          <w:jc w:val="center"/>
        </w:trPr>
        <w:tc>
          <w:tcPr>
            <w:tcW w:w="1757" w:type="dxa"/>
            <w:vAlign w:val="bottom"/>
          </w:tcPr>
          <w:p w:rsidR="00E74270" w:rsidRPr="00032DCC" w:rsidRDefault="00E74270" w:rsidP="00E74270">
            <w:pPr>
              <w:pStyle w:val="AppendixBodyText"/>
              <w:rPr>
                <w:rFonts w:ascii="Tahoma" w:hAnsi="Tahoma" w:cs="Tahoma"/>
                <w:sz w:val="18"/>
                <w:szCs w:val="18"/>
              </w:rPr>
            </w:pPr>
            <w:r w:rsidRPr="00032DCC">
              <w:rPr>
                <w:rFonts w:ascii="Tahoma" w:hAnsi="Tahoma" w:cs="Tahoma"/>
                <w:sz w:val="18"/>
                <w:szCs w:val="18"/>
              </w:rPr>
              <w:t>Rublo russo</w:t>
            </w:r>
          </w:p>
        </w:tc>
        <w:tc>
          <w:tcPr>
            <w:tcW w:w="1112" w:type="dxa"/>
            <w:vAlign w:val="bottom"/>
          </w:tcPr>
          <w:p w:rsidR="00E74270" w:rsidRPr="00032DCC" w:rsidRDefault="00E74270" w:rsidP="00E74270">
            <w:pPr>
              <w:pStyle w:val="AppendixBodyText"/>
              <w:jc w:val="center"/>
              <w:rPr>
                <w:rFonts w:ascii="Tahoma" w:hAnsi="Tahoma" w:cs="Tahoma"/>
                <w:sz w:val="18"/>
                <w:szCs w:val="18"/>
              </w:rPr>
            </w:pPr>
            <w:r w:rsidRPr="00032DCC">
              <w:rPr>
                <w:rFonts w:ascii="Tahoma" w:hAnsi="Tahoma" w:cs="Tahoma"/>
                <w:sz w:val="18"/>
                <w:szCs w:val="18"/>
              </w:rPr>
              <w:t>RUB</w:t>
            </w:r>
          </w:p>
        </w:tc>
        <w:tc>
          <w:tcPr>
            <w:tcW w:w="3152" w:type="dxa"/>
            <w:vAlign w:val="bottom"/>
          </w:tcPr>
          <w:p w:rsidR="00E74270" w:rsidRPr="00032DCC" w:rsidRDefault="00E74270" w:rsidP="00F208A5">
            <w:pPr>
              <w:pStyle w:val="AppendixBodyText"/>
              <w:jc w:val="right"/>
              <w:rPr>
                <w:rFonts w:ascii="Tahoma" w:hAnsi="Tahoma" w:cs="Tahoma"/>
                <w:color w:val="000000"/>
                <w:sz w:val="18"/>
                <w:szCs w:val="18"/>
              </w:rPr>
            </w:pPr>
            <w:r w:rsidRPr="00032DCC">
              <w:rPr>
                <w:rFonts w:ascii="Tahoma" w:hAnsi="Tahoma" w:cs="Tahoma"/>
                <w:sz w:val="18"/>
                <w:szCs w:val="18"/>
              </w:rPr>
              <w:t>8</w:t>
            </w:r>
            <w:r w:rsidR="00F208A5" w:rsidRPr="00032DCC">
              <w:rPr>
                <w:rFonts w:ascii="Tahoma" w:hAnsi="Tahoma" w:cs="Tahoma"/>
                <w:sz w:val="18"/>
                <w:szCs w:val="18"/>
              </w:rPr>
              <w:t>.</w:t>
            </w:r>
            <w:r w:rsidRPr="00032DCC">
              <w:rPr>
                <w:rFonts w:ascii="Tahoma" w:hAnsi="Tahoma" w:cs="Tahoma"/>
                <w:sz w:val="18"/>
                <w:szCs w:val="18"/>
              </w:rPr>
              <w:t>250</w:t>
            </w:r>
            <w:r w:rsidR="00F208A5" w:rsidRPr="00032DCC">
              <w:rPr>
                <w:rFonts w:ascii="Tahoma" w:hAnsi="Tahoma" w:cs="Tahoma"/>
                <w:sz w:val="18"/>
                <w:szCs w:val="18"/>
              </w:rPr>
              <w:t>.</w:t>
            </w:r>
            <w:r w:rsidRPr="00032DCC">
              <w:rPr>
                <w:rFonts w:ascii="Tahoma" w:hAnsi="Tahoma" w:cs="Tahoma"/>
                <w:sz w:val="18"/>
                <w:szCs w:val="18"/>
              </w:rPr>
              <w:t>000</w:t>
            </w:r>
          </w:p>
        </w:tc>
      </w:tr>
    </w:tbl>
    <w:p w:rsidR="00AF1D88" w:rsidRPr="00032DCC" w:rsidRDefault="00AF1D88" w:rsidP="00F42FB8">
      <w:pPr>
        <w:jc w:val="both"/>
        <w:rPr>
          <w:rFonts w:cs="Tahoma"/>
        </w:rPr>
      </w:pPr>
    </w:p>
    <w:p w:rsidR="00613BBB" w:rsidRPr="00032DCC" w:rsidRDefault="00613BBB" w:rsidP="00F42FB8">
      <w:pPr>
        <w:jc w:val="both"/>
        <w:rPr>
          <w:rFonts w:cs="Tahoma"/>
        </w:rPr>
      </w:pPr>
      <w:r w:rsidRPr="00032DCC">
        <w:rPr>
          <w:rFonts w:cs="Tahoma"/>
          <w:szCs w:val="18"/>
        </w:rPr>
        <w:t>Quando l</w:t>
      </w:r>
      <w:r w:rsidR="005942D3">
        <w:rPr>
          <w:rFonts w:cs="Tahoma"/>
          <w:szCs w:val="18"/>
        </w:rPr>
        <w:t>’</w:t>
      </w:r>
      <w:r w:rsidRPr="00032DCC">
        <w:rPr>
          <w:rFonts w:cs="Tahoma"/>
          <w:szCs w:val="18"/>
        </w:rPr>
        <w:t>impegno di spesa media annuale per SA su prodotti qualificanti della Piattaforma Applicativa idonei a</w:t>
      </w:r>
      <w:r w:rsidR="00F208A5" w:rsidRPr="00032DCC">
        <w:rPr>
          <w:rFonts w:cs="Tahoma"/>
          <w:szCs w:val="18"/>
        </w:rPr>
        <w:t> </w:t>
      </w:r>
      <w:r w:rsidRPr="00032DCC">
        <w:rPr>
          <w:rFonts w:cs="Tahoma"/>
          <w:szCs w:val="18"/>
        </w:rPr>
        <w:t>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C551C9" w:rsidRPr="00032DCC">
        <w:rPr>
          <w:rFonts w:cs="Tahoma"/>
          <w:szCs w:val="18"/>
        </w:rPr>
        <w:t xml:space="preserve"> </w:t>
      </w:r>
      <w:r w:rsidRPr="00032DCC">
        <w:rPr>
          <w:rFonts w:cs="Tahoma"/>
          <w:szCs w:val="18"/>
        </w:rPr>
        <w:t>Gli interventi PRS Illimitati 24x7 non possono essere convertiti in</w:t>
      </w:r>
      <w:r w:rsidR="00F208A5" w:rsidRPr="00032DCC">
        <w:rPr>
          <w:rFonts w:cs="Tahoma"/>
          <w:szCs w:val="18"/>
        </w:rPr>
        <w:t> </w:t>
      </w:r>
      <w:r w:rsidRPr="00032DCC">
        <w:rPr>
          <w:rFonts w:cs="Tahoma"/>
          <w:szCs w:val="18"/>
        </w:rPr>
        <w:t xml:space="preserve">ore o interventi di Supporto per la Risoluzione dei Problemi Premier. </w:t>
      </w:r>
    </w:p>
    <w:p w:rsidR="00613BBB" w:rsidRPr="00032DCC" w:rsidRDefault="00613BBB" w:rsidP="00F42FB8">
      <w:pPr>
        <w:rPr>
          <w:rFonts w:cs="Tahoma"/>
        </w:rPr>
      </w:pPr>
    </w:p>
    <w:p w:rsidR="00613BBB" w:rsidRPr="00032DCC" w:rsidRDefault="00613BBB" w:rsidP="00F42FB8">
      <w:pPr>
        <w:jc w:val="both"/>
        <w:rPr>
          <w:rFonts w:cs="Tahoma"/>
        </w:rPr>
      </w:pPr>
      <w:r w:rsidRPr="00032DCC">
        <w:rPr>
          <w:rFonts w:cs="Tahoma"/>
          <w:szCs w:val="18"/>
        </w:rPr>
        <w:t xml:space="preserve">Le società che hanno stipulato </w:t>
      </w:r>
      <w:r w:rsidRPr="00032DCC">
        <w:rPr>
          <w:rFonts w:cs="Tahoma"/>
          <w:color w:val="000000"/>
          <w:szCs w:val="18"/>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F208A5" w:rsidRPr="00032DCC">
        <w:rPr>
          <w:rFonts w:cs="Tahoma"/>
          <w:color w:val="000000"/>
          <w:szCs w:val="18"/>
        </w:rPr>
        <w:t> </w:t>
      </w:r>
      <w:r w:rsidRPr="00032DCC">
        <w:rPr>
          <w:rFonts w:cs="Tahoma"/>
          <w:color w:val="000000"/>
          <w:szCs w:val="18"/>
        </w:rPr>
        <w:t>occasione della prima ricorrenza annuale della data di entrata in vigore dell</w:t>
      </w:r>
      <w:r w:rsidR="005942D3">
        <w:rPr>
          <w:rFonts w:cs="Tahoma"/>
          <w:color w:val="000000"/>
          <w:szCs w:val="18"/>
        </w:rPr>
        <w:t>’</w:t>
      </w:r>
      <w:r w:rsidRPr="00032DCC">
        <w:rPr>
          <w:rFonts w:cs="Tahoma"/>
          <w:color w:val="000000"/>
          <w:szCs w:val="18"/>
        </w:rPr>
        <w:t xml:space="preserve">APA. </w:t>
      </w:r>
    </w:p>
    <w:p w:rsidR="00613BBB" w:rsidRPr="00032DCC" w:rsidRDefault="00613BBB" w:rsidP="00F42FB8">
      <w:pPr>
        <w:rPr>
          <w:rFonts w:cs="Tahoma"/>
        </w:rPr>
      </w:pPr>
    </w:p>
    <w:p w:rsidR="00A17E03" w:rsidRPr="00032DCC" w:rsidRDefault="00A17E03" w:rsidP="00F42FB8">
      <w:pPr>
        <w:spacing w:line="276" w:lineRule="auto"/>
        <w:rPr>
          <w:rFonts w:cs="Tahoma"/>
        </w:rPr>
      </w:pPr>
      <w:r w:rsidRPr="00032DCC">
        <w:rPr>
          <w:rFonts w:eastAsia="Calibri" w:cs="Tahoma"/>
          <w:szCs w:val="18"/>
        </w:rPr>
        <w:t>(2) Le società che acquistano licenze per PDW e dispongono di un Contratto Premier Services attivo sono idonee per gli interventi PRS Illimitati 24x7.</w:t>
      </w:r>
    </w:p>
    <w:p w:rsidR="00FF1B2B" w:rsidRPr="00032DCC" w:rsidRDefault="00FF1B2B" w:rsidP="00F42FB8">
      <w:pPr>
        <w:spacing w:line="276" w:lineRule="auto"/>
        <w:rPr>
          <w:rFonts w:cs="Tahoma"/>
        </w:rPr>
      </w:pPr>
    </w:p>
    <w:p w:rsidR="00A17E03" w:rsidRPr="00032DCC" w:rsidRDefault="00A17E03" w:rsidP="00F42FB8">
      <w:pPr>
        <w:spacing w:line="276" w:lineRule="auto"/>
        <w:jc w:val="both"/>
        <w:rPr>
          <w:rFonts w:cs="Tahoma"/>
        </w:rPr>
      </w:pPr>
      <w:r w:rsidRPr="00032DCC">
        <w:rPr>
          <w:rFonts w:eastAsia="Calibri" w:cs="Tahoma"/>
          <w:szCs w:val="18"/>
        </w:rPr>
        <w:t>Quando le società acquistano licenze per PDW, Microsoft non concederà interventi sulla base della spesa effettiva per</w:t>
      </w:r>
      <w:r w:rsidR="00F208A5" w:rsidRPr="00032DCC">
        <w:rPr>
          <w:rFonts w:eastAsia="Calibri" w:cs="Tahoma"/>
          <w:szCs w:val="18"/>
        </w:rPr>
        <w:t> </w:t>
      </w:r>
      <w:r w:rsidRPr="00032DCC">
        <w:rPr>
          <w:rFonts w:eastAsia="Calibri" w:cs="Tahoma"/>
          <w:szCs w:val="18"/>
        </w:rPr>
        <w:t>SA relativa a tale prodotto. Gli interventi PRS Illimitati 24x7 non possono essere convertiti in ore o interventi di</w:t>
      </w:r>
      <w:r w:rsidR="00F208A5" w:rsidRPr="00032DCC">
        <w:rPr>
          <w:rFonts w:eastAsia="Calibri" w:cs="Tahoma"/>
          <w:szCs w:val="18"/>
        </w:rPr>
        <w:t> </w:t>
      </w:r>
      <w:r w:rsidRPr="00032DCC">
        <w:rPr>
          <w:rFonts w:eastAsia="Calibri" w:cs="Tahoma"/>
          <w:szCs w:val="18"/>
        </w:rPr>
        <w:t xml:space="preserve">Supporto per la Risoluzione dei Problemi Premier. </w:t>
      </w:r>
    </w:p>
    <w:p w:rsidR="00FF1B2B" w:rsidRPr="00032DCC" w:rsidRDefault="00FF1B2B" w:rsidP="00F42FB8">
      <w:pPr>
        <w:spacing w:line="276" w:lineRule="auto"/>
        <w:jc w:val="both"/>
        <w:rPr>
          <w:rFonts w:cs="Tahoma"/>
        </w:rPr>
      </w:pPr>
    </w:p>
    <w:p w:rsidR="00A17E03" w:rsidRPr="00032DCC" w:rsidRDefault="00A17E03" w:rsidP="00F42FB8">
      <w:pPr>
        <w:jc w:val="both"/>
        <w:rPr>
          <w:rFonts w:cs="Tahoma"/>
        </w:rPr>
      </w:pPr>
      <w:r w:rsidRPr="00032DCC">
        <w:rPr>
          <w:rFonts w:cs="Tahoma"/>
          <w:color w:val="000000"/>
          <w:szCs w:val="18"/>
        </w:rPr>
        <w:t xml:space="preserve">Mentre il numero di </w:t>
      </w:r>
      <w:r w:rsidRPr="00032DCC">
        <w:rPr>
          <w:rFonts w:cs="Tahoma"/>
          <w:i/>
          <w:color w:val="000000"/>
          <w:szCs w:val="18"/>
        </w:rPr>
        <w:t>i</w:t>
      </w:r>
      <w:r w:rsidRPr="00032DCC">
        <w:rPr>
          <w:rFonts w:cs="Tahoma"/>
          <w:color w:val="000000"/>
          <w:szCs w:val="18"/>
        </w:rPr>
        <w:t>nterventi PRS 24x7 non viene determinato in base alla spesa SA, il numero di contatti di</w:t>
      </w:r>
      <w:r w:rsidR="00F208A5" w:rsidRPr="00032DCC">
        <w:rPr>
          <w:rFonts w:cs="Tahoma"/>
          <w:color w:val="000000"/>
          <w:szCs w:val="18"/>
        </w:rPr>
        <w:t> </w:t>
      </w:r>
      <w:r w:rsidRPr="00032DCC">
        <w:rPr>
          <w:rFonts w:cs="Tahoma"/>
          <w:color w:val="000000"/>
          <w:szCs w:val="18"/>
        </w:rPr>
        <w:t>supporto consentiti per gestire il PRS Illimitato 24x7 varia in base all</w:t>
      </w:r>
      <w:r w:rsidR="005942D3">
        <w:rPr>
          <w:rFonts w:cs="Tahoma"/>
          <w:color w:val="000000"/>
          <w:szCs w:val="18"/>
        </w:rPr>
        <w:t>’</w:t>
      </w:r>
      <w:r w:rsidRPr="00032DCC">
        <w:rPr>
          <w:rFonts w:cs="Tahoma"/>
          <w:color w:val="000000"/>
          <w:szCs w:val="18"/>
        </w:rPr>
        <w:t>ammontare della spesa SA. Tutte le società idonee hanno diritto ad almeno quattro contatti autorizzati più un contatto aggiuntivo per ogni $125.000 aggiuntivi di</w:t>
      </w:r>
      <w:r w:rsidR="00F208A5" w:rsidRPr="00032DCC">
        <w:rPr>
          <w:rFonts w:cs="Tahoma"/>
          <w:color w:val="000000"/>
          <w:szCs w:val="18"/>
        </w:rPr>
        <w:t> </w:t>
      </w:r>
      <w:r w:rsidRPr="00032DCC">
        <w:rPr>
          <w:rFonts w:cs="Tahoma"/>
          <w:color w:val="000000"/>
          <w:szCs w:val="18"/>
        </w:rPr>
        <w:t>spesa SA in base al programma o ai programmi EAP o VL ai sensi dei quali hanno acquistato le licenze per PDW. In</w:t>
      </w:r>
      <w:r w:rsidR="00F208A5" w:rsidRPr="00032DCC">
        <w:rPr>
          <w:rFonts w:cs="Tahoma"/>
          <w:color w:val="000000"/>
          <w:szCs w:val="18"/>
        </w:rPr>
        <w:t> </w:t>
      </w:r>
      <w:r w:rsidRPr="00032DCC">
        <w:rPr>
          <w:rFonts w:cs="Tahoma"/>
          <w:color w:val="000000"/>
          <w:szCs w:val="18"/>
        </w:rPr>
        <w:t>caso di contratti in valuta estera, le società idonee hanno diritto ad almeno quattro contratti autorizzati più un contratto aggiuntivo per ogni spesa SA incrementale pari a $125.000 della spesa SA media annuale effettuata nella valuta estera applicabile.</w:t>
      </w:r>
      <w:r w:rsidR="00C551C9" w:rsidRPr="00032DCC">
        <w:rPr>
          <w:rFonts w:cs="Tahoma"/>
          <w:color w:val="000000"/>
          <w:szCs w:val="18"/>
        </w:rPr>
        <w:t xml:space="preserve"> </w:t>
      </w:r>
      <w:r w:rsidRPr="00032DCC">
        <w:rPr>
          <w:rFonts w:cs="Tahoma"/>
          <w:color w:val="000000"/>
          <w:szCs w:val="18"/>
        </w:rPr>
        <w:t>Fare riferimento alla tabella seguente:</w:t>
      </w:r>
    </w:p>
    <w:p w:rsidR="00FF1B2B" w:rsidRPr="00032DCC" w:rsidRDefault="00FF1B2B" w:rsidP="00F42FB8">
      <w:pPr>
        <w:jc w:val="both"/>
        <w:rPr>
          <w:rFonts w:cs="Tahoma"/>
        </w:rPr>
      </w:pPr>
    </w:p>
    <w:p w:rsidR="00A17E03" w:rsidRPr="00032DCC" w:rsidRDefault="00A17E03" w:rsidP="00F42FB8">
      <w:pPr>
        <w:jc w:val="both"/>
        <w:rPr>
          <w:rFonts w:cs="Tahoma"/>
        </w:rPr>
      </w:pPr>
      <w:r w:rsidRPr="00032DCC">
        <w:rPr>
          <w:rFonts w:cs="Tahoma"/>
          <w:color w:val="000000"/>
          <w:szCs w:val="18"/>
        </w:rPr>
        <w:t>La seguente tabella si applica alle società in possesso di un</w:t>
      </w:r>
      <w:r w:rsidR="005942D3">
        <w:rPr>
          <w:rFonts w:cs="Tahoma"/>
          <w:color w:val="000000"/>
          <w:szCs w:val="18"/>
        </w:rPr>
        <w:t>’</w:t>
      </w:r>
      <w:r w:rsidRPr="00032DCC">
        <w:rPr>
          <w:rFonts w:cs="Tahoma"/>
          <w:color w:val="000000"/>
          <w:szCs w:val="18"/>
        </w:rPr>
        <w:t>EAP o APA:</w:t>
      </w:r>
    </w:p>
    <w:p w:rsidR="00613BBB" w:rsidRPr="00032DCC"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032DCC" w:rsidTr="002A6416">
        <w:tc>
          <w:tcPr>
            <w:tcW w:w="2160" w:type="dxa"/>
            <w:shd w:val="clear" w:color="auto" w:fill="FABF8F"/>
          </w:tcPr>
          <w:p w:rsidR="00613BBB" w:rsidRPr="00032DCC" w:rsidRDefault="00613BBB" w:rsidP="00613BBB">
            <w:pPr>
              <w:jc w:val="center"/>
              <w:rPr>
                <w:rFonts w:cs="Tahoma"/>
                <w:color w:val="000000"/>
                <w:szCs w:val="18"/>
              </w:rPr>
            </w:pPr>
            <w:r w:rsidRPr="00032DCC">
              <w:rPr>
                <w:rFonts w:cs="Tahoma"/>
                <w:b/>
                <w:bCs/>
                <w:color w:val="000000"/>
                <w:szCs w:val="18"/>
              </w:rPr>
              <w:t>Spesa Media Annuale per SA</w:t>
            </w:r>
          </w:p>
        </w:tc>
        <w:tc>
          <w:tcPr>
            <w:tcW w:w="2520" w:type="dxa"/>
            <w:shd w:val="clear" w:color="auto" w:fill="FABF8F"/>
          </w:tcPr>
          <w:p w:rsidR="00613BBB" w:rsidRPr="00032DCC" w:rsidRDefault="00A17E03" w:rsidP="00613BBB">
            <w:pPr>
              <w:jc w:val="center"/>
              <w:rPr>
                <w:rFonts w:cs="Tahoma"/>
                <w:color w:val="000000"/>
                <w:szCs w:val="18"/>
              </w:rPr>
            </w:pPr>
            <w:r w:rsidRPr="00032DCC">
              <w:rPr>
                <w:rFonts w:cs="Tahoma"/>
                <w:b/>
                <w:bCs/>
                <w:color w:val="000000"/>
                <w:szCs w:val="18"/>
              </w:rPr>
              <w:t>Contatti di supporto consentiti</w:t>
            </w:r>
          </w:p>
        </w:tc>
      </w:tr>
      <w:tr w:rsidR="00613BBB" w:rsidRPr="00032DCC" w:rsidTr="002A6416">
        <w:tc>
          <w:tcPr>
            <w:tcW w:w="2160" w:type="dxa"/>
          </w:tcPr>
          <w:p w:rsidR="00613BBB" w:rsidRPr="00032DCC" w:rsidRDefault="00613BBB" w:rsidP="00F208A5">
            <w:pPr>
              <w:jc w:val="center"/>
              <w:rPr>
                <w:rFonts w:cs="Tahoma"/>
                <w:color w:val="000000"/>
                <w:szCs w:val="18"/>
              </w:rPr>
            </w:pPr>
            <w:r w:rsidRPr="00032DCC">
              <w:rPr>
                <w:rFonts w:cs="Tahoma"/>
                <w:color w:val="000000"/>
                <w:szCs w:val="18"/>
              </w:rPr>
              <w:t>$250</w:t>
            </w:r>
            <w:r w:rsidR="00F208A5" w:rsidRPr="00032DCC">
              <w:rPr>
                <w:rFonts w:cs="Tahoma"/>
                <w:color w:val="000000"/>
                <w:szCs w:val="18"/>
              </w:rPr>
              <w:t>.</w:t>
            </w:r>
            <w:r w:rsidRPr="00032DCC">
              <w:rPr>
                <w:rFonts w:cs="Tahoma"/>
                <w:color w:val="000000"/>
                <w:szCs w:val="18"/>
              </w:rPr>
              <w:t>000 - $374</w:t>
            </w:r>
            <w:r w:rsidR="00F208A5" w:rsidRPr="00032DCC">
              <w:rPr>
                <w:rFonts w:cs="Tahoma"/>
                <w:color w:val="000000"/>
                <w:szCs w:val="18"/>
              </w:rPr>
              <w:t>.</w:t>
            </w:r>
            <w:r w:rsidRPr="00032DCC">
              <w:rPr>
                <w:rFonts w:cs="Tahoma"/>
                <w:color w:val="000000"/>
                <w:szCs w:val="18"/>
              </w:rPr>
              <w:t>999</w:t>
            </w:r>
          </w:p>
        </w:tc>
        <w:tc>
          <w:tcPr>
            <w:tcW w:w="2520" w:type="dxa"/>
          </w:tcPr>
          <w:p w:rsidR="00613BBB" w:rsidRPr="00032DCC" w:rsidRDefault="00613BBB" w:rsidP="00613BBB">
            <w:pPr>
              <w:jc w:val="center"/>
              <w:rPr>
                <w:rFonts w:cs="Tahoma"/>
                <w:color w:val="000000"/>
                <w:szCs w:val="18"/>
              </w:rPr>
            </w:pPr>
            <w:r w:rsidRPr="00032DCC">
              <w:rPr>
                <w:rFonts w:cs="Tahoma"/>
                <w:color w:val="000000"/>
                <w:szCs w:val="18"/>
              </w:rPr>
              <w:t>4</w:t>
            </w:r>
          </w:p>
        </w:tc>
      </w:tr>
      <w:tr w:rsidR="00613BBB" w:rsidRPr="00032DCC" w:rsidTr="002A6416">
        <w:tc>
          <w:tcPr>
            <w:tcW w:w="2160" w:type="dxa"/>
          </w:tcPr>
          <w:p w:rsidR="00613BBB" w:rsidRPr="00032DCC" w:rsidRDefault="00613BBB" w:rsidP="00F208A5">
            <w:pPr>
              <w:jc w:val="center"/>
              <w:rPr>
                <w:rFonts w:cs="Tahoma"/>
                <w:szCs w:val="18"/>
              </w:rPr>
            </w:pPr>
            <w:r w:rsidRPr="00032DCC">
              <w:rPr>
                <w:rFonts w:cs="Tahoma"/>
                <w:szCs w:val="18"/>
              </w:rPr>
              <w:t>$375</w:t>
            </w:r>
            <w:r w:rsidR="00F208A5" w:rsidRPr="00032DCC">
              <w:rPr>
                <w:rFonts w:cs="Tahoma"/>
                <w:szCs w:val="18"/>
              </w:rPr>
              <w:t>.</w:t>
            </w:r>
            <w:r w:rsidRPr="00032DCC">
              <w:rPr>
                <w:rFonts w:cs="Tahoma"/>
                <w:szCs w:val="18"/>
              </w:rPr>
              <w:t>000 - $499</w:t>
            </w:r>
            <w:r w:rsidR="00F208A5" w:rsidRPr="00032DCC">
              <w:rPr>
                <w:rFonts w:cs="Tahoma"/>
                <w:szCs w:val="18"/>
              </w:rPr>
              <w:t>.</w:t>
            </w:r>
            <w:r w:rsidRPr="00032DCC">
              <w:rPr>
                <w:rFonts w:cs="Tahoma"/>
                <w:szCs w:val="18"/>
              </w:rPr>
              <w:t>999</w:t>
            </w:r>
          </w:p>
        </w:tc>
        <w:tc>
          <w:tcPr>
            <w:tcW w:w="2520" w:type="dxa"/>
          </w:tcPr>
          <w:p w:rsidR="00613BBB" w:rsidRPr="00032DCC" w:rsidRDefault="00613BBB" w:rsidP="00613BBB">
            <w:pPr>
              <w:jc w:val="center"/>
              <w:rPr>
                <w:rFonts w:cs="Tahoma"/>
                <w:szCs w:val="18"/>
              </w:rPr>
            </w:pPr>
            <w:r w:rsidRPr="00032DCC">
              <w:rPr>
                <w:rFonts w:cs="Tahoma"/>
                <w:szCs w:val="18"/>
              </w:rPr>
              <w:t>5</w:t>
            </w:r>
          </w:p>
        </w:tc>
      </w:tr>
      <w:tr w:rsidR="00613BBB" w:rsidRPr="00032DCC" w:rsidTr="002A6416">
        <w:tc>
          <w:tcPr>
            <w:tcW w:w="2160" w:type="dxa"/>
          </w:tcPr>
          <w:p w:rsidR="00613BBB" w:rsidRPr="00032DCC" w:rsidRDefault="00613BBB" w:rsidP="00F208A5">
            <w:pPr>
              <w:jc w:val="center"/>
              <w:rPr>
                <w:rFonts w:cs="Tahoma"/>
                <w:szCs w:val="18"/>
              </w:rPr>
            </w:pPr>
            <w:r w:rsidRPr="00032DCC">
              <w:rPr>
                <w:rFonts w:cs="Tahoma"/>
                <w:szCs w:val="18"/>
              </w:rPr>
              <w:t>$500</w:t>
            </w:r>
            <w:r w:rsidR="00F208A5" w:rsidRPr="00032DCC">
              <w:rPr>
                <w:rFonts w:cs="Tahoma"/>
                <w:szCs w:val="18"/>
              </w:rPr>
              <w:t>.</w:t>
            </w:r>
            <w:r w:rsidRPr="00032DCC">
              <w:rPr>
                <w:rFonts w:cs="Tahoma"/>
                <w:szCs w:val="18"/>
              </w:rPr>
              <w:t>000 - $624</w:t>
            </w:r>
            <w:r w:rsidR="00F208A5" w:rsidRPr="00032DCC">
              <w:rPr>
                <w:rFonts w:cs="Tahoma"/>
                <w:szCs w:val="18"/>
              </w:rPr>
              <w:t>.</w:t>
            </w:r>
            <w:r w:rsidRPr="00032DCC">
              <w:rPr>
                <w:rFonts w:cs="Tahoma"/>
                <w:szCs w:val="18"/>
              </w:rPr>
              <w:t>999</w:t>
            </w:r>
          </w:p>
        </w:tc>
        <w:tc>
          <w:tcPr>
            <w:tcW w:w="2520" w:type="dxa"/>
          </w:tcPr>
          <w:p w:rsidR="00613BBB" w:rsidRPr="00032DCC" w:rsidRDefault="00613BBB" w:rsidP="00613BBB">
            <w:pPr>
              <w:jc w:val="center"/>
              <w:rPr>
                <w:rFonts w:cs="Tahoma"/>
                <w:szCs w:val="18"/>
              </w:rPr>
            </w:pPr>
            <w:r w:rsidRPr="00032DCC">
              <w:rPr>
                <w:rFonts w:cs="Tahoma"/>
                <w:szCs w:val="18"/>
              </w:rPr>
              <w:t>6</w:t>
            </w:r>
          </w:p>
        </w:tc>
      </w:tr>
      <w:tr w:rsidR="00613BBB" w:rsidRPr="00032DCC" w:rsidTr="002A6416">
        <w:tc>
          <w:tcPr>
            <w:tcW w:w="2160" w:type="dxa"/>
          </w:tcPr>
          <w:p w:rsidR="00613BBB" w:rsidRPr="00032DCC" w:rsidRDefault="00613BBB" w:rsidP="00F208A5">
            <w:pPr>
              <w:jc w:val="center"/>
              <w:rPr>
                <w:rFonts w:cs="Tahoma"/>
                <w:szCs w:val="18"/>
              </w:rPr>
            </w:pPr>
            <w:r w:rsidRPr="00032DCC">
              <w:rPr>
                <w:rFonts w:cs="Tahoma"/>
                <w:szCs w:val="18"/>
              </w:rPr>
              <w:t>$625</w:t>
            </w:r>
            <w:r w:rsidR="00F208A5" w:rsidRPr="00032DCC">
              <w:rPr>
                <w:rFonts w:cs="Tahoma"/>
                <w:szCs w:val="18"/>
              </w:rPr>
              <w:t>.</w:t>
            </w:r>
            <w:r w:rsidRPr="00032DCC">
              <w:rPr>
                <w:rFonts w:cs="Tahoma"/>
                <w:szCs w:val="18"/>
              </w:rPr>
              <w:t>000 - $749</w:t>
            </w:r>
            <w:r w:rsidR="00F208A5" w:rsidRPr="00032DCC">
              <w:rPr>
                <w:rFonts w:cs="Tahoma"/>
                <w:szCs w:val="18"/>
              </w:rPr>
              <w:t>.</w:t>
            </w:r>
            <w:r w:rsidRPr="00032DCC">
              <w:rPr>
                <w:rFonts w:cs="Tahoma"/>
                <w:szCs w:val="18"/>
              </w:rPr>
              <w:t>999</w:t>
            </w:r>
          </w:p>
        </w:tc>
        <w:tc>
          <w:tcPr>
            <w:tcW w:w="2520" w:type="dxa"/>
          </w:tcPr>
          <w:p w:rsidR="00613BBB" w:rsidRPr="00032DCC" w:rsidRDefault="00613BBB" w:rsidP="00613BBB">
            <w:pPr>
              <w:jc w:val="center"/>
              <w:rPr>
                <w:rFonts w:cs="Tahoma"/>
                <w:szCs w:val="18"/>
              </w:rPr>
            </w:pPr>
            <w:r w:rsidRPr="00032DCC">
              <w:rPr>
                <w:rFonts w:cs="Tahoma"/>
                <w:szCs w:val="18"/>
              </w:rPr>
              <w:t>7</w:t>
            </w:r>
          </w:p>
        </w:tc>
      </w:tr>
      <w:tr w:rsidR="00613BBB" w:rsidRPr="00032DCC" w:rsidTr="002A6416">
        <w:tc>
          <w:tcPr>
            <w:tcW w:w="2160" w:type="dxa"/>
          </w:tcPr>
          <w:p w:rsidR="00613BBB" w:rsidRPr="00032DCC" w:rsidRDefault="00613BBB" w:rsidP="00F208A5">
            <w:pPr>
              <w:jc w:val="center"/>
              <w:rPr>
                <w:rFonts w:cs="Tahoma"/>
                <w:szCs w:val="18"/>
              </w:rPr>
            </w:pPr>
            <w:r w:rsidRPr="00032DCC">
              <w:rPr>
                <w:rFonts w:cs="Tahoma"/>
                <w:szCs w:val="18"/>
              </w:rPr>
              <w:t>$750</w:t>
            </w:r>
            <w:r w:rsidR="00F208A5" w:rsidRPr="00032DCC">
              <w:rPr>
                <w:rFonts w:cs="Tahoma"/>
                <w:szCs w:val="18"/>
              </w:rPr>
              <w:t>.</w:t>
            </w:r>
            <w:r w:rsidRPr="00032DCC">
              <w:rPr>
                <w:rFonts w:cs="Tahoma"/>
                <w:szCs w:val="18"/>
              </w:rPr>
              <w:t>000 - $874</w:t>
            </w:r>
            <w:r w:rsidR="00F208A5" w:rsidRPr="00032DCC">
              <w:rPr>
                <w:rFonts w:cs="Tahoma"/>
                <w:szCs w:val="18"/>
              </w:rPr>
              <w:t>.</w:t>
            </w:r>
            <w:r w:rsidRPr="00032DCC">
              <w:rPr>
                <w:rFonts w:cs="Tahoma"/>
                <w:szCs w:val="18"/>
              </w:rPr>
              <w:t>999</w:t>
            </w:r>
          </w:p>
        </w:tc>
        <w:tc>
          <w:tcPr>
            <w:tcW w:w="2520" w:type="dxa"/>
          </w:tcPr>
          <w:p w:rsidR="00613BBB" w:rsidRPr="00032DCC" w:rsidRDefault="00613BBB" w:rsidP="00613BBB">
            <w:pPr>
              <w:jc w:val="center"/>
              <w:rPr>
                <w:rFonts w:cs="Tahoma"/>
                <w:szCs w:val="18"/>
              </w:rPr>
            </w:pPr>
            <w:r w:rsidRPr="00032DCC">
              <w:rPr>
                <w:rFonts w:cs="Tahoma"/>
                <w:szCs w:val="18"/>
              </w:rPr>
              <w:t>8</w:t>
            </w:r>
          </w:p>
        </w:tc>
      </w:tr>
    </w:tbl>
    <w:p w:rsidR="00613BBB" w:rsidRPr="00032DCC" w:rsidRDefault="00613BBB" w:rsidP="00613BBB">
      <w:pPr>
        <w:rPr>
          <w:rFonts w:cs="Tahoma"/>
        </w:rPr>
      </w:pPr>
    </w:p>
    <w:p w:rsidR="00A17E03" w:rsidRPr="00032DCC" w:rsidRDefault="00A17E03" w:rsidP="00FF1B2B">
      <w:pPr>
        <w:rPr>
          <w:rFonts w:cs="Tahoma"/>
        </w:rPr>
      </w:pPr>
      <w:r w:rsidRPr="00032DCC">
        <w:rPr>
          <w:rFonts w:cs="Tahoma"/>
          <w:szCs w:val="18"/>
        </w:rPr>
        <w:t>La seguente tabella si applica alle società in possesso di licenze per PDW:</w:t>
      </w:r>
    </w:p>
    <w:p w:rsidR="00A17E03" w:rsidRPr="00032DCC"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032DCC" w:rsidTr="002A6416">
        <w:tc>
          <w:tcPr>
            <w:tcW w:w="2160" w:type="dxa"/>
            <w:shd w:val="clear" w:color="auto" w:fill="FABF8F"/>
          </w:tcPr>
          <w:p w:rsidR="00A17E03" w:rsidRPr="00032DCC" w:rsidRDefault="00A17E03" w:rsidP="00A17E03">
            <w:pPr>
              <w:jc w:val="center"/>
              <w:rPr>
                <w:rFonts w:cs="Tahoma"/>
                <w:color w:val="000000"/>
                <w:szCs w:val="18"/>
              </w:rPr>
            </w:pPr>
            <w:r w:rsidRPr="00032DCC">
              <w:rPr>
                <w:rFonts w:cs="Tahoma"/>
                <w:b/>
                <w:bCs/>
                <w:color w:val="000000"/>
                <w:szCs w:val="18"/>
              </w:rPr>
              <w:t>Spesa Media Annuale per SA</w:t>
            </w:r>
          </w:p>
        </w:tc>
        <w:tc>
          <w:tcPr>
            <w:tcW w:w="2520" w:type="dxa"/>
            <w:shd w:val="clear" w:color="auto" w:fill="FABF8F"/>
          </w:tcPr>
          <w:p w:rsidR="00A17E03" w:rsidRPr="00032DCC" w:rsidRDefault="00A17E03" w:rsidP="00A17E03">
            <w:pPr>
              <w:jc w:val="center"/>
              <w:rPr>
                <w:rFonts w:cs="Tahoma"/>
                <w:color w:val="000000"/>
                <w:szCs w:val="18"/>
              </w:rPr>
            </w:pPr>
            <w:r w:rsidRPr="00032DCC">
              <w:rPr>
                <w:rFonts w:cs="Tahoma"/>
                <w:b/>
                <w:bCs/>
                <w:color w:val="000000"/>
                <w:szCs w:val="18"/>
              </w:rPr>
              <w:t>Contatti di supporto consentiti</w:t>
            </w:r>
          </w:p>
        </w:tc>
      </w:tr>
      <w:tr w:rsidR="00A17E03" w:rsidRPr="00032DCC" w:rsidTr="002A6416">
        <w:tc>
          <w:tcPr>
            <w:tcW w:w="2160" w:type="dxa"/>
          </w:tcPr>
          <w:p w:rsidR="00A17E03" w:rsidRPr="00032DCC" w:rsidRDefault="00A17E03" w:rsidP="00A17E03">
            <w:pPr>
              <w:jc w:val="center"/>
              <w:rPr>
                <w:rFonts w:cs="Tahoma"/>
                <w:color w:val="000000"/>
                <w:szCs w:val="18"/>
              </w:rPr>
            </w:pPr>
            <w:r w:rsidRPr="00032DCC">
              <w:rPr>
                <w:rFonts w:cs="Tahoma"/>
                <w:color w:val="000000"/>
                <w:szCs w:val="18"/>
              </w:rPr>
              <w:t>$0 - $374,999</w:t>
            </w:r>
          </w:p>
        </w:tc>
        <w:tc>
          <w:tcPr>
            <w:tcW w:w="2520" w:type="dxa"/>
          </w:tcPr>
          <w:p w:rsidR="00A17E03" w:rsidRPr="00032DCC" w:rsidRDefault="00A17E03" w:rsidP="00A17E03">
            <w:pPr>
              <w:jc w:val="center"/>
              <w:rPr>
                <w:rFonts w:cs="Tahoma"/>
                <w:color w:val="000000"/>
                <w:szCs w:val="18"/>
              </w:rPr>
            </w:pPr>
            <w:r w:rsidRPr="00032DCC">
              <w:rPr>
                <w:rFonts w:cs="Tahoma"/>
                <w:color w:val="000000"/>
                <w:szCs w:val="18"/>
              </w:rPr>
              <w:t>4</w:t>
            </w:r>
          </w:p>
        </w:tc>
      </w:tr>
      <w:tr w:rsidR="00A17E03" w:rsidRPr="00032DCC" w:rsidTr="002A6416">
        <w:tc>
          <w:tcPr>
            <w:tcW w:w="2160" w:type="dxa"/>
          </w:tcPr>
          <w:p w:rsidR="00A17E03" w:rsidRPr="00032DCC" w:rsidRDefault="00A17E03" w:rsidP="00F208A5">
            <w:pPr>
              <w:jc w:val="center"/>
              <w:rPr>
                <w:rFonts w:cs="Tahoma"/>
                <w:szCs w:val="18"/>
              </w:rPr>
            </w:pPr>
            <w:r w:rsidRPr="00032DCC">
              <w:rPr>
                <w:rFonts w:cs="Tahoma"/>
                <w:szCs w:val="18"/>
              </w:rPr>
              <w:t>$375</w:t>
            </w:r>
            <w:r w:rsidR="00F208A5" w:rsidRPr="00032DCC">
              <w:rPr>
                <w:rFonts w:cs="Tahoma"/>
                <w:szCs w:val="18"/>
              </w:rPr>
              <w:t>.</w:t>
            </w:r>
            <w:r w:rsidRPr="00032DCC">
              <w:rPr>
                <w:rFonts w:cs="Tahoma"/>
                <w:szCs w:val="18"/>
              </w:rPr>
              <w:t>000 - $499</w:t>
            </w:r>
            <w:r w:rsidR="00F208A5" w:rsidRPr="00032DCC">
              <w:rPr>
                <w:rFonts w:cs="Tahoma"/>
                <w:szCs w:val="18"/>
              </w:rPr>
              <w:t>.</w:t>
            </w:r>
            <w:r w:rsidRPr="00032DCC">
              <w:rPr>
                <w:rFonts w:cs="Tahoma"/>
                <w:szCs w:val="18"/>
              </w:rPr>
              <w:t>999</w:t>
            </w:r>
          </w:p>
        </w:tc>
        <w:tc>
          <w:tcPr>
            <w:tcW w:w="2520" w:type="dxa"/>
          </w:tcPr>
          <w:p w:rsidR="00A17E03" w:rsidRPr="00032DCC" w:rsidRDefault="00A17E03" w:rsidP="00A17E03">
            <w:pPr>
              <w:jc w:val="center"/>
              <w:rPr>
                <w:rFonts w:cs="Tahoma"/>
                <w:szCs w:val="18"/>
              </w:rPr>
            </w:pPr>
            <w:r w:rsidRPr="00032DCC">
              <w:rPr>
                <w:rFonts w:cs="Tahoma"/>
                <w:szCs w:val="18"/>
              </w:rPr>
              <w:t>5</w:t>
            </w:r>
          </w:p>
        </w:tc>
      </w:tr>
      <w:tr w:rsidR="00A17E03" w:rsidRPr="00032DCC" w:rsidTr="002A6416">
        <w:tc>
          <w:tcPr>
            <w:tcW w:w="2160" w:type="dxa"/>
          </w:tcPr>
          <w:p w:rsidR="00A17E03" w:rsidRPr="00032DCC" w:rsidRDefault="00A17E03" w:rsidP="00F208A5">
            <w:pPr>
              <w:jc w:val="center"/>
              <w:rPr>
                <w:rFonts w:cs="Tahoma"/>
                <w:szCs w:val="18"/>
              </w:rPr>
            </w:pPr>
            <w:r w:rsidRPr="00032DCC">
              <w:rPr>
                <w:rFonts w:cs="Tahoma"/>
                <w:szCs w:val="18"/>
              </w:rPr>
              <w:t>$500</w:t>
            </w:r>
            <w:r w:rsidR="00F208A5" w:rsidRPr="00032DCC">
              <w:rPr>
                <w:rFonts w:cs="Tahoma"/>
                <w:szCs w:val="18"/>
              </w:rPr>
              <w:t>.</w:t>
            </w:r>
            <w:r w:rsidRPr="00032DCC">
              <w:rPr>
                <w:rFonts w:cs="Tahoma"/>
                <w:szCs w:val="18"/>
              </w:rPr>
              <w:t>000 - $624</w:t>
            </w:r>
            <w:r w:rsidR="00F208A5" w:rsidRPr="00032DCC">
              <w:rPr>
                <w:rFonts w:cs="Tahoma"/>
                <w:szCs w:val="18"/>
              </w:rPr>
              <w:t>.</w:t>
            </w:r>
            <w:r w:rsidRPr="00032DCC">
              <w:rPr>
                <w:rFonts w:cs="Tahoma"/>
                <w:szCs w:val="18"/>
              </w:rPr>
              <w:t>999</w:t>
            </w:r>
          </w:p>
        </w:tc>
        <w:tc>
          <w:tcPr>
            <w:tcW w:w="2520" w:type="dxa"/>
          </w:tcPr>
          <w:p w:rsidR="00A17E03" w:rsidRPr="00032DCC" w:rsidRDefault="00A17E03" w:rsidP="00A17E03">
            <w:pPr>
              <w:jc w:val="center"/>
              <w:rPr>
                <w:rFonts w:cs="Tahoma"/>
                <w:szCs w:val="18"/>
              </w:rPr>
            </w:pPr>
            <w:r w:rsidRPr="00032DCC">
              <w:rPr>
                <w:rFonts w:cs="Tahoma"/>
                <w:szCs w:val="18"/>
              </w:rPr>
              <w:t>6</w:t>
            </w:r>
          </w:p>
        </w:tc>
      </w:tr>
      <w:tr w:rsidR="00A17E03" w:rsidRPr="00032DCC" w:rsidTr="002A6416">
        <w:tc>
          <w:tcPr>
            <w:tcW w:w="2160" w:type="dxa"/>
          </w:tcPr>
          <w:p w:rsidR="00A17E03" w:rsidRPr="00032DCC" w:rsidRDefault="00A17E03" w:rsidP="00F208A5">
            <w:pPr>
              <w:jc w:val="center"/>
              <w:rPr>
                <w:rFonts w:cs="Tahoma"/>
                <w:szCs w:val="18"/>
              </w:rPr>
            </w:pPr>
            <w:r w:rsidRPr="00032DCC">
              <w:rPr>
                <w:rFonts w:cs="Tahoma"/>
                <w:szCs w:val="18"/>
              </w:rPr>
              <w:t>$625</w:t>
            </w:r>
            <w:r w:rsidR="00F208A5" w:rsidRPr="00032DCC">
              <w:rPr>
                <w:rFonts w:cs="Tahoma"/>
                <w:szCs w:val="18"/>
              </w:rPr>
              <w:t>.</w:t>
            </w:r>
            <w:r w:rsidRPr="00032DCC">
              <w:rPr>
                <w:rFonts w:cs="Tahoma"/>
                <w:szCs w:val="18"/>
              </w:rPr>
              <w:t>000 - $749</w:t>
            </w:r>
            <w:r w:rsidR="00F208A5" w:rsidRPr="00032DCC">
              <w:rPr>
                <w:rFonts w:cs="Tahoma"/>
                <w:szCs w:val="18"/>
              </w:rPr>
              <w:t>.</w:t>
            </w:r>
            <w:r w:rsidRPr="00032DCC">
              <w:rPr>
                <w:rFonts w:cs="Tahoma"/>
                <w:szCs w:val="18"/>
              </w:rPr>
              <w:t>999</w:t>
            </w:r>
          </w:p>
        </w:tc>
        <w:tc>
          <w:tcPr>
            <w:tcW w:w="2520" w:type="dxa"/>
          </w:tcPr>
          <w:p w:rsidR="00A17E03" w:rsidRPr="00032DCC" w:rsidRDefault="00A17E03" w:rsidP="00A17E03">
            <w:pPr>
              <w:jc w:val="center"/>
              <w:rPr>
                <w:rFonts w:cs="Tahoma"/>
                <w:szCs w:val="18"/>
              </w:rPr>
            </w:pPr>
            <w:r w:rsidRPr="00032DCC">
              <w:rPr>
                <w:rFonts w:cs="Tahoma"/>
                <w:szCs w:val="18"/>
              </w:rPr>
              <w:t>7</w:t>
            </w:r>
          </w:p>
        </w:tc>
      </w:tr>
      <w:tr w:rsidR="00A17E03" w:rsidRPr="00032DCC" w:rsidTr="002A6416">
        <w:tc>
          <w:tcPr>
            <w:tcW w:w="2160" w:type="dxa"/>
          </w:tcPr>
          <w:p w:rsidR="00A17E03" w:rsidRPr="00032DCC" w:rsidRDefault="00A17E03" w:rsidP="00F208A5">
            <w:pPr>
              <w:jc w:val="center"/>
              <w:rPr>
                <w:rFonts w:cs="Tahoma"/>
                <w:szCs w:val="18"/>
              </w:rPr>
            </w:pPr>
            <w:r w:rsidRPr="00032DCC">
              <w:rPr>
                <w:rFonts w:cs="Tahoma"/>
                <w:szCs w:val="18"/>
              </w:rPr>
              <w:t>$750</w:t>
            </w:r>
            <w:r w:rsidR="00F208A5" w:rsidRPr="00032DCC">
              <w:rPr>
                <w:rFonts w:cs="Tahoma"/>
                <w:szCs w:val="18"/>
              </w:rPr>
              <w:t>.</w:t>
            </w:r>
            <w:r w:rsidRPr="00032DCC">
              <w:rPr>
                <w:rFonts w:cs="Tahoma"/>
                <w:szCs w:val="18"/>
              </w:rPr>
              <w:t>000 - $874</w:t>
            </w:r>
            <w:r w:rsidR="00F208A5" w:rsidRPr="00032DCC">
              <w:rPr>
                <w:rFonts w:cs="Tahoma"/>
                <w:szCs w:val="18"/>
              </w:rPr>
              <w:t>.</w:t>
            </w:r>
            <w:r w:rsidRPr="00032DCC">
              <w:rPr>
                <w:rFonts w:cs="Tahoma"/>
                <w:szCs w:val="18"/>
              </w:rPr>
              <w:t>999</w:t>
            </w:r>
          </w:p>
        </w:tc>
        <w:tc>
          <w:tcPr>
            <w:tcW w:w="2520" w:type="dxa"/>
          </w:tcPr>
          <w:p w:rsidR="00A17E03" w:rsidRPr="00032DCC" w:rsidRDefault="00A17E03" w:rsidP="00A17E03">
            <w:pPr>
              <w:jc w:val="center"/>
              <w:rPr>
                <w:rFonts w:cs="Tahoma"/>
                <w:szCs w:val="18"/>
              </w:rPr>
            </w:pPr>
            <w:r w:rsidRPr="00032DCC">
              <w:rPr>
                <w:rFonts w:cs="Tahoma"/>
                <w:szCs w:val="18"/>
              </w:rPr>
              <w:t>8</w:t>
            </w:r>
          </w:p>
        </w:tc>
      </w:tr>
    </w:tbl>
    <w:p w:rsidR="00A17E03" w:rsidRPr="00032DCC" w:rsidRDefault="00A17E03" w:rsidP="00F42FB8">
      <w:pPr>
        <w:jc w:val="both"/>
        <w:rPr>
          <w:rFonts w:cs="Tahoma"/>
        </w:rPr>
      </w:pPr>
      <w:r w:rsidRPr="00032DCC">
        <w:rPr>
          <w:rFonts w:cs="Tahoma"/>
          <w:szCs w:val="18"/>
        </w:rPr>
        <w:t>Le richieste di supporto dovrebbero essere effettuate via telefono o Web da un contatto designato dalla società e</w:t>
      </w:r>
      <w:r w:rsidR="00C41A2D" w:rsidRPr="00032DCC">
        <w:rPr>
          <w:rFonts w:cs="Tahoma"/>
          <w:szCs w:val="18"/>
        </w:rPr>
        <w:t> </w:t>
      </w:r>
      <w:r w:rsidRPr="00032DCC">
        <w:rPr>
          <w:rFonts w:cs="Tahoma"/>
          <w:szCs w:val="18"/>
        </w:rPr>
        <w:t xml:space="preserve">seguire la procedura descritta nel Contratto Premier Services della società. Il vantaggio PRS Illimitato 24x7 include </w:t>
      </w:r>
      <w:r w:rsidRPr="00032DCC">
        <w:rPr>
          <w:rFonts w:cs="Tahoma"/>
          <w:szCs w:val="18"/>
        </w:rPr>
        <w:lastRenderedPageBreak/>
        <w:t>soltanto i Servizi per la Risoluzione dei Problemi. Il tempo eventualmente dedicato dal Technical Account Manager (TAM) o dal Designated Support Engineer (DSE) alla risoluzione del problema sarà conteggiato nell</w:t>
      </w:r>
      <w:r w:rsidR="005942D3">
        <w:rPr>
          <w:rFonts w:cs="Tahoma"/>
          <w:szCs w:val="18"/>
        </w:rPr>
        <w:t>’</w:t>
      </w:r>
      <w:r w:rsidRPr="00032DCC">
        <w:rPr>
          <w:rFonts w:cs="Tahoma"/>
          <w:szCs w:val="18"/>
        </w:rPr>
        <w:t>ambito del</w:t>
      </w:r>
      <w:r w:rsidR="00C41A2D" w:rsidRPr="00032DCC">
        <w:rPr>
          <w:rFonts w:cs="Tahoma"/>
          <w:szCs w:val="18"/>
        </w:rPr>
        <w:t> </w:t>
      </w:r>
      <w:r w:rsidRPr="00032DCC">
        <w:rPr>
          <w:rFonts w:cs="Tahoma"/>
          <w:szCs w:val="18"/>
        </w:rPr>
        <w:t xml:space="preserve">Contratto Premier Services della società. </w:t>
      </w:r>
    </w:p>
    <w:p w:rsidR="00023FE7" w:rsidRPr="00032DCC" w:rsidRDefault="00023FE7" w:rsidP="00F42FB8">
      <w:pPr>
        <w:pStyle w:val="Heading3"/>
        <w:rPr>
          <w:rFonts w:ascii="Tahoma" w:hAnsi="Tahoma" w:cs="Tahoma"/>
          <w:sz w:val="18"/>
          <w:szCs w:val="18"/>
        </w:rPr>
      </w:pPr>
    </w:p>
    <w:p w:rsidR="00620185" w:rsidRPr="00032DCC" w:rsidRDefault="00620185" w:rsidP="00F42FB8">
      <w:pPr>
        <w:pStyle w:val="Heading3"/>
        <w:rPr>
          <w:rFonts w:ascii="Tahoma" w:hAnsi="Tahoma" w:cs="Tahoma"/>
        </w:rPr>
      </w:pPr>
      <w:bookmarkStart w:id="752" w:name="_Toc336338238"/>
      <w:bookmarkStart w:id="753" w:name="_Toc361834618"/>
      <w:r w:rsidRPr="00032DCC">
        <w:rPr>
          <w:rFonts w:ascii="Tahoma" w:hAnsi="Tahoma" w:cs="Tahoma"/>
          <w:color w:val="000000"/>
          <w:sz w:val="24"/>
          <w:szCs w:val="18"/>
        </w:rPr>
        <w:t>System Center Advisor</w:t>
      </w:r>
      <w:bookmarkEnd w:id="752"/>
      <w:bookmarkEnd w:id="753"/>
    </w:p>
    <w:p w:rsidR="00620185" w:rsidRPr="00032DCC" w:rsidRDefault="00620185" w:rsidP="00F42FB8">
      <w:pPr>
        <w:rPr>
          <w:rFonts w:cs="Tahoma"/>
        </w:rPr>
      </w:pPr>
    </w:p>
    <w:p w:rsidR="001C1727" w:rsidRPr="00032DCC" w:rsidRDefault="00F56FC9" w:rsidP="00470C01">
      <w:pPr>
        <w:rPr>
          <w:rFonts w:cs="Tahoma"/>
        </w:rPr>
      </w:pPr>
      <w:r w:rsidRPr="00032DCC">
        <w:rPr>
          <w:rFonts w:cs="Tahoma"/>
          <w:szCs w:val="18"/>
        </w:rPr>
        <w:t>Le società con copertura Software Assurance attiva per le licenze software per le edizioni di Windows Server, SQL</w:t>
      </w:r>
      <w:r w:rsidR="00470C01">
        <w:rPr>
          <w:rFonts w:cs="Tahoma"/>
          <w:szCs w:val="18"/>
        </w:rPr>
        <w:t> </w:t>
      </w:r>
      <w:r w:rsidRPr="00032DCC">
        <w:rPr>
          <w:rFonts w:cs="Tahoma"/>
          <w:szCs w:val="18"/>
        </w:rPr>
        <w:t>Server, Exchange Server e SharePoint Server identificate nella tabella che segue sono idonee a utilizzare System</w:t>
      </w:r>
      <w:r w:rsidR="00470C01">
        <w:rPr>
          <w:rFonts w:cs="Tahoma"/>
          <w:szCs w:val="18"/>
        </w:rPr>
        <w:t> </w:t>
      </w:r>
      <w:r w:rsidRPr="00032DCC">
        <w:rPr>
          <w:rFonts w:cs="Tahoma"/>
          <w:szCs w:val="18"/>
        </w:rPr>
        <w:t xml:space="preserve">Center Advisor come specificato nei Diritti di Utilizzo del Prodotto. </w:t>
      </w:r>
    </w:p>
    <w:p w:rsidR="003479E5" w:rsidRPr="00032DCC"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032DCC" w:rsidTr="00C41A2D">
        <w:trPr>
          <w:tblHeader/>
        </w:trPr>
        <w:tc>
          <w:tcPr>
            <w:tcW w:w="3760" w:type="dxa"/>
            <w:gridSpan w:val="2"/>
            <w:shd w:val="clear" w:color="auto" w:fill="FABF8F"/>
          </w:tcPr>
          <w:p w:rsidR="00A13BC3" w:rsidRPr="00032DCC" w:rsidRDefault="00A13BC3" w:rsidP="007E466C">
            <w:pPr>
              <w:spacing w:before="120" w:after="120" w:line="276" w:lineRule="auto"/>
              <w:jc w:val="center"/>
              <w:rPr>
                <w:rFonts w:cs="Tahoma"/>
                <w:b/>
                <w:bCs/>
                <w:color w:val="000000"/>
                <w:szCs w:val="18"/>
                <w:lang w:eastAsia="ja-JP"/>
              </w:rPr>
            </w:pPr>
            <w:r w:rsidRPr="00032DCC">
              <w:rPr>
                <w:rFonts w:cs="Tahoma"/>
                <w:b/>
                <w:bCs/>
                <w:color w:val="000000"/>
                <w:szCs w:val="18"/>
              </w:rPr>
              <w:t>Software Server Qualificante*</w:t>
            </w:r>
          </w:p>
        </w:tc>
        <w:tc>
          <w:tcPr>
            <w:tcW w:w="1774" w:type="dxa"/>
            <w:shd w:val="clear" w:color="auto" w:fill="FABF8F"/>
          </w:tcPr>
          <w:p w:rsidR="00A13BC3" w:rsidRPr="00032DCC"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032DCC"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032DCC" w:rsidRDefault="00A13BC3" w:rsidP="003479E5">
            <w:pPr>
              <w:spacing w:after="200" w:line="276" w:lineRule="auto"/>
              <w:jc w:val="center"/>
              <w:rPr>
                <w:rFonts w:cs="Tahoma"/>
                <w:b/>
                <w:bCs/>
                <w:color w:val="000000"/>
                <w:szCs w:val="18"/>
                <w:lang w:eastAsia="ja-JP"/>
              </w:rPr>
            </w:pPr>
          </w:p>
        </w:tc>
      </w:tr>
      <w:tr w:rsidR="00A13BC3" w:rsidRPr="00032DCC" w:rsidTr="00C41A2D">
        <w:trPr>
          <w:tblHeader/>
        </w:trPr>
        <w:tc>
          <w:tcPr>
            <w:tcW w:w="1912" w:type="dxa"/>
            <w:shd w:val="clear" w:color="auto" w:fill="FABF8F"/>
            <w:vAlign w:val="center"/>
          </w:tcPr>
          <w:p w:rsidR="00A13BC3" w:rsidRPr="00032DCC" w:rsidRDefault="00A13BC3" w:rsidP="007E466C">
            <w:pPr>
              <w:spacing w:before="120" w:after="120" w:line="276" w:lineRule="auto"/>
              <w:jc w:val="center"/>
              <w:rPr>
                <w:rFonts w:cs="Tahoma"/>
                <w:color w:val="000000"/>
                <w:szCs w:val="18"/>
                <w:lang w:eastAsia="ja-JP"/>
              </w:rPr>
            </w:pPr>
            <w:r w:rsidRPr="00032DCC">
              <w:rPr>
                <w:rFonts w:cs="Tahoma"/>
                <w:b/>
                <w:bCs/>
                <w:color w:val="000000"/>
                <w:szCs w:val="18"/>
              </w:rPr>
              <w:t>Windows Server</w:t>
            </w:r>
          </w:p>
        </w:tc>
        <w:tc>
          <w:tcPr>
            <w:tcW w:w="1848" w:type="dxa"/>
            <w:shd w:val="clear" w:color="auto" w:fill="FABF8F"/>
            <w:vAlign w:val="center"/>
          </w:tcPr>
          <w:p w:rsidR="00A13BC3" w:rsidRPr="00032DCC" w:rsidRDefault="00A13BC3" w:rsidP="007E466C">
            <w:pPr>
              <w:spacing w:before="120" w:after="120" w:line="276" w:lineRule="auto"/>
              <w:jc w:val="center"/>
              <w:rPr>
                <w:rFonts w:cs="Tahoma"/>
                <w:color w:val="000000"/>
                <w:szCs w:val="18"/>
                <w:lang w:eastAsia="ja-JP"/>
              </w:rPr>
            </w:pPr>
            <w:r w:rsidRPr="00032DCC">
              <w:rPr>
                <w:rFonts w:cs="Tahoma"/>
                <w:b/>
                <w:bCs/>
                <w:color w:val="000000"/>
                <w:szCs w:val="18"/>
              </w:rPr>
              <w:t>SQL Server</w:t>
            </w:r>
          </w:p>
        </w:tc>
        <w:tc>
          <w:tcPr>
            <w:tcW w:w="1774" w:type="dxa"/>
            <w:shd w:val="clear" w:color="auto" w:fill="FABF8F"/>
            <w:vAlign w:val="center"/>
          </w:tcPr>
          <w:p w:rsidR="00A13BC3" w:rsidRPr="00032DCC" w:rsidRDefault="00A13BC3" w:rsidP="007E466C">
            <w:pPr>
              <w:spacing w:before="120" w:after="120" w:line="276" w:lineRule="auto"/>
              <w:jc w:val="center"/>
              <w:rPr>
                <w:rFonts w:cs="Tahoma"/>
                <w:b/>
                <w:bCs/>
                <w:color w:val="000000"/>
                <w:szCs w:val="18"/>
                <w:lang w:eastAsia="ja-JP"/>
              </w:rPr>
            </w:pPr>
            <w:r w:rsidRPr="00032DCC">
              <w:rPr>
                <w:rFonts w:cs="Tahoma"/>
                <w:b/>
                <w:bCs/>
                <w:color w:val="000000"/>
                <w:szCs w:val="18"/>
              </w:rPr>
              <w:t>Exchange Server</w:t>
            </w:r>
          </w:p>
        </w:tc>
        <w:tc>
          <w:tcPr>
            <w:tcW w:w="1913" w:type="dxa"/>
            <w:shd w:val="clear" w:color="auto" w:fill="FABF8F"/>
            <w:vAlign w:val="center"/>
          </w:tcPr>
          <w:p w:rsidR="00A13BC3" w:rsidRPr="00032DCC" w:rsidRDefault="00A13BC3" w:rsidP="007E466C">
            <w:pPr>
              <w:spacing w:before="120" w:after="120" w:line="276" w:lineRule="auto"/>
              <w:jc w:val="center"/>
              <w:rPr>
                <w:rFonts w:cs="Tahoma"/>
                <w:b/>
                <w:bCs/>
                <w:color w:val="000000"/>
                <w:szCs w:val="18"/>
                <w:lang w:eastAsia="ja-JP"/>
              </w:rPr>
            </w:pPr>
            <w:r w:rsidRPr="00032DCC">
              <w:rPr>
                <w:rFonts w:cs="Tahoma"/>
                <w:b/>
                <w:bCs/>
                <w:color w:val="000000"/>
                <w:szCs w:val="18"/>
              </w:rPr>
              <w:t>SharePoint Server</w:t>
            </w:r>
          </w:p>
        </w:tc>
        <w:tc>
          <w:tcPr>
            <w:tcW w:w="1391" w:type="dxa"/>
            <w:shd w:val="clear" w:color="auto" w:fill="FABF8F"/>
            <w:vAlign w:val="center"/>
          </w:tcPr>
          <w:p w:rsidR="00A13BC3" w:rsidRPr="00032DCC" w:rsidRDefault="00A13BC3" w:rsidP="007E466C">
            <w:pPr>
              <w:spacing w:before="120" w:after="120" w:line="276" w:lineRule="auto"/>
              <w:jc w:val="center"/>
              <w:rPr>
                <w:rFonts w:cs="Tahoma"/>
                <w:b/>
                <w:bCs/>
                <w:color w:val="000000"/>
                <w:szCs w:val="18"/>
                <w:lang w:eastAsia="ja-JP"/>
              </w:rPr>
            </w:pPr>
            <w:r w:rsidRPr="00032DCC">
              <w:rPr>
                <w:rFonts w:cs="Tahoma"/>
                <w:b/>
                <w:bCs/>
                <w:color w:val="000000"/>
                <w:szCs w:val="18"/>
              </w:rPr>
              <w:t>Lync Server</w:t>
            </w:r>
          </w:p>
        </w:tc>
      </w:tr>
      <w:tr w:rsidR="00A13BC3" w:rsidRPr="00032DCC" w:rsidTr="007E466C">
        <w:tc>
          <w:tcPr>
            <w:tcW w:w="1912"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Windows Server Datacenter</w:t>
            </w:r>
          </w:p>
        </w:tc>
        <w:tc>
          <w:tcPr>
            <w:tcW w:w="1848"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 xml:space="preserve">SQL Server Parallel Data Warehouse </w:t>
            </w:r>
          </w:p>
        </w:tc>
        <w:tc>
          <w:tcPr>
            <w:tcW w:w="1774"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Exchange Small Business Server</w:t>
            </w:r>
          </w:p>
        </w:tc>
        <w:tc>
          <w:tcPr>
            <w:tcW w:w="1913"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SharePoint for Internet Sites Server Enterprise</w:t>
            </w:r>
          </w:p>
        </w:tc>
        <w:tc>
          <w:tcPr>
            <w:tcW w:w="1391"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Lync Server 2010 Enterprise Edition</w:t>
            </w:r>
          </w:p>
        </w:tc>
      </w:tr>
      <w:tr w:rsidR="00A13BC3" w:rsidRPr="00032DCC" w:rsidTr="007E466C">
        <w:tc>
          <w:tcPr>
            <w:tcW w:w="1912" w:type="dxa"/>
          </w:tcPr>
          <w:p w:rsidR="00A13BC3" w:rsidRPr="00032DCC" w:rsidRDefault="00A13BC3" w:rsidP="003479E5">
            <w:pPr>
              <w:spacing w:after="200" w:line="276" w:lineRule="auto"/>
              <w:jc w:val="center"/>
              <w:rPr>
                <w:rFonts w:cs="Tahoma"/>
                <w:szCs w:val="18"/>
              </w:rPr>
            </w:pPr>
            <w:r w:rsidRPr="00032DCC">
              <w:rPr>
                <w:rFonts w:cs="Tahoma"/>
                <w:color w:val="000000"/>
                <w:szCs w:val="18"/>
              </w:rPr>
              <w:t>Windows Server Enterprise</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color w:val="000000"/>
                <w:szCs w:val="18"/>
              </w:rPr>
              <w:t>SQL Server Datacenter</w:t>
            </w:r>
          </w:p>
        </w:tc>
        <w:tc>
          <w:tcPr>
            <w:tcW w:w="1774"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Exchange Server Enterprise</w:t>
            </w:r>
          </w:p>
        </w:tc>
        <w:tc>
          <w:tcPr>
            <w:tcW w:w="1913"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SharePoint for Internet Sites Server Standard</w:t>
            </w:r>
          </w:p>
        </w:tc>
        <w:tc>
          <w:tcPr>
            <w:tcW w:w="1391"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Lync Server 2010 Standard Edition</w:t>
            </w: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color w:val="000000"/>
                <w:szCs w:val="18"/>
              </w:rPr>
              <w:t>Windows Server Standard</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Enterprise</w:t>
            </w:r>
          </w:p>
        </w:tc>
        <w:tc>
          <w:tcPr>
            <w:tcW w:w="1774"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Exchange Server Standard</w:t>
            </w:r>
          </w:p>
        </w:tc>
        <w:tc>
          <w:tcPr>
            <w:tcW w:w="1913" w:type="dxa"/>
          </w:tcPr>
          <w:p w:rsidR="00A13BC3" w:rsidRPr="00032DCC" w:rsidRDefault="00A13BC3" w:rsidP="003479E5">
            <w:pPr>
              <w:spacing w:after="200" w:line="276" w:lineRule="auto"/>
              <w:jc w:val="center"/>
              <w:rPr>
                <w:rFonts w:cs="Tahoma"/>
                <w:color w:val="000000"/>
                <w:szCs w:val="18"/>
                <w:lang w:eastAsia="ja-JP"/>
              </w:rPr>
            </w:pPr>
            <w:r w:rsidRPr="00032DCC">
              <w:rPr>
                <w:rFonts w:cs="Tahoma"/>
                <w:color w:val="000000"/>
                <w:szCs w:val="18"/>
              </w:rPr>
              <w:t>SharePoint Server</w:t>
            </w:r>
          </w:p>
        </w:tc>
        <w:tc>
          <w:tcPr>
            <w:tcW w:w="1391" w:type="dxa"/>
          </w:tcPr>
          <w:p w:rsidR="00A13BC3" w:rsidRPr="00032DCC" w:rsidRDefault="00A13BC3" w:rsidP="003479E5">
            <w:pPr>
              <w:spacing w:after="200" w:line="276" w:lineRule="auto"/>
              <w:jc w:val="center"/>
              <w:rPr>
                <w:rFonts w:cs="Tahoma"/>
                <w:color w:val="000000"/>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Premium Add-on per Windows Small Business Server</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Standard</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Windows Small Business Server Standard</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Workgroup</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Windows Small Business Server Essentials</w:t>
            </w:r>
          </w:p>
        </w:tc>
        <w:tc>
          <w:tcPr>
            <w:tcW w:w="1848" w:type="dxa"/>
          </w:tcPr>
          <w:p w:rsidR="00A13BC3" w:rsidRPr="00032DCC" w:rsidRDefault="00A13BC3" w:rsidP="00C41A2D">
            <w:pPr>
              <w:spacing w:after="200" w:line="276" w:lineRule="auto"/>
              <w:jc w:val="center"/>
              <w:rPr>
                <w:rFonts w:cs="Tahoma"/>
                <w:szCs w:val="18"/>
                <w:lang w:eastAsia="ja-JP"/>
              </w:rPr>
            </w:pPr>
            <w:r w:rsidRPr="00032DCC">
              <w:rPr>
                <w:rFonts w:cs="Tahoma"/>
                <w:szCs w:val="18"/>
              </w:rPr>
              <w:t>SQL Server Small</w:t>
            </w:r>
            <w:r w:rsidR="00C41A2D" w:rsidRPr="00032DCC">
              <w:rPr>
                <w:rFonts w:cs="Tahoma"/>
                <w:szCs w:val="18"/>
              </w:rPr>
              <w:t> </w:t>
            </w:r>
            <w:r w:rsidRPr="00032DCC">
              <w:rPr>
                <w:rFonts w:cs="Tahoma"/>
                <w:szCs w:val="18"/>
              </w:rPr>
              <w:t>Business</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Windows Web Server</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Web</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Windows HPC Server Suite</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Developer</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C41A2D">
            <w:pPr>
              <w:spacing w:after="200" w:line="276" w:lineRule="auto"/>
              <w:jc w:val="center"/>
              <w:rPr>
                <w:rFonts w:cs="Tahoma"/>
                <w:szCs w:val="18"/>
                <w:lang w:eastAsia="ja-JP"/>
              </w:rPr>
            </w:pPr>
            <w:r w:rsidRPr="00032DCC">
              <w:rPr>
                <w:rFonts w:cs="Tahoma"/>
                <w:szCs w:val="18"/>
              </w:rPr>
              <w:t>Windows Server HPC</w:t>
            </w:r>
            <w:r w:rsidR="00C41A2D" w:rsidRPr="00032DCC">
              <w:rPr>
                <w:rFonts w:cs="Tahoma"/>
                <w:szCs w:val="18"/>
              </w:rPr>
              <w:t> </w:t>
            </w:r>
            <w:r w:rsidRPr="00032DCC">
              <w:rPr>
                <w:rFonts w:cs="Tahoma"/>
                <w:szCs w:val="18"/>
              </w:rPr>
              <w:t>Edition</w:t>
            </w:r>
          </w:p>
        </w:tc>
        <w:tc>
          <w:tcPr>
            <w:tcW w:w="1848" w:type="dxa"/>
          </w:tcPr>
          <w:p w:rsidR="00A13BC3" w:rsidRPr="00032DCC" w:rsidRDefault="00A13BC3" w:rsidP="003479E5">
            <w:pPr>
              <w:spacing w:after="200" w:line="276" w:lineRule="auto"/>
              <w:jc w:val="center"/>
              <w:rPr>
                <w:rFonts w:cs="Tahoma"/>
                <w:szCs w:val="18"/>
                <w:lang w:eastAsia="ja-JP"/>
              </w:rPr>
            </w:pPr>
            <w:r w:rsidRPr="00032DCC">
              <w:rPr>
                <w:rFonts w:cs="Tahoma"/>
                <w:szCs w:val="18"/>
              </w:rPr>
              <w:t>SQL Server Business Intelligence</w:t>
            </w:r>
          </w:p>
        </w:tc>
        <w:tc>
          <w:tcPr>
            <w:tcW w:w="1774" w:type="dxa"/>
          </w:tcPr>
          <w:p w:rsidR="00A13BC3" w:rsidRPr="00032DCC" w:rsidRDefault="00A13BC3" w:rsidP="003479E5">
            <w:pPr>
              <w:spacing w:after="200" w:line="276" w:lineRule="auto"/>
              <w:jc w:val="center"/>
              <w:rPr>
                <w:rFonts w:cs="Tahoma"/>
                <w:szCs w:val="18"/>
                <w:lang w:eastAsia="ja-JP"/>
              </w:rPr>
            </w:pPr>
          </w:p>
        </w:tc>
        <w:tc>
          <w:tcPr>
            <w:tcW w:w="1913" w:type="dxa"/>
          </w:tcPr>
          <w:p w:rsidR="00A13BC3" w:rsidRPr="00032DCC" w:rsidRDefault="00A13BC3" w:rsidP="003479E5">
            <w:pPr>
              <w:spacing w:after="200" w:line="276" w:lineRule="auto"/>
              <w:jc w:val="center"/>
              <w:rPr>
                <w:rFonts w:cs="Tahoma"/>
                <w:szCs w:val="18"/>
                <w:lang w:eastAsia="ja-JP"/>
              </w:rPr>
            </w:pPr>
          </w:p>
        </w:tc>
        <w:tc>
          <w:tcPr>
            <w:tcW w:w="1391" w:type="dxa"/>
          </w:tcPr>
          <w:p w:rsidR="00A13BC3" w:rsidRPr="00032DCC" w:rsidRDefault="00A13BC3" w:rsidP="003479E5">
            <w:pPr>
              <w:spacing w:after="200" w:line="276" w:lineRule="auto"/>
              <w:jc w:val="center"/>
              <w:rPr>
                <w:rFonts w:cs="Tahoma"/>
                <w:szCs w:val="18"/>
                <w:lang w:eastAsia="ja-JP"/>
              </w:rPr>
            </w:pPr>
          </w:p>
        </w:tc>
      </w:tr>
      <w:tr w:rsidR="00A13BC3" w:rsidRPr="00032DCC" w:rsidTr="007E466C">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 xml:space="preserve">Core Infrastructure Server Suite Datacenter </w:t>
            </w:r>
          </w:p>
        </w:tc>
        <w:tc>
          <w:tcPr>
            <w:tcW w:w="1848" w:type="dxa"/>
          </w:tcPr>
          <w:p w:rsidR="00A13BC3" w:rsidRPr="00032DCC" w:rsidRDefault="00A13BC3" w:rsidP="003479E5">
            <w:pPr>
              <w:spacing w:after="200" w:line="276" w:lineRule="auto"/>
              <w:jc w:val="center"/>
              <w:rPr>
                <w:rFonts w:cs="Tahoma"/>
                <w:szCs w:val="18"/>
              </w:rPr>
            </w:pPr>
          </w:p>
        </w:tc>
        <w:tc>
          <w:tcPr>
            <w:tcW w:w="1774" w:type="dxa"/>
          </w:tcPr>
          <w:p w:rsidR="00A13BC3" w:rsidRPr="00032DCC" w:rsidRDefault="00A13BC3" w:rsidP="003479E5">
            <w:pPr>
              <w:spacing w:after="200" w:line="276" w:lineRule="auto"/>
              <w:jc w:val="center"/>
              <w:rPr>
                <w:rFonts w:cs="Tahoma"/>
                <w:szCs w:val="18"/>
              </w:rPr>
            </w:pPr>
          </w:p>
        </w:tc>
        <w:tc>
          <w:tcPr>
            <w:tcW w:w="1913" w:type="dxa"/>
          </w:tcPr>
          <w:p w:rsidR="00A13BC3" w:rsidRPr="00032DCC" w:rsidRDefault="00A13BC3" w:rsidP="003479E5">
            <w:pPr>
              <w:spacing w:after="200" w:line="276" w:lineRule="auto"/>
              <w:jc w:val="center"/>
              <w:rPr>
                <w:rFonts w:cs="Tahoma"/>
                <w:szCs w:val="18"/>
              </w:rPr>
            </w:pPr>
          </w:p>
        </w:tc>
        <w:tc>
          <w:tcPr>
            <w:tcW w:w="1391" w:type="dxa"/>
          </w:tcPr>
          <w:p w:rsidR="00A13BC3" w:rsidRPr="00032DCC" w:rsidRDefault="00A13BC3" w:rsidP="003479E5">
            <w:pPr>
              <w:spacing w:after="200" w:line="276" w:lineRule="auto"/>
              <w:jc w:val="center"/>
              <w:rPr>
                <w:rFonts w:cs="Tahoma"/>
                <w:szCs w:val="18"/>
              </w:rPr>
            </w:pPr>
          </w:p>
        </w:tc>
      </w:tr>
      <w:tr w:rsidR="00A13BC3" w:rsidRPr="00032DCC" w:rsidTr="00C41A2D">
        <w:trPr>
          <w:cantSplit/>
        </w:trPr>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t>Core Infrastructure Server Suite Enterprise</w:t>
            </w:r>
          </w:p>
        </w:tc>
        <w:tc>
          <w:tcPr>
            <w:tcW w:w="1848" w:type="dxa"/>
          </w:tcPr>
          <w:p w:rsidR="00A13BC3" w:rsidRPr="00032DCC" w:rsidRDefault="00A13BC3" w:rsidP="003479E5">
            <w:pPr>
              <w:spacing w:after="200" w:line="276" w:lineRule="auto"/>
              <w:jc w:val="center"/>
              <w:rPr>
                <w:rFonts w:cs="Tahoma"/>
                <w:szCs w:val="18"/>
              </w:rPr>
            </w:pPr>
          </w:p>
        </w:tc>
        <w:tc>
          <w:tcPr>
            <w:tcW w:w="1774" w:type="dxa"/>
          </w:tcPr>
          <w:p w:rsidR="00A13BC3" w:rsidRPr="00032DCC" w:rsidRDefault="00A13BC3" w:rsidP="003479E5">
            <w:pPr>
              <w:spacing w:after="200" w:line="276" w:lineRule="auto"/>
              <w:jc w:val="center"/>
              <w:rPr>
                <w:rFonts w:cs="Tahoma"/>
                <w:szCs w:val="18"/>
              </w:rPr>
            </w:pPr>
          </w:p>
        </w:tc>
        <w:tc>
          <w:tcPr>
            <w:tcW w:w="1913" w:type="dxa"/>
          </w:tcPr>
          <w:p w:rsidR="00A13BC3" w:rsidRPr="00032DCC" w:rsidRDefault="00A13BC3" w:rsidP="003479E5">
            <w:pPr>
              <w:spacing w:after="200" w:line="276" w:lineRule="auto"/>
              <w:jc w:val="center"/>
              <w:rPr>
                <w:rFonts w:cs="Tahoma"/>
                <w:szCs w:val="18"/>
              </w:rPr>
            </w:pPr>
          </w:p>
        </w:tc>
        <w:tc>
          <w:tcPr>
            <w:tcW w:w="1391" w:type="dxa"/>
          </w:tcPr>
          <w:p w:rsidR="00A13BC3" w:rsidRPr="00032DCC" w:rsidRDefault="00A13BC3" w:rsidP="003479E5">
            <w:pPr>
              <w:spacing w:after="200" w:line="276" w:lineRule="auto"/>
              <w:jc w:val="center"/>
              <w:rPr>
                <w:rFonts w:cs="Tahoma"/>
                <w:szCs w:val="18"/>
              </w:rPr>
            </w:pPr>
          </w:p>
        </w:tc>
      </w:tr>
      <w:tr w:rsidR="00A13BC3" w:rsidRPr="00032DCC" w:rsidTr="00C41A2D">
        <w:tc>
          <w:tcPr>
            <w:tcW w:w="1912" w:type="dxa"/>
          </w:tcPr>
          <w:p w:rsidR="00A13BC3" w:rsidRPr="00032DCC" w:rsidRDefault="00A13BC3" w:rsidP="003479E5">
            <w:pPr>
              <w:spacing w:after="200" w:line="276" w:lineRule="auto"/>
              <w:jc w:val="center"/>
              <w:rPr>
                <w:rFonts w:cs="Tahoma"/>
                <w:szCs w:val="18"/>
                <w:lang w:eastAsia="ja-JP"/>
              </w:rPr>
            </w:pPr>
            <w:r w:rsidRPr="00032DCC">
              <w:rPr>
                <w:rFonts w:cs="Tahoma"/>
                <w:szCs w:val="18"/>
              </w:rPr>
              <w:lastRenderedPageBreak/>
              <w:t>Core Infrastructure Server Suite Standard</w:t>
            </w:r>
          </w:p>
        </w:tc>
        <w:tc>
          <w:tcPr>
            <w:tcW w:w="1848" w:type="dxa"/>
          </w:tcPr>
          <w:p w:rsidR="00A13BC3" w:rsidRPr="00032DCC" w:rsidRDefault="00A13BC3" w:rsidP="003479E5">
            <w:pPr>
              <w:spacing w:after="200" w:line="276" w:lineRule="auto"/>
              <w:jc w:val="center"/>
              <w:rPr>
                <w:rFonts w:cs="Tahoma"/>
                <w:szCs w:val="18"/>
              </w:rPr>
            </w:pPr>
          </w:p>
        </w:tc>
        <w:tc>
          <w:tcPr>
            <w:tcW w:w="1774" w:type="dxa"/>
          </w:tcPr>
          <w:p w:rsidR="00A13BC3" w:rsidRPr="00032DCC" w:rsidRDefault="00A13BC3" w:rsidP="003479E5">
            <w:pPr>
              <w:spacing w:after="200" w:line="276" w:lineRule="auto"/>
              <w:jc w:val="center"/>
              <w:rPr>
                <w:rFonts w:cs="Tahoma"/>
                <w:szCs w:val="18"/>
              </w:rPr>
            </w:pPr>
          </w:p>
        </w:tc>
        <w:tc>
          <w:tcPr>
            <w:tcW w:w="1913" w:type="dxa"/>
          </w:tcPr>
          <w:p w:rsidR="00A13BC3" w:rsidRPr="00032DCC" w:rsidRDefault="00A13BC3" w:rsidP="003479E5">
            <w:pPr>
              <w:spacing w:after="200" w:line="276" w:lineRule="auto"/>
              <w:jc w:val="center"/>
              <w:rPr>
                <w:rFonts w:cs="Tahoma"/>
                <w:szCs w:val="18"/>
              </w:rPr>
            </w:pPr>
          </w:p>
        </w:tc>
        <w:tc>
          <w:tcPr>
            <w:tcW w:w="1391" w:type="dxa"/>
          </w:tcPr>
          <w:p w:rsidR="00A13BC3" w:rsidRPr="00032DCC" w:rsidRDefault="00A13BC3" w:rsidP="003479E5">
            <w:pPr>
              <w:spacing w:after="200" w:line="276" w:lineRule="auto"/>
              <w:jc w:val="center"/>
              <w:rPr>
                <w:rFonts w:cs="Tahoma"/>
                <w:szCs w:val="18"/>
              </w:rPr>
            </w:pPr>
          </w:p>
        </w:tc>
      </w:tr>
    </w:tbl>
    <w:p w:rsidR="003479E5" w:rsidRPr="00032DCC" w:rsidRDefault="003479E5" w:rsidP="00792D1E">
      <w:pPr>
        <w:rPr>
          <w:rFonts w:cs="Tahoma"/>
        </w:rPr>
      </w:pPr>
    </w:p>
    <w:p w:rsidR="003479E5" w:rsidRPr="00032DCC" w:rsidRDefault="003479E5" w:rsidP="00792D1E">
      <w:pPr>
        <w:rPr>
          <w:rFonts w:cs="Tahoma"/>
        </w:rPr>
      </w:pPr>
      <w:r w:rsidRPr="00032DCC">
        <w:rPr>
          <w:rFonts w:cs="Tahoma"/>
          <w:bCs/>
          <w:szCs w:val="18"/>
        </w:rPr>
        <w:t>*La copertura Software Assurance per le Licenze CAL per il Software Server Qualificante non qualifica le società per</w:t>
      </w:r>
      <w:r w:rsidR="002F7E39" w:rsidRPr="00032DCC">
        <w:rPr>
          <w:rFonts w:cs="Tahoma"/>
          <w:bCs/>
          <w:szCs w:val="18"/>
        </w:rPr>
        <w:t> </w:t>
      </w:r>
      <w:r w:rsidRPr="00032DCC">
        <w:rPr>
          <w:rFonts w:cs="Tahoma"/>
          <w:bCs/>
          <w:szCs w:val="18"/>
        </w:rPr>
        <w:t>il</w:t>
      </w:r>
      <w:r w:rsidR="002F7E39" w:rsidRPr="00032DCC">
        <w:rPr>
          <w:rFonts w:cs="Tahoma"/>
          <w:bCs/>
          <w:szCs w:val="18"/>
        </w:rPr>
        <w:t> </w:t>
      </w:r>
      <w:r w:rsidRPr="00032DCC">
        <w:rPr>
          <w:rFonts w:cs="Tahoma"/>
          <w:bCs/>
          <w:szCs w:val="18"/>
        </w:rPr>
        <w:t>vantaggio di Software Assurance System Center Advisor.</w:t>
      </w:r>
      <w:r w:rsidR="00C551C9" w:rsidRPr="00032DCC">
        <w:rPr>
          <w:rFonts w:cs="Tahoma"/>
          <w:bCs/>
          <w:szCs w:val="18"/>
        </w:rPr>
        <w:t xml:space="preserve"> </w:t>
      </w:r>
      <w:r w:rsidRPr="00032DCC">
        <w:rPr>
          <w:rFonts w:cs="Tahoma"/>
          <w:bCs/>
          <w:szCs w:val="18"/>
        </w:rPr>
        <w:t>Le società dovranno disporre di una copertura per</w:t>
      </w:r>
      <w:r w:rsidR="009D6857" w:rsidRPr="00032DCC">
        <w:rPr>
          <w:rFonts w:cs="Tahoma"/>
          <w:bCs/>
          <w:szCs w:val="18"/>
        </w:rPr>
        <w:t> </w:t>
      </w:r>
      <w:r w:rsidRPr="00032DCC">
        <w:rPr>
          <w:rFonts w:cs="Tahoma"/>
          <w:bCs/>
          <w:szCs w:val="18"/>
        </w:rPr>
        <w:t>le</w:t>
      </w:r>
      <w:r w:rsidR="002F7E39" w:rsidRPr="00032DCC">
        <w:rPr>
          <w:rFonts w:cs="Tahoma"/>
          <w:bCs/>
          <w:szCs w:val="18"/>
        </w:rPr>
        <w:t> </w:t>
      </w:r>
      <w:r w:rsidRPr="00032DCC">
        <w:rPr>
          <w:rFonts w:cs="Tahoma"/>
          <w:bCs/>
          <w:szCs w:val="18"/>
        </w:rPr>
        <w:t>licenze software ai sensi delle quali viene eseguito il Software Server Qualificante.</w:t>
      </w:r>
    </w:p>
    <w:p w:rsidR="003479E5" w:rsidRPr="00032DCC" w:rsidRDefault="003479E5" w:rsidP="00792D1E">
      <w:pPr>
        <w:rPr>
          <w:rFonts w:cs="Tahoma"/>
        </w:rPr>
      </w:pPr>
    </w:p>
    <w:p w:rsidR="000D454E" w:rsidRPr="00032DCC" w:rsidRDefault="000D454E" w:rsidP="00792D1E">
      <w:pPr>
        <w:rPr>
          <w:rFonts w:cs="Tahoma"/>
        </w:rPr>
      </w:pPr>
      <w:r w:rsidRPr="00032DCC">
        <w:rPr>
          <w:rFonts w:cs="Tahoma"/>
          <w:szCs w:val="18"/>
        </w:rPr>
        <w:t>Le società con la copertura Software Assurance attiva per le Licenze di Gestione identificate nella tabella che segue sono idonee a utilizzare System Center Advisor come specificato nei Diritti di Utilizzo del Prodotto.</w:t>
      </w:r>
    </w:p>
    <w:p w:rsidR="000D454E" w:rsidRPr="00032DCC"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032DCC"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032DCC" w:rsidRDefault="000D454E" w:rsidP="007E466C">
            <w:pPr>
              <w:spacing w:before="120" w:after="120" w:line="276" w:lineRule="auto"/>
              <w:jc w:val="center"/>
              <w:rPr>
                <w:rFonts w:cs="Tahoma"/>
                <w:b/>
                <w:color w:val="000000"/>
                <w:szCs w:val="18"/>
                <w:lang w:eastAsia="ja-JP"/>
              </w:rPr>
            </w:pPr>
            <w:r w:rsidRPr="00032DCC">
              <w:rPr>
                <w:rFonts w:cs="Tahoma"/>
                <w:b/>
                <w:color w:val="000000"/>
                <w:szCs w:val="18"/>
              </w:rPr>
              <w:t>Licenze di Gestione Qualificanti</w:t>
            </w:r>
          </w:p>
        </w:tc>
      </w:tr>
      <w:tr w:rsidR="000D454E" w:rsidRPr="00032DC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32DCC" w:rsidRDefault="000D454E" w:rsidP="007E466C">
            <w:pPr>
              <w:spacing w:before="120" w:after="120"/>
              <w:jc w:val="center"/>
              <w:rPr>
                <w:rFonts w:cs="Tahoma"/>
                <w:color w:val="000000"/>
                <w:szCs w:val="18"/>
                <w:lang w:eastAsia="ja-JP"/>
              </w:rPr>
            </w:pPr>
            <w:r w:rsidRPr="00032DCC">
              <w:rPr>
                <w:rFonts w:cs="Tahoma"/>
                <w:color w:val="000000"/>
                <w:szCs w:val="18"/>
              </w:rPr>
              <w:t>Licenza di Gestione Server per System Center 2012 Datacenter</w:t>
            </w:r>
          </w:p>
        </w:tc>
      </w:tr>
      <w:tr w:rsidR="000D454E" w:rsidRPr="00032DC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32DCC" w:rsidRDefault="000D454E" w:rsidP="007E466C">
            <w:pPr>
              <w:spacing w:before="120" w:after="120" w:line="276" w:lineRule="auto"/>
              <w:jc w:val="center"/>
              <w:rPr>
                <w:rFonts w:cs="Tahoma"/>
                <w:szCs w:val="18"/>
              </w:rPr>
            </w:pPr>
            <w:r w:rsidRPr="00032DCC">
              <w:rPr>
                <w:rFonts w:cs="Tahoma"/>
                <w:color w:val="000000"/>
                <w:szCs w:val="18"/>
              </w:rPr>
              <w:t>Licenza di Gestione Server per System Center 2012 Standard</w:t>
            </w:r>
          </w:p>
        </w:tc>
      </w:tr>
    </w:tbl>
    <w:p w:rsidR="00E06FE8" w:rsidRPr="00032DCC" w:rsidRDefault="000E6E21" w:rsidP="00E06FE8">
      <w:pPr>
        <w:keepNext/>
        <w:keepLines/>
        <w:spacing w:before="40" w:line="259" w:lineRule="auto"/>
        <w:outlineLvl w:val="2"/>
        <w:rPr>
          <w:rFonts w:cs="Tahoma"/>
        </w:rPr>
      </w:pPr>
      <w:bookmarkStart w:id="754" w:name="_Toc336338239"/>
      <w:r w:rsidRPr="00032DCC">
        <w:rPr>
          <w:rFonts w:eastAsiaTheme="majorEastAsia" w:cs="Tahoma"/>
          <w:color w:val="000000"/>
          <w:szCs w:val="18"/>
        </w:rPr>
        <w:cr/>
      </w:r>
      <w:r w:rsidRPr="00032DCC">
        <w:rPr>
          <w:rFonts w:eastAsiaTheme="majorEastAsia" w:cs="Tahoma"/>
          <w:b/>
          <w:color w:val="000000"/>
          <w:sz w:val="24"/>
          <w:szCs w:val="18"/>
        </w:rPr>
        <w:t>System Center Global Service Monitor</w:t>
      </w:r>
    </w:p>
    <w:p w:rsidR="00E06FE8" w:rsidRPr="00032DCC" w:rsidRDefault="00E06FE8" w:rsidP="007E466C">
      <w:pPr>
        <w:rPr>
          <w:rFonts w:cs="Tahoma"/>
        </w:rPr>
      </w:pPr>
      <w:r w:rsidRPr="00032DCC">
        <w:rPr>
          <w:rFonts w:cs="Tahoma"/>
          <w:szCs w:val="18"/>
        </w:rPr>
        <w:t>Le società con la copertura Software Assurance attiva per le Licenze di Gestione identificate nella tabella che segue sono idonee a utilizzare System Center Global Service Monitor come specificato nei Diritti di Utilizzo del Prodotto.</w:t>
      </w:r>
    </w:p>
    <w:p w:rsidR="000E6E21" w:rsidRPr="00032DCC"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32DCC"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032DCC" w:rsidRDefault="00E06FE8" w:rsidP="007E466C">
            <w:pPr>
              <w:spacing w:before="120" w:after="120"/>
              <w:jc w:val="center"/>
              <w:rPr>
                <w:rFonts w:cs="Tahoma"/>
                <w:b/>
                <w:szCs w:val="18"/>
              </w:rPr>
            </w:pPr>
            <w:r w:rsidRPr="00032DCC">
              <w:rPr>
                <w:rFonts w:cs="Tahoma"/>
                <w:b/>
                <w:szCs w:val="18"/>
              </w:rPr>
              <w:t>Licenze di Gestione Qualificanti</w:t>
            </w:r>
          </w:p>
        </w:tc>
      </w:tr>
      <w:tr w:rsidR="000E6E21" w:rsidRPr="00032DC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32DCC" w:rsidRDefault="00E06FE8" w:rsidP="007E466C">
            <w:pPr>
              <w:spacing w:before="120" w:after="120"/>
              <w:jc w:val="center"/>
              <w:rPr>
                <w:rFonts w:cs="Tahoma"/>
                <w:szCs w:val="18"/>
              </w:rPr>
            </w:pPr>
            <w:r w:rsidRPr="00032DCC">
              <w:rPr>
                <w:rFonts w:cs="Tahoma"/>
                <w:szCs w:val="18"/>
              </w:rPr>
              <w:t>Licenza di Gestione Server per System Center Datacenter</w:t>
            </w:r>
          </w:p>
        </w:tc>
      </w:tr>
      <w:tr w:rsidR="000E6E21" w:rsidRPr="00032DC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32DCC" w:rsidRDefault="00E06FE8" w:rsidP="007E466C">
            <w:pPr>
              <w:spacing w:before="120" w:after="120"/>
              <w:jc w:val="center"/>
              <w:rPr>
                <w:rFonts w:cs="Tahoma"/>
                <w:szCs w:val="18"/>
              </w:rPr>
            </w:pPr>
            <w:r w:rsidRPr="00032DCC">
              <w:rPr>
                <w:rFonts w:cs="Tahoma"/>
                <w:szCs w:val="18"/>
              </w:rPr>
              <w:t>Licenza di Gestione Server per System Center Standard</w:t>
            </w:r>
          </w:p>
        </w:tc>
      </w:tr>
    </w:tbl>
    <w:p w:rsidR="00E06FE8" w:rsidRPr="00032DCC" w:rsidRDefault="00E06FE8">
      <w:pPr>
        <w:rPr>
          <w:rFonts w:cs="Tahoma"/>
        </w:rPr>
      </w:pPr>
    </w:p>
    <w:p w:rsidR="00023FE7" w:rsidRPr="00032DCC" w:rsidRDefault="00023FE7">
      <w:pPr>
        <w:pStyle w:val="Heading3"/>
        <w:rPr>
          <w:rFonts w:ascii="Tahoma" w:hAnsi="Tahoma" w:cs="Tahoma"/>
        </w:rPr>
      </w:pPr>
      <w:bookmarkStart w:id="755" w:name="_Toc361834619"/>
      <w:r w:rsidRPr="00032DCC">
        <w:rPr>
          <w:rFonts w:ascii="Tahoma" w:hAnsi="Tahoma" w:cs="Tahoma"/>
          <w:sz w:val="24"/>
        </w:rPr>
        <w:t xml:space="preserve">Back-up per Ripristino di Emergenza </w:t>
      </w:r>
      <w:r w:rsidR="005942D3">
        <w:rPr>
          <w:rFonts w:ascii="Tahoma" w:hAnsi="Tahoma" w:cs="Tahoma"/>
          <w:sz w:val="24"/>
        </w:rPr>
        <w:t>“</w:t>
      </w:r>
      <w:r w:rsidRPr="00032DCC">
        <w:rPr>
          <w:rFonts w:ascii="Tahoma" w:hAnsi="Tahoma" w:cs="Tahoma"/>
          <w:sz w:val="24"/>
        </w:rPr>
        <w:t>a Freddo</w:t>
      </w:r>
      <w:r w:rsidR="005942D3">
        <w:rPr>
          <w:rFonts w:ascii="Tahoma" w:hAnsi="Tahoma" w:cs="Tahoma"/>
          <w:sz w:val="24"/>
        </w:rPr>
        <w:t>”</w:t>
      </w:r>
      <w:bookmarkEnd w:id="754"/>
      <w:bookmarkEnd w:id="755"/>
      <w:r w:rsidRPr="00032DCC">
        <w:rPr>
          <w:rFonts w:ascii="Tahoma" w:hAnsi="Tahoma" w:cs="Tahoma"/>
          <w:sz w:val="24"/>
        </w:rPr>
        <w:t xml:space="preserve"> </w:t>
      </w:r>
    </w:p>
    <w:p w:rsidR="00023FE7" w:rsidRPr="00032DCC" w:rsidRDefault="00023FE7">
      <w:pPr>
        <w:rPr>
          <w:rFonts w:cs="Tahoma"/>
        </w:rPr>
      </w:pPr>
    </w:p>
    <w:p w:rsidR="008A15A8" w:rsidRPr="00032DCC" w:rsidRDefault="008A15A8" w:rsidP="00792D1E">
      <w:pPr>
        <w:rPr>
          <w:rFonts w:cs="Tahoma"/>
        </w:rPr>
      </w:pPr>
      <w:r w:rsidRPr="00032DCC">
        <w:rPr>
          <w:rFonts w:eastAsia="Calibri" w:cs="Tahoma"/>
          <w:szCs w:val="18"/>
        </w:rPr>
        <w:t>Le società con copertura Software Assurance per i prodotti server qualificanti e relative CAL sono idonee a ricevere licenze server gratuite per tali prodotti a fini del ripristino di emergenza (DR).</w:t>
      </w:r>
    </w:p>
    <w:p w:rsidR="00792D1E" w:rsidRPr="00032DCC" w:rsidRDefault="00792D1E" w:rsidP="00792D1E">
      <w:pPr>
        <w:rPr>
          <w:rFonts w:cs="Tahoma"/>
        </w:rPr>
      </w:pPr>
    </w:p>
    <w:p w:rsidR="00023FE7" w:rsidRPr="00032DCC" w:rsidRDefault="00023FE7" w:rsidP="00792D1E">
      <w:pPr>
        <w:pStyle w:val="AppendixFlushBulletedList"/>
        <w:tabs>
          <w:tab w:val="clear" w:pos="360"/>
          <w:tab w:val="num" w:pos="0"/>
        </w:tabs>
        <w:ind w:left="0" w:firstLine="0"/>
        <w:rPr>
          <w:rFonts w:ascii="Tahoma" w:hAnsi="Tahoma" w:cs="Tahoma"/>
        </w:rPr>
      </w:pPr>
      <w:r w:rsidRPr="00032DCC">
        <w:rPr>
          <w:rFonts w:ascii="Tahoma" w:hAnsi="Tahoma" w:cs="Tahoma"/>
          <w:sz w:val="18"/>
          <w:szCs w:val="18"/>
        </w:rPr>
        <w:t xml:space="preserve">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w:t>
      </w:r>
      <w:r w:rsidR="005942D3">
        <w:rPr>
          <w:rFonts w:ascii="Tahoma" w:hAnsi="Tahoma" w:cs="Tahoma"/>
          <w:sz w:val="18"/>
          <w:szCs w:val="18"/>
        </w:rPr>
        <w:t>“</w:t>
      </w:r>
      <w:r w:rsidRPr="00032DCC">
        <w:rPr>
          <w:rFonts w:ascii="Tahoma" w:hAnsi="Tahoma" w:cs="Tahoma"/>
          <w:sz w:val="18"/>
          <w:szCs w:val="18"/>
        </w:rPr>
        <w:t>a freddo</w:t>
      </w:r>
      <w:r w:rsidR="005942D3">
        <w:rPr>
          <w:rFonts w:ascii="Tahoma" w:hAnsi="Tahoma" w:cs="Tahoma"/>
          <w:sz w:val="18"/>
          <w:szCs w:val="18"/>
        </w:rPr>
        <w:t>”</w:t>
      </w:r>
      <w:r w:rsidRPr="00032DCC">
        <w:rPr>
          <w:rFonts w:ascii="Tahoma" w:hAnsi="Tahoma" w:cs="Tahoma"/>
          <w:sz w:val="18"/>
          <w:szCs w:val="18"/>
        </w:rPr>
        <w:t xml:space="preserve"> unicamente per fini di DR, durante il periodo di validità della copertura Software Assurance.</w:t>
      </w:r>
      <w:r w:rsidR="00C551C9" w:rsidRPr="00032DCC">
        <w:rPr>
          <w:rFonts w:ascii="Tahoma" w:hAnsi="Tahoma" w:cs="Tahoma"/>
          <w:sz w:val="18"/>
          <w:szCs w:val="18"/>
        </w:rPr>
        <w:t xml:space="preserve"> </w:t>
      </w:r>
      <w:r w:rsidRPr="00032DCC">
        <w:rPr>
          <w:rFonts w:ascii="Tahoma" w:hAnsi="Tahoma" w:cs="Tahoma"/>
          <w:sz w:val="18"/>
          <w:szCs w:val="18"/>
        </w:rPr>
        <w:t>La distribuzione e l</w:t>
      </w:r>
      <w:r w:rsidR="005942D3">
        <w:rPr>
          <w:rFonts w:ascii="Tahoma" w:hAnsi="Tahoma" w:cs="Tahoma"/>
          <w:sz w:val="18"/>
          <w:szCs w:val="18"/>
        </w:rPr>
        <w:t>’</w:t>
      </w:r>
      <w:r w:rsidRPr="00032DCC">
        <w:rPr>
          <w:rFonts w:ascii="Tahoma" w:hAnsi="Tahoma" w:cs="Tahoma"/>
          <w:sz w:val="18"/>
          <w:szCs w:val="18"/>
        </w:rPr>
        <w:t>utilizzo del software da parte della società ai sensi delle licenze DR sono soggetti alle condizioni del relativo contratto di licenza.</w:t>
      </w:r>
    </w:p>
    <w:p w:rsidR="00500C53" w:rsidRDefault="00500C53" w:rsidP="00792D1E">
      <w:pPr>
        <w:pStyle w:val="Heading3"/>
        <w:rPr>
          <w:rFonts w:ascii="Tahoma" w:hAnsi="Tahoma" w:cs="Tahoma"/>
          <w:sz w:val="24"/>
        </w:rPr>
      </w:pPr>
      <w:bookmarkStart w:id="756" w:name="_Toc336338240"/>
      <w:bookmarkStart w:id="757" w:name="_Toc361834620"/>
    </w:p>
    <w:p w:rsidR="00500C53" w:rsidRDefault="00500C53" w:rsidP="00792D1E">
      <w:pPr>
        <w:pStyle w:val="Heading3"/>
        <w:rPr>
          <w:rFonts w:ascii="Tahoma" w:hAnsi="Tahoma" w:cs="Tahoma"/>
          <w:sz w:val="24"/>
        </w:rPr>
      </w:pPr>
    </w:p>
    <w:p w:rsidR="00500C53" w:rsidRDefault="00500C53" w:rsidP="00792D1E">
      <w:pPr>
        <w:pStyle w:val="Heading3"/>
        <w:rPr>
          <w:rFonts w:ascii="Tahoma" w:hAnsi="Tahoma" w:cs="Tahoma"/>
          <w:sz w:val="24"/>
        </w:rPr>
      </w:pPr>
    </w:p>
    <w:p w:rsidR="00500C53" w:rsidRDefault="00500C53" w:rsidP="00792D1E">
      <w:pPr>
        <w:pStyle w:val="Heading3"/>
        <w:rPr>
          <w:rFonts w:ascii="Tahoma" w:hAnsi="Tahoma" w:cs="Tahoma"/>
          <w:sz w:val="24"/>
        </w:rPr>
      </w:pPr>
    </w:p>
    <w:p w:rsidR="00500C53" w:rsidRDefault="00500C53" w:rsidP="00792D1E">
      <w:pPr>
        <w:pStyle w:val="Heading3"/>
        <w:rPr>
          <w:rFonts w:ascii="Tahoma" w:hAnsi="Tahoma" w:cs="Tahoma"/>
          <w:sz w:val="24"/>
        </w:rPr>
      </w:pPr>
    </w:p>
    <w:p w:rsidR="00023FE7" w:rsidRPr="00032DCC" w:rsidRDefault="00023FE7" w:rsidP="00792D1E">
      <w:pPr>
        <w:pStyle w:val="Heading3"/>
        <w:rPr>
          <w:rFonts w:ascii="Tahoma" w:hAnsi="Tahoma" w:cs="Tahoma"/>
        </w:rPr>
      </w:pPr>
      <w:r w:rsidRPr="00032DCC">
        <w:rPr>
          <w:rFonts w:ascii="Tahoma" w:hAnsi="Tahoma" w:cs="Tahoma"/>
          <w:sz w:val="24"/>
        </w:rPr>
        <w:t>Servizi in Abbonamento TechNet SA</w:t>
      </w:r>
      <w:bookmarkEnd w:id="756"/>
      <w:bookmarkEnd w:id="757"/>
    </w:p>
    <w:p w:rsidR="00023FE7" w:rsidRPr="00032DCC" w:rsidRDefault="00023FE7" w:rsidP="00792D1E">
      <w:pPr>
        <w:rPr>
          <w:rFonts w:cs="Tahoma"/>
        </w:rPr>
      </w:pPr>
    </w:p>
    <w:p w:rsidR="004A4D28" w:rsidRPr="00032DCC" w:rsidRDefault="00A65414" w:rsidP="00792D1E">
      <w:pPr>
        <w:pStyle w:val="AppendixBodyText"/>
        <w:spacing w:after="0"/>
        <w:rPr>
          <w:rFonts w:ascii="Tahoma" w:hAnsi="Tahoma" w:cs="Tahoma"/>
        </w:rPr>
      </w:pPr>
      <w:r w:rsidRPr="00032DCC">
        <w:rPr>
          <w:rFonts w:ascii="Tahoma" w:eastAsia="Calibri" w:hAnsi="Tahoma" w:cs="Tahoma"/>
          <w:sz w:val="18"/>
          <w:szCs w:val="18"/>
        </w:rPr>
        <w:t>Le società con copertura Software Assurance per i prodotti qualificanti del pool di prodotti server sono idonee a</w:t>
      </w:r>
      <w:r w:rsidR="002F7E39" w:rsidRPr="00032DCC">
        <w:rPr>
          <w:rFonts w:ascii="Tahoma" w:eastAsia="Calibri" w:hAnsi="Tahoma" w:cs="Tahoma"/>
          <w:sz w:val="18"/>
          <w:szCs w:val="18"/>
        </w:rPr>
        <w:t> </w:t>
      </w:r>
      <w:r w:rsidRPr="00032DCC">
        <w:rPr>
          <w:rFonts w:ascii="Tahoma" w:eastAsia="Calibri" w:hAnsi="Tahoma" w:cs="Tahoma"/>
          <w:sz w:val="18"/>
          <w:szCs w:val="18"/>
        </w:rPr>
        <w:t xml:space="preserve">beneficiare del supporto per i Servizi in Abbonamento TechNet SA durante il periodo di validità della copertura Software Assurance. </w:t>
      </w:r>
      <w:r w:rsidRPr="00032DCC">
        <w:rPr>
          <w:rFonts w:ascii="Tahoma" w:hAnsi="Tahoma" w:cs="Tahoma"/>
          <w:sz w:val="18"/>
          <w:szCs w:val="18"/>
        </w:rPr>
        <w:t xml:space="preserve">In questo modo i professionisti IT riceveranno risposte a domande tecniche da colleghi che </w:t>
      </w:r>
      <w:r w:rsidRPr="00032DCC">
        <w:rPr>
          <w:rFonts w:ascii="Tahoma" w:hAnsi="Tahoma" w:cs="Tahoma"/>
          <w:sz w:val="18"/>
          <w:szCs w:val="18"/>
        </w:rPr>
        <w:lastRenderedPageBreak/>
        <w:t>operano nello stesso settore.</w:t>
      </w:r>
      <w:r w:rsidR="00C551C9" w:rsidRPr="00032DCC">
        <w:rPr>
          <w:rFonts w:ascii="Tahoma" w:hAnsi="Tahoma" w:cs="Tahoma"/>
          <w:sz w:val="18"/>
          <w:szCs w:val="18"/>
        </w:rPr>
        <w:t xml:space="preserve"> </w:t>
      </w:r>
      <w:r w:rsidRPr="00032DCC">
        <w:rPr>
          <w:rFonts w:ascii="Tahoma" w:hAnsi="Tahoma" w:cs="Tahoma"/>
          <w:sz w:val="18"/>
          <w:szCs w:val="18"/>
        </w:rPr>
        <w:t>Esperti Microsoft forniranno assistenza per monitorare i newsgroup e contribuire a</w:t>
      </w:r>
      <w:r w:rsidR="002F7E39" w:rsidRPr="00032DCC">
        <w:rPr>
          <w:rFonts w:ascii="Tahoma" w:hAnsi="Tahoma" w:cs="Tahoma"/>
          <w:sz w:val="18"/>
          <w:szCs w:val="18"/>
        </w:rPr>
        <w:t> </w:t>
      </w:r>
      <w:r w:rsidRPr="00032DCC">
        <w:rPr>
          <w:rFonts w:ascii="Tahoma" w:hAnsi="Tahoma" w:cs="Tahoma"/>
          <w:sz w:val="18"/>
          <w:szCs w:val="18"/>
        </w:rPr>
        <w:t>garantire l</w:t>
      </w:r>
      <w:r w:rsidR="005942D3">
        <w:rPr>
          <w:rFonts w:ascii="Tahoma" w:hAnsi="Tahoma" w:cs="Tahoma"/>
          <w:sz w:val="18"/>
          <w:szCs w:val="18"/>
        </w:rPr>
        <w:t>’</w:t>
      </w:r>
      <w:r w:rsidRPr="00032DCC">
        <w:rPr>
          <w:rFonts w:ascii="Tahoma" w:hAnsi="Tahoma" w:cs="Tahoma"/>
          <w:sz w:val="18"/>
          <w:szCs w:val="18"/>
        </w:rPr>
        <w:t>accuratezza.</w:t>
      </w:r>
      <w:r w:rsidR="00C551C9" w:rsidRPr="00032DCC">
        <w:rPr>
          <w:rFonts w:ascii="Tahoma" w:hAnsi="Tahoma" w:cs="Tahoma"/>
          <w:sz w:val="18"/>
          <w:szCs w:val="18"/>
        </w:rPr>
        <w:t xml:space="preserve"> </w:t>
      </w:r>
      <w:r w:rsidRPr="00032DCC">
        <w:rPr>
          <w:rFonts w:ascii="Tahoma" w:hAnsi="Tahoma" w:cs="Tahoma"/>
          <w:sz w:val="18"/>
          <w:szCs w:val="18"/>
        </w:rPr>
        <w:t>Le società idonee riceveranno gli ID Utente necessari ad accedere ai servizi online.</w:t>
      </w:r>
      <w:r w:rsidR="00C551C9" w:rsidRPr="00032DCC">
        <w:rPr>
          <w:rFonts w:ascii="Tahoma" w:hAnsi="Tahoma" w:cs="Tahoma"/>
          <w:sz w:val="18"/>
          <w:szCs w:val="18"/>
        </w:rPr>
        <w:t xml:space="preserve"> </w:t>
      </w:r>
    </w:p>
    <w:p w:rsidR="00FE5F1D" w:rsidRPr="00032DCC" w:rsidRDefault="00FE5F1D" w:rsidP="00792D1E">
      <w:pPr>
        <w:pStyle w:val="AppendixBodyText"/>
        <w:spacing w:after="0"/>
        <w:rPr>
          <w:rFonts w:ascii="Tahoma" w:hAnsi="Tahoma" w:cs="Tahoma"/>
          <w:sz w:val="18"/>
          <w:szCs w:val="18"/>
        </w:rPr>
      </w:pPr>
    </w:p>
    <w:p w:rsidR="00023FE7" w:rsidRPr="00032DCC" w:rsidRDefault="00023FE7" w:rsidP="00792D1E">
      <w:pPr>
        <w:pStyle w:val="AppendixBodyText"/>
        <w:spacing w:after="0"/>
        <w:rPr>
          <w:rFonts w:ascii="Tahoma" w:hAnsi="Tahoma" w:cs="Tahoma"/>
        </w:rPr>
      </w:pPr>
      <w:r w:rsidRPr="00032DCC">
        <w:rPr>
          <w:rFonts w:ascii="Tahoma" w:hAnsi="Tahoma" w:cs="Tahoma"/>
          <w:sz w:val="18"/>
          <w:szCs w:val="18"/>
        </w:rPr>
        <w:t>Le società riceveranno un ID Utente per ogni prodotto idoneo coperto da Software Assurance, come mostrato di</w:t>
      </w:r>
      <w:r w:rsidR="002F7E39" w:rsidRPr="00032DCC">
        <w:rPr>
          <w:rFonts w:ascii="Tahoma" w:hAnsi="Tahoma" w:cs="Tahoma"/>
          <w:sz w:val="18"/>
          <w:szCs w:val="18"/>
        </w:rPr>
        <w:t> </w:t>
      </w:r>
      <w:r w:rsidRPr="00032DCC">
        <w:rPr>
          <w:rFonts w:ascii="Tahoma" w:hAnsi="Tahoma" w:cs="Tahoma"/>
          <w:sz w:val="18"/>
          <w:szCs w:val="18"/>
        </w:rPr>
        <w:t>seguito:</w:t>
      </w:r>
    </w:p>
    <w:p w:rsidR="00023FE7" w:rsidRPr="00032DCC"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032DCC"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32DCC" w:rsidRDefault="0036654E" w:rsidP="00D824E9">
            <w:pPr>
              <w:pStyle w:val="AppendixTableHeadings"/>
              <w:keepNext/>
              <w:rPr>
                <w:rFonts w:ascii="Tahoma" w:hAnsi="Tahoma" w:cs="Tahoma"/>
                <w:sz w:val="20"/>
                <w:szCs w:val="20"/>
              </w:rPr>
            </w:pPr>
            <w:r w:rsidRPr="00032DCC">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32DCC" w:rsidRDefault="0036654E" w:rsidP="002F7E39">
            <w:pPr>
              <w:pStyle w:val="AppendixTableHeadings"/>
              <w:rPr>
                <w:rFonts w:ascii="Tahoma" w:hAnsi="Tahoma" w:cs="Tahoma"/>
                <w:sz w:val="20"/>
                <w:szCs w:val="20"/>
              </w:rPr>
            </w:pPr>
            <w:r w:rsidRPr="00032DCC">
              <w:rPr>
                <w:rFonts w:ascii="Tahoma" w:hAnsi="Tahoma" w:cs="Tahoma"/>
                <w:sz w:val="20"/>
                <w:szCs w:val="20"/>
              </w:rPr>
              <w:t>Open License, Open Value Subscription - Education Solutions, Open Value e</w:t>
            </w:r>
            <w:r w:rsidR="002F7E39" w:rsidRPr="00032DCC">
              <w:rPr>
                <w:rFonts w:ascii="Tahoma" w:hAnsi="Tahoma" w:cs="Tahoma"/>
                <w:sz w:val="20"/>
                <w:szCs w:val="20"/>
              </w:rPr>
              <w:t> </w:t>
            </w:r>
            <w:r w:rsidRPr="00032DCC">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32DCC" w:rsidRDefault="0036654E">
            <w:pPr>
              <w:pStyle w:val="AppendixTableHeadings"/>
              <w:rPr>
                <w:rFonts w:ascii="Tahoma" w:hAnsi="Tahoma" w:cs="Tahoma"/>
                <w:sz w:val="20"/>
                <w:szCs w:val="20"/>
              </w:rPr>
            </w:pPr>
            <w:r w:rsidRPr="00032DCC">
              <w:rPr>
                <w:rFonts w:ascii="Tahoma" w:hAnsi="Tahoma" w:cs="Tahoma"/>
                <w:sz w:val="20"/>
                <w:szCs w:val="20"/>
              </w:rPr>
              <w:t>Select/Select Plus/EA</w:t>
            </w:r>
          </w:p>
        </w:tc>
      </w:tr>
      <w:tr w:rsidR="0036654E" w:rsidRPr="00032DCC"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32DCC" w:rsidRDefault="0036654E" w:rsidP="00D824E9">
            <w:pPr>
              <w:pStyle w:val="AppendixTableText"/>
              <w:keepNext/>
              <w:rPr>
                <w:rFonts w:ascii="Tahoma" w:hAnsi="Tahoma" w:cs="Tahoma"/>
                <w:b/>
              </w:rPr>
            </w:pPr>
            <w:r w:rsidRPr="00032DCC">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32DCC" w:rsidRDefault="0036654E" w:rsidP="00A9099B">
            <w:pPr>
              <w:pStyle w:val="AppendixTableText"/>
              <w:rPr>
                <w:rFonts w:ascii="Tahoma" w:hAnsi="Tahoma" w:cs="Tahoma"/>
              </w:rPr>
            </w:pPr>
            <w:r w:rsidRPr="00032DCC">
              <w:rPr>
                <w:rFonts w:ascii="Tahoma" w:hAnsi="Tahoma" w:cs="Tahoma"/>
              </w:rPr>
              <w:t>1 ID Utente per</w:t>
            </w:r>
          </w:p>
          <w:p w:rsidR="0036654E" w:rsidRPr="00032DCC" w:rsidRDefault="0036654E" w:rsidP="00A9099B">
            <w:pPr>
              <w:pStyle w:val="AppendixTableText"/>
              <w:rPr>
                <w:rFonts w:ascii="Tahoma" w:hAnsi="Tahoma" w:cs="Tahoma"/>
              </w:rPr>
            </w:pPr>
            <w:r w:rsidRPr="00032DCC">
              <w:rPr>
                <w:rFonts w:ascii="Tahoma" w:hAnsi="Tahoma" w:cs="Tahoma"/>
              </w:rPr>
              <w:t>Licenza Server</w:t>
            </w:r>
          </w:p>
          <w:p w:rsidR="0036654E" w:rsidRPr="00032DCC" w:rsidRDefault="0036654E">
            <w:pPr>
              <w:pStyle w:val="AppendixTableText"/>
              <w:rPr>
                <w:rFonts w:ascii="Tahoma" w:hAnsi="Tahoma" w:cs="Tahoma"/>
              </w:rPr>
            </w:pPr>
            <w:r w:rsidRPr="00032DCC">
              <w:rPr>
                <w:rFonts w:ascii="Tahoma" w:hAnsi="Tahoma" w:cs="Tahoma"/>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32DCC" w:rsidRDefault="0036654E" w:rsidP="00A9099B">
            <w:pPr>
              <w:pStyle w:val="AppendixTableText"/>
              <w:rPr>
                <w:rFonts w:ascii="Tahoma" w:hAnsi="Tahoma" w:cs="Tahoma"/>
              </w:rPr>
            </w:pPr>
            <w:r w:rsidRPr="00032DCC">
              <w:rPr>
                <w:rFonts w:ascii="Tahoma" w:hAnsi="Tahoma" w:cs="Tahoma"/>
              </w:rPr>
              <w:t>1 ID Utente per</w:t>
            </w:r>
          </w:p>
          <w:p w:rsidR="0036654E" w:rsidRPr="00032DCC" w:rsidRDefault="0036654E">
            <w:pPr>
              <w:pStyle w:val="AppendixTableText"/>
              <w:rPr>
                <w:rFonts w:ascii="Tahoma" w:hAnsi="Tahoma" w:cs="Tahoma"/>
              </w:rPr>
            </w:pPr>
            <w:r w:rsidRPr="00032DCC">
              <w:rPr>
                <w:rFonts w:ascii="Tahoma" w:hAnsi="Tahoma" w:cs="Tahoma"/>
              </w:rPr>
              <w:t>Licenza Server</w:t>
            </w:r>
          </w:p>
        </w:tc>
      </w:tr>
    </w:tbl>
    <w:p w:rsidR="00023FE7" w:rsidRPr="00032DCC" w:rsidRDefault="00023FE7" w:rsidP="00792D1E">
      <w:pPr>
        <w:pStyle w:val="AppendixBodyText"/>
        <w:spacing w:after="0"/>
        <w:rPr>
          <w:rFonts w:ascii="Tahoma" w:hAnsi="Tahoma" w:cs="Tahoma"/>
          <w:sz w:val="18"/>
          <w:szCs w:val="18"/>
        </w:rPr>
      </w:pPr>
    </w:p>
    <w:tbl>
      <w:tblPr>
        <w:tblW w:w="9324"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3"/>
        <w:gridCol w:w="1316"/>
        <w:gridCol w:w="1350"/>
        <w:gridCol w:w="1530"/>
        <w:gridCol w:w="1350"/>
        <w:gridCol w:w="1456"/>
      </w:tblGrid>
      <w:tr w:rsidR="0043190C" w:rsidRPr="00032DCC" w:rsidTr="00500C53">
        <w:trPr>
          <w:trHeight w:val="178"/>
        </w:trPr>
        <w:tc>
          <w:tcPr>
            <w:tcW w:w="1359" w:type="dxa"/>
            <w:shd w:val="clear" w:color="auto" w:fill="FFCC99"/>
            <w:vAlign w:val="center"/>
          </w:tcPr>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Gruppo di Prodotti</w:t>
            </w:r>
          </w:p>
        </w:tc>
        <w:tc>
          <w:tcPr>
            <w:tcW w:w="963" w:type="dxa"/>
            <w:shd w:val="clear" w:color="auto" w:fill="FFCC99"/>
            <w:vAlign w:val="center"/>
          </w:tcPr>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Open Value con SAM</w:t>
            </w:r>
          </w:p>
        </w:tc>
        <w:tc>
          <w:tcPr>
            <w:tcW w:w="1316" w:type="dxa"/>
            <w:shd w:val="clear" w:color="auto" w:fill="FFCC99"/>
            <w:vAlign w:val="center"/>
          </w:tcPr>
          <w:p w:rsidR="0043190C" w:rsidRPr="00032DCC" w:rsidRDefault="0043190C" w:rsidP="00470C01">
            <w:pPr>
              <w:pStyle w:val="AppendixTableHeadings"/>
              <w:keepNext/>
              <w:spacing w:line="240" w:lineRule="auto"/>
              <w:rPr>
                <w:rFonts w:ascii="Tahoma" w:hAnsi="Tahoma" w:cs="Tahoma"/>
              </w:rPr>
            </w:pPr>
            <w:r w:rsidRPr="00032DCC">
              <w:rPr>
                <w:rFonts w:ascii="Tahoma" w:hAnsi="Tahoma" w:cs="Tahoma"/>
                <w:sz w:val="20"/>
                <w:szCs w:val="20"/>
              </w:rPr>
              <w:t>SAM</w:t>
            </w:r>
          </w:p>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250-2</w:t>
            </w:r>
            <w:r w:rsidR="002F7E39" w:rsidRPr="00032DCC">
              <w:rPr>
                <w:rFonts w:ascii="Tahoma" w:hAnsi="Tahoma" w:cs="Tahoma"/>
                <w:sz w:val="20"/>
                <w:szCs w:val="20"/>
              </w:rPr>
              <w:t>.</w:t>
            </w:r>
            <w:r w:rsidRPr="00032DCC">
              <w:rPr>
                <w:rFonts w:ascii="Tahoma" w:hAnsi="Tahoma" w:cs="Tahoma"/>
                <w:sz w:val="20"/>
                <w:szCs w:val="20"/>
              </w:rPr>
              <w:t xml:space="preserve">399 </w:t>
            </w:r>
          </w:p>
        </w:tc>
        <w:tc>
          <w:tcPr>
            <w:tcW w:w="1350" w:type="dxa"/>
            <w:shd w:val="clear" w:color="auto" w:fill="FFCC99"/>
            <w:vAlign w:val="center"/>
          </w:tcPr>
          <w:p w:rsidR="0043190C" w:rsidRPr="00032DCC" w:rsidRDefault="0043190C" w:rsidP="00470C01">
            <w:pPr>
              <w:pStyle w:val="AppendixTableHeadings"/>
              <w:keepNext/>
              <w:spacing w:line="240" w:lineRule="auto"/>
              <w:rPr>
                <w:rFonts w:ascii="Tahoma" w:hAnsi="Tahoma" w:cs="Tahoma"/>
              </w:rPr>
            </w:pPr>
            <w:r w:rsidRPr="00032DCC">
              <w:rPr>
                <w:rFonts w:ascii="Tahoma" w:hAnsi="Tahoma" w:cs="Tahoma"/>
                <w:sz w:val="20"/>
                <w:szCs w:val="20"/>
              </w:rPr>
              <w:t>SAM</w:t>
            </w:r>
          </w:p>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2</w:t>
            </w:r>
            <w:r w:rsidR="002F7E39" w:rsidRPr="00032DCC">
              <w:rPr>
                <w:rFonts w:ascii="Tahoma" w:hAnsi="Tahoma" w:cs="Tahoma"/>
                <w:sz w:val="20"/>
                <w:szCs w:val="20"/>
              </w:rPr>
              <w:t>.</w:t>
            </w:r>
            <w:r w:rsidRPr="00032DCC">
              <w:rPr>
                <w:rFonts w:ascii="Tahoma" w:hAnsi="Tahoma" w:cs="Tahoma"/>
                <w:sz w:val="20"/>
                <w:szCs w:val="20"/>
              </w:rPr>
              <w:t>400-5</w:t>
            </w:r>
            <w:r w:rsidR="002F7E39" w:rsidRPr="00032DCC">
              <w:rPr>
                <w:rFonts w:ascii="Tahoma" w:hAnsi="Tahoma" w:cs="Tahoma"/>
                <w:sz w:val="20"/>
                <w:szCs w:val="20"/>
              </w:rPr>
              <w:t>.</w:t>
            </w:r>
            <w:r w:rsidRPr="00032DCC">
              <w:rPr>
                <w:rFonts w:ascii="Tahoma" w:hAnsi="Tahoma" w:cs="Tahoma"/>
                <w:sz w:val="20"/>
                <w:szCs w:val="20"/>
              </w:rPr>
              <w:t>999</w:t>
            </w:r>
          </w:p>
        </w:tc>
        <w:tc>
          <w:tcPr>
            <w:tcW w:w="1530" w:type="dxa"/>
            <w:shd w:val="clear" w:color="auto" w:fill="FFCC99"/>
            <w:vAlign w:val="center"/>
          </w:tcPr>
          <w:p w:rsidR="0043190C" w:rsidRPr="00032DCC" w:rsidRDefault="0043190C" w:rsidP="00470C01">
            <w:pPr>
              <w:pStyle w:val="AppendixTableHeadings"/>
              <w:keepNext/>
              <w:spacing w:line="240" w:lineRule="auto"/>
              <w:rPr>
                <w:rFonts w:ascii="Tahoma" w:hAnsi="Tahoma" w:cs="Tahoma"/>
              </w:rPr>
            </w:pPr>
            <w:r w:rsidRPr="00032DCC">
              <w:rPr>
                <w:rFonts w:ascii="Tahoma" w:hAnsi="Tahoma" w:cs="Tahoma"/>
                <w:sz w:val="20"/>
                <w:szCs w:val="20"/>
              </w:rPr>
              <w:t>SAM</w:t>
            </w:r>
          </w:p>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6</w:t>
            </w:r>
            <w:r w:rsidR="002F7E39" w:rsidRPr="00032DCC">
              <w:rPr>
                <w:rFonts w:ascii="Tahoma" w:hAnsi="Tahoma" w:cs="Tahoma"/>
                <w:sz w:val="20"/>
                <w:szCs w:val="20"/>
              </w:rPr>
              <w:t>.</w:t>
            </w:r>
            <w:r w:rsidRPr="00032DCC">
              <w:rPr>
                <w:rFonts w:ascii="Tahoma" w:hAnsi="Tahoma" w:cs="Tahoma"/>
                <w:sz w:val="20"/>
                <w:szCs w:val="20"/>
              </w:rPr>
              <w:t>000-14</w:t>
            </w:r>
            <w:r w:rsidR="002F7E39" w:rsidRPr="00032DCC">
              <w:rPr>
                <w:rFonts w:ascii="Tahoma" w:hAnsi="Tahoma" w:cs="Tahoma"/>
                <w:sz w:val="20"/>
                <w:szCs w:val="20"/>
              </w:rPr>
              <w:t>.</w:t>
            </w:r>
            <w:r w:rsidRPr="00032DCC">
              <w:rPr>
                <w:rFonts w:ascii="Tahoma" w:hAnsi="Tahoma" w:cs="Tahoma"/>
                <w:sz w:val="20"/>
                <w:szCs w:val="20"/>
              </w:rPr>
              <w:t>999</w:t>
            </w:r>
          </w:p>
        </w:tc>
        <w:tc>
          <w:tcPr>
            <w:tcW w:w="1350" w:type="dxa"/>
            <w:shd w:val="clear" w:color="auto" w:fill="FFCC99"/>
            <w:vAlign w:val="center"/>
          </w:tcPr>
          <w:p w:rsidR="0043190C" w:rsidRPr="00032DCC" w:rsidRDefault="0043190C" w:rsidP="00470C01">
            <w:pPr>
              <w:pStyle w:val="AppendixTableHeadings"/>
              <w:keepNext/>
              <w:spacing w:line="240" w:lineRule="auto"/>
              <w:rPr>
                <w:rFonts w:ascii="Tahoma" w:hAnsi="Tahoma" w:cs="Tahoma"/>
              </w:rPr>
            </w:pPr>
            <w:r w:rsidRPr="00032DCC">
              <w:rPr>
                <w:rFonts w:ascii="Tahoma" w:hAnsi="Tahoma" w:cs="Tahoma"/>
                <w:sz w:val="20"/>
                <w:szCs w:val="20"/>
              </w:rPr>
              <w:t>SAM</w:t>
            </w:r>
          </w:p>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15</w:t>
            </w:r>
            <w:r w:rsidR="002F7E39" w:rsidRPr="00032DCC">
              <w:rPr>
                <w:rFonts w:ascii="Tahoma" w:hAnsi="Tahoma" w:cs="Tahoma"/>
                <w:sz w:val="20"/>
                <w:szCs w:val="20"/>
              </w:rPr>
              <w:t>.</w:t>
            </w:r>
            <w:r w:rsidRPr="00032DCC">
              <w:rPr>
                <w:rFonts w:ascii="Tahoma" w:hAnsi="Tahoma" w:cs="Tahoma"/>
                <w:sz w:val="20"/>
                <w:szCs w:val="20"/>
              </w:rPr>
              <w:t>000+</w:t>
            </w:r>
          </w:p>
        </w:tc>
        <w:tc>
          <w:tcPr>
            <w:tcW w:w="1456" w:type="dxa"/>
            <w:shd w:val="clear" w:color="auto" w:fill="FFCC99"/>
            <w:vAlign w:val="center"/>
          </w:tcPr>
          <w:p w:rsidR="0043190C" w:rsidRPr="00032DCC" w:rsidRDefault="0043190C" w:rsidP="00470C01">
            <w:pPr>
              <w:pStyle w:val="AppendixTableHeadings"/>
              <w:keepNext/>
              <w:spacing w:line="240" w:lineRule="auto"/>
              <w:rPr>
                <w:rFonts w:ascii="Tahoma" w:hAnsi="Tahoma" w:cs="Tahoma"/>
                <w:sz w:val="20"/>
                <w:szCs w:val="20"/>
              </w:rPr>
            </w:pPr>
            <w:r w:rsidRPr="00032DCC">
              <w:rPr>
                <w:rFonts w:ascii="Tahoma" w:hAnsi="Tahoma" w:cs="Tahoma"/>
                <w:sz w:val="20"/>
                <w:szCs w:val="20"/>
              </w:rPr>
              <w:t>Academic Select/Select Plus for Academic/</w:t>
            </w:r>
            <w:r w:rsidR="002F7E39" w:rsidRPr="00032DCC">
              <w:rPr>
                <w:rFonts w:ascii="Tahoma" w:hAnsi="Tahoma" w:cs="Tahoma"/>
                <w:sz w:val="20"/>
                <w:szCs w:val="20"/>
              </w:rPr>
              <w:br/>
            </w:r>
            <w:r w:rsidRPr="00032DCC">
              <w:rPr>
                <w:rFonts w:ascii="Tahoma" w:hAnsi="Tahoma" w:cs="Tahoma"/>
                <w:sz w:val="20"/>
                <w:szCs w:val="20"/>
              </w:rPr>
              <w:t>Open con SAM</w:t>
            </w:r>
          </w:p>
        </w:tc>
      </w:tr>
      <w:tr w:rsidR="0043190C" w:rsidRPr="00032DCC" w:rsidTr="00500C53">
        <w:trPr>
          <w:trHeight w:val="236"/>
        </w:trPr>
        <w:tc>
          <w:tcPr>
            <w:tcW w:w="1359"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b/>
              </w:rPr>
              <w:t>Pool di</w:t>
            </w:r>
            <w:r w:rsidRPr="00032DCC">
              <w:rPr>
                <w:rFonts w:ascii="Tahoma" w:hAnsi="Tahoma" w:cs="Tahoma"/>
              </w:rPr>
              <w:t xml:space="preserve"> </w:t>
            </w:r>
            <w:r w:rsidRPr="00032DCC">
              <w:rPr>
                <w:rFonts w:ascii="Tahoma" w:hAnsi="Tahoma" w:cs="Tahoma"/>
                <w:b/>
              </w:rPr>
              <w:t>Applicazioni</w:t>
            </w:r>
          </w:p>
        </w:tc>
        <w:tc>
          <w:tcPr>
            <w:tcW w:w="963"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1 ID Utente per contratto</w:t>
            </w:r>
          </w:p>
        </w:tc>
        <w:tc>
          <w:tcPr>
            <w:tcW w:w="1316"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2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350"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5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530"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10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350"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20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456"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1 ID Utente per iscrizione/</w:t>
            </w:r>
            <w:r w:rsidR="00F31938">
              <w:rPr>
                <w:rFonts w:ascii="Tahoma" w:hAnsi="Tahoma" w:cs="Tahoma"/>
              </w:rPr>
              <w:br/>
            </w:r>
            <w:r w:rsidRPr="00032DCC">
              <w:rPr>
                <w:rFonts w:ascii="Tahoma" w:hAnsi="Tahoma" w:cs="Tahoma"/>
              </w:rPr>
              <w:t>contratto</w:t>
            </w:r>
          </w:p>
        </w:tc>
      </w:tr>
      <w:tr w:rsidR="0043190C" w:rsidRPr="00032DCC" w:rsidTr="00500C53">
        <w:trPr>
          <w:trHeight w:val="236"/>
        </w:trPr>
        <w:tc>
          <w:tcPr>
            <w:tcW w:w="1359"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b/>
              </w:rPr>
              <w:t>Pool di</w:t>
            </w:r>
            <w:r w:rsidRPr="00032DCC">
              <w:rPr>
                <w:rFonts w:ascii="Tahoma" w:hAnsi="Tahoma" w:cs="Tahoma"/>
              </w:rPr>
              <w:t xml:space="preserve"> </w:t>
            </w:r>
            <w:r w:rsidRPr="00032DCC">
              <w:rPr>
                <w:rFonts w:ascii="Tahoma" w:hAnsi="Tahoma" w:cs="Tahoma"/>
                <w:b/>
              </w:rPr>
              <w:t>Sistemi</w:t>
            </w:r>
          </w:p>
        </w:tc>
        <w:tc>
          <w:tcPr>
            <w:tcW w:w="963"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1 ID Utente per contratto</w:t>
            </w:r>
          </w:p>
        </w:tc>
        <w:tc>
          <w:tcPr>
            <w:tcW w:w="1316"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2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350" w:type="dxa"/>
            <w:vAlign w:val="center"/>
          </w:tcPr>
          <w:p w:rsidR="0043190C" w:rsidRPr="00032DCC" w:rsidRDefault="00F30075" w:rsidP="00470C01">
            <w:pPr>
              <w:pStyle w:val="AppendixTableText"/>
              <w:keepNext/>
              <w:spacing w:line="240" w:lineRule="auto"/>
              <w:rPr>
                <w:rFonts w:ascii="Tahoma" w:hAnsi="Tahoma" w:cs="Tahoma"/>
              </w:rPr>
            </w:pPr>
            <w:r w:rsidRPr="00032DCC">
              <w:rPr>
                <w:rFonts w:ascii="Tahoma" w:hAnsi="Tahoma" w:cs="Tahoma"/>
              </w:rPr>
              <w:t>3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530" w:type="dxa"/>
            <w:vAlign w:val="center"/>
          </w:tcPr>
          <w:p w:rsidR="0043190C" w:rsidRPr="00032DCC" w:rsidRDefault="00F30075" w:rsidP="00470C01">
            <w:pPr>
              <w:pStyle w:val="AppendixTableText"/>
              <w:keepNext/>
              <w:spacing w:line="240" w:lineRule="auto"/>
              <w:rPr>
                <w:rFonts w:ascii="Tahoma" w:hAnsi="Tahoma" w:cs="Tahoma"/>
              </w:rPr>
            </w:pPr>
            <w:r w:rsidRPr="00032DCC">
              <w:rPr>
                <w:rFonts w:ascii="Tahoma" w:hAnsi="Tahoma" w:cs="Tahoma"/>
              </w:rPr>
              <w:t>5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350" w:type="dxa"/>
            <w:vAlign w:val="center"/>
          </w:tcPr>
          <w:p w:rsidR="0043190C" w:rsidRPr="00032DCC" w:rsidRDefault="00F30075" w:rsidP="00470C01">
            <w:pPr>
              <w:pStyle w:val="AppendixTableText"/>
              <w:keepNext/>
              <w:spacing w:line="240" w:lineRule="auto"/>
              <w:rPr>
                <w:rFonts w:ascii="Tahoma" w:hAnsi="Tahoma" w:cs="Tahoma"/>
              </w:rPr>
            </w:pPr>
            <w:r w:rsidRPr="00032DCC">
              <w:rPr>
                <w:rFonts w:ascii="Tahoma" w:hAnsi="Tahoma" w:cs="Tahoma"/>
              </w:rPr>
              <w:t>10 ID Utente per</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Idoneo</w:t>
            </w:r>
          </w:p>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Qualificante</w:t>
            </w:r>
          </w:p>
        </w:tc>
        <w:tc>
          <w:tcPr>
            <w:tcW w:w="1456" w:type="dxa"/>
            <w:vAlign w:val="center"/>
          </w:tcPr>
          <w:p w:rsidR="0043190C" w:rsidRPr="00032DCC" w:rsidRDefault="0043190C" w:rsidP="00470C01">
            <w:pPr>
              <w:pStyle w:val="AppendixTableText"/>
              <w:keepNext/>
              <w:spacing w:line="240" w:lineRule="auto"/>
              <w:rPr>
                <w:rFonts w:ascii="Tahoma" w:hAnsi="Tahoma" w:cs="Tahoma"/>
              </w:rPr>
            </w:pPr>
            <w:r w:rsidRPr="00032DCC">
              <w:rPr>
                <w:rFonts w:ascii="Tahoma" w:hAnsi="Tahoma" w:cs="Tahoma"/>
              </w:rPr>
              <w:t>1 ID Utente per iscrizione/</w:t>
            </w:r>
            <w:r w:rsidR="00F31938">
              <w:rPr>
                <w:rFonts w:ascii="Tahoma" w:hAnsi="Tahoma" w:cs="Tahoma"/>
              </w:rPr>
              <w:br/>
            </w:r>
            <w:r w:rsidRPr="00032DCC">
              <w:rPr>
                <w:rFonts w:ascii="Tahoma" w:hAnsi="Tahoma" w:cs="Tahoma"/>
              </w:rPr>
              <w:t>contratto</w:t>
            </w:r>
          </w:p>
        </w:tc>
      </w:tr>
    </w:tbl>
    <w:p w:rsidR="00470C01" w:rsidRDefault="00470C01" w:rsidP="00792D1E">
      <w:pPr>
        <w:pStyle w:val="AppendixFlushBulletedList"/>
        <w:tabs>
          <w:tab w:val="clear" w:pos="360"/>
          <w:tab w:val="num" w:pos="0"/>
        </w:tabs>
        <w:ind w:left="0" w:firstLine="0"/>
        <w:rPr>
          <w:rFonts w:ascii="Tahoma" w:hAnsi="Tahoma" w:cs="Tahoma"/>
          <w:sz w:val="18"/>
          <w:szCs w:val="18"/>
        </w:rPr>
      </w:pPr>
    </w:p>
    <w:p w:rsidR="009D26EE" w:rsidRPr="00032DCC" w:rsidRDefault="009D26EE" w:rsidP="00792D1E">
      <w:pPr>
        <w:pStyle w:val="AppendixFlushBulletedList"/>
        <w:tabs>
          <w:tab w:val="clear" w:pos="360"/>
          <w:tab w:val="num" w:pos="0"/>
        </w:tabs>
        <w:ind w:left="0" w:firstLine="0"/>
        <w:rPr>
          <w:rFonts w:ascii="Tahoma" w:hAnsi="Tahoma" w:cs="Tahoma"/>
        </w:rPr>
      </w:pPr>
      <w:r w:rsidRPr="00032DCC">
        <w:rPr>
          <w:rFonts w:ascii="Tahoma" w:hAnsi="Tahoma" w:cs="Tahoma"/>
          <w:sz w:val="18"/>
          <w:szCs w:val="18"/>
        </w:rPr>
        <w:t>Ogni ID Utente attribuisce a una persona il diritto di registrarsi e di avere accesso al sito dei servizi online riservato agli Iscritti, inclusi, a titolo esemplificativo: Online Concierge Chat, Managed Newsgroups e contenuto Premium.</w:t>
      </w:r>
    </w:p>
    <w:p w:rsidR="00792D1E" w:rsidRPr="00032DCC" w:rsidRDefault="00792D1E" w:rsidP="00792D1E">
      <w:pPr>
        <w:pStyle w:val="AppendixFlushBulletedList"/>
        <w:tabs>
          <w:tab w:val="clear" w:pos="360"/>
          <w:tab w:val="num" w:pos="0"/>
        </w:tabs>
        <w:ind w:left="0" w:firstLine="0"/>
        <w:rPr>
          <w:rFonts w:ascii="Tahoma" w:hAnsi="Tahoma" w:cs="Tahoma"/>
          <w:sz w:val="18"/>
          <w:szCs w:val="18"/>
        </w:rPr>
      </w:pPr>
    </w:p>
    <w:p w:rsidR="008C0608" w:rsidRPr="00032DCC" w:rsidRDefault="008C0608" w:rsidP="00792D1E">
      <w:pPr>
        <w:pStyle w:val="AppendixFlushBulletedList"/>
        <w:tabs>
          <w:tab w:val="clear" w:pos="360"/>
          <w:tab w:val="num" w:pos="0"/>
        </w:tabs>
        <w:ind w:left="0" w:firstLine="0"/>
        <w:rPr>
          <w:rFonts w:ascii="Tahoma" w:hAnsi="Tahoma" w:cs="Tahoma"/>
        </w:rPr>
      </w:pPr>
      <w:r w:rsidRPr="00032DCC">
        <w:rPr>
          <w:rFonts w:ascii="Tahoma" w:hAnsi="Tahoma" w:cs="Tahoma"/>
          <w:sz w:val="18"/>
          <w:szCs w:val="18"/>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rsidR="00792D1E" w:rsidRPr="00032DCC" w:rsidRDefault="00792D1E" w:rsidP="00792D1E">
      <w:pPr>
        <w:pStyle w:val="AppendixFlushBulletedList"/>
        <w:tabs>
          <w:tab w:val="clear" w:pos="360"/>
          <w:tab w:val="num" w:pos="0"/>
        </w:tabs>
        <w:ind w:left="0" w:firstLine="0"/>
        <w:rPr>
          <w:rFonts w:ascii="Tahoma" w:hAnsi="Tahoma" w:cs="Tahoma"/>
          <w:sz w:val="18"/>
          <w:szCs w:val="18"/>
        </w:rPr>
      </w:pPr>
    </w:p>
    <w:p w:rsidR="00023FE7" w:rsidRPr="00032DCC" w:rsidRDefault="009D26EE" w:rsidP="00792D1E">
      <w:pPr>
        <w:pStyle w:val="AppendixBodyText"/>
        <w:spacing w:after="0"/>
        <w:rPr>
          <w:rFonts w:ascii="Tahoma" w:hAnsi="Tahoma" w:cs="Tahoma"/>
        </w:rPr>
      </w:pP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utilizzo del software per i Servizi in Abbonamento TechNet SA da parte delle società è soggetto alle condizioni del</w:t>
      </w:r>
      <w:r w:rsidR="003A4676" w:rsidRPr="00032DCC">
        <w:rPr>
          <w:rFonts w:ascii="Tahoma" w:hAnsi="Tahoma" w:cs="Tahoma"/>
          <w:sz w:val="18"/>
          <w:szCs w:val="18"/>
        </w:rPr>
        <w:t> </w:t>
      </w:r>
      <w:r w:rsidRPr="00032DCC">
        <w:rPr>
          <w:rFonts w:ascii="Tahoma" w:hAnsi="Tahoma" w:cs="Tahoma"/>
          <w:sz w:val="18"/>
          <w:szCs w:val="18"/>
        </w:rPr>
        <w:t>relativo contratto di licenza.</w:t>
      </w:r>
    </w:p>
    <w:p w:rsidR="004D4D43" w:rsidRPr="00032DCC" w:rsidRDefault="004D4D43" w:rsidP="00F0652C">
      <w:pPr>
        <w:pStyle w:val="Heading3"/>
        <w:rPr>
          <w:rFonts w:ascii="Tahoma" w:hAnsi="Tahoma" w:cs="Tahoma"/>
          <w:sz w:val="18"/>
          <w:szCs w:val="18"/>
        </w:rPr>
      </w:pPr>
    </w:p>
    <w:p w:rsidR="00023FE7" w:rsidRPr="00032DCC" w:rsidRDefault="00023FE7" w:rsidP="00F0652C">
      <w:pPr>
        <w:pStyle w:val="Heading3"/>
        <w:rPr>
          <w:rFonts w:ascii="Tahoma" w:hAnsi="Tahoma" w:cs="Tahoma"/>
        </w:rPr>
      </w:pPr>
      <w:bookmarkStart w:id="758" w:name="_Toc336338241"/>
      <w:bookmarkStart w:id="759" w:name="_Toc361834621"/>
      <w:r w:rsidRPr="00032DCC">
        <w:rPr>
          <w:rFonts w:ascii="Tahoma" w:hAnsi="Tahoma" w:cs="Tahoma"/>
          <w:sz w:val="24"/>
        </w:rPr>
        <w:t>TechNet Plus Direct</w:t>
      </w:r>
      <w:bookmarkEnd w:id="758"/>
      <w:bookmarkEnd w:id="759"/>
    </w:p>
    <w:p w:rsidR="00F0652C" w:rsidRPr="00032DCC" w:rsidRDefault="00F0652C" w:rsidP="00F0652C">
      <w:pPr>
        <w:rPr>
          <w:rFonts w:cs="Tahoma"/>
        </w:rPr>
      </w:pPr>
    </w:p>
    <w:p w:rsidR="00792D1E" w:rsidRPr="00032DCC" w:rsidRDefault="00A65414" w:rsidP="00792D1E">
      <w:pPr>
        <w:pStyle w:val="AppendixBodyText"/>
        <w:spacing w:after="0"/>
        <w:rPr>
          <w:rFonts w:ascii="Tahoma" w:hAnsi="Tahoma" w:cs="Tahoma"/>
          <w:spacing w:val="-4"/>
        </w:rPr>
      </w:pPr>
      <w:r w:rsidRPr="00032DCC">
        <w:rPr>
          <w:rFonts w:ascii="Tahoma" w:hAnsi="Tahoma" w:cs="Tahoma"/>
          <w:spacing w:val="-4"/>
          <w:sz w:val="18"/>
          <w:szCs w:val="18"/>
        </w:rPr>
        <w:t>Le società con copertura Software Assurance su prodotti qualificanti del pool di server sono idonee a beneficiare dell</w:t>
      </w:r>
      <w:r w:rsidR="005942D3">
        <w:rPr>
          <w:rFonts w:ascii="Tahoma" w:hAnsi="Tahoma" w:cs="Tahoma"/>
          <w:spacing w:val="-4"/>
          <w:sz w:val="18"/>
          <w:szCs w:val="18"/>
        </w:rPr>
        <w:t>’</w:t>
      </w:r>
      <w:r w:rsidRPr="00032DCC">
        <w:rPr>
          <w:rFonts w:ascii="Tahoma" w:hAnsi="Tahoma" w:cs="Tahoma"/>
          <w:spacing w:val="-4"/>
          <w:sz w:val="18"/>
          <w:szCs w:val="18"/>
        </w:rPr>
        <w:t>Abbonamento a TechNet Plus Direct durante il periodo di validità della copertura Software Assurance.</w:t>
      </w:r>
      <w:r w:rsidR="00C551C9" w:rsidRPr="00032DCC">
        <w:rPr>
          <w:rFonts w:ascii="Tahoma" w:hAnsi="Tahoma" w:cs="Tahoma"/>
          <w:spacing w:val="-4"/>
          <w:sz w:val="18"/>
          <w:szCs w:val="18"/>
        </w:rPr>
        <w:t xml:space="preserve"> </w:t>
      </w:r>
      <w:r w:rsidRPr="00032DCC">
        <w:rPr>
          <w:rFonts w:ascii="Tahoma" w:hAnsi="Tahoma" w:cs="Tahoma"/>
          <w:spacing w:val="-4"/>
          <w:sz w:val="18"/>
          <w:szCs w:val="18"/>
        </w:rPr>
        <w:t>In questo</w:t>
      </w:r>
      <w:r w:rsidR="003A4676" w:rsidRPr="00032DCC">
        <w:rPr>
          <w:rFonts w:ascii="Tahoma" w:hAnsi="Tahoma" w:cs="Tahoma"/>
          <w:spacing w:val="-4"/>
          <w:sz w:val="18"/>
          <w:szCs w:val="18"/>
        </w:rPr>
        <w:t> </w:t>
      </w:r>
      <w:r w:rsidRPr="00032DCC">
        <w:rPr>
          <w:rFonts w:ascii="Tahoma" w:hAnsi="Tahoma" w:cs="Tahoma"/>
          <w:spacing w:val="-4"/>
          <w:sz w:val="18"/>
          <w:szCs w:val="18"/>
        </w:rPr>
        <w:t>modo i professionisti IT avranno accesso al contenuto di TechNet Plus Direct che include la Knowledge Base</w:t>
      </w:r>
      <w:r w:rsidR="003A4676" w:rsidRPr="00032DCC">
        <w:rPr>
          <w:rFonts w:ascii="Tahoma" w:hAnsi="Tahoma" w:cs="Tahoma"/>
          <w:spacing w:val="-4"/>
          <w:sz w:val="18"/>
          <w:szCs w:val="18"/>
        </w:rPr>
        <w:t> </w:t>
      </w:r>
      <w:r w:rsidRPr="00032DCC">
        <w:rPr>
          <w:rFonts w:ascii="Tahoma" w:hAnsi="Tahoma" w:cs="Tahoma"/>
          <w:spacing w:val="-4"/>
          <w:sz w:val="18"/>
          <w:szCs w:val="18"/>
        </w:rPr>
        <w:t>Microsoft, formazione tecnica, download, patch di protezione, service pack e articoli esplicativi. Le società beneficeranno, inoltre, di quanto segue:</w:t>
      </w:r>
    </w:p>
    <w:p w:rsidR="00023FE7" w:rsidRPr="00032DCC" w:rsidRDefault="00023FE7" w:rsidP="00792D1E">
      <w:pPr>
        <w:pStyle w:val="AppendixBodyText"/>
        <w:spacing w:after="0"/>
        <w:rPr>
          <w:rFonts w:ascii="Tahoma" w:hAnsi="Tahoma" w:cs="Tahoma"/>
          <w:sz w:val="18"/>
          <w:szCs w:val="18"/>
        </w:rPr>
      </w:pPr>
    </w:p>
    <w:p w:rsidR="00023FE7" w:rsidRPr="00032DCC" w:rsidRDefault="00023FE7" w:rsidP="003E6191">
      <w:pPr>
        <w:pStyle w:val="AppendixFlushBulletedList"/>
        <w:numPr>
          <w:ilvl w:val="0"/>
          <w:numId w:val="110"/>
        </w:numPr>
        <w:spacing w:after="60"/>
        <w:ind w:left="1440"/>
        <w:rPr>
          <w:rFonts w:ascii="Tahoma" w:hAnsi="Tahoma" w:cs="Tahoma"/>
        </w:rPr>
      </w:pPr>
      <w:r w:rsidRPr="00032DCC">
        <w:rPr>
          <w:rFonts w:ascii="Tahoma" w:hAnsi="Tahoma" w:cs="Tahoma"/>
          <w:sz w:val="18"/>
          <w:szCs w:val="18"/>
        </w:rPr>
        <w:t xml:space="preserve">Accesso al download di software in versione completa concesso in licenza a scopo di valutazione; sono compresi i sistemi operativi, i server e il software Office System Microsoft. </w:t>
      </w:r>
    </w:p>
    <w:p w:rsidR="00023FE7" w:rsidRPr="00032DCC" w:rsidRDefault="00023FE7" w:rsidP="003E6191">
      <w:pPr>
        <w:pStyle w:val="AppendixFlushBulletedList"/>
        <w:numPr>
          <w:ilvl w:val="0"/>
          <w:numId w:val="110"/>
        </w:numPr>
        <w:spacing w:after="60"/>
        <w:ind w:left="1440"/>
        <w:rPr>
          <w:rFonts w:ascii="Tahoma" w:hAnsi="Tahoma" w:cs="Tahoma"/>
        </w:rPr>
      </w:pPr>
      <w:r w:rsidRPr="00032DCC">
        <w:rPr>
          <w:rFonts w:ascii="Tahoma" w:hAnsi="Tahoma" w:cs="Tahoma"/>
          <w:sz w:val="18"/>
          <w:szCs w:val="18"/>
        </w:rPr>
        <w:t>Accesso al download di software Beta (versioni prototipo di software Microsoft).</w:t>
      </w:r>
    </w:p>
    <w:p w:rsidR="00023FE7" w:rsidRPr="00032DCC" w:rsidRDefault="00023FE7" w:rsidP="003E6191">
      <w:pPr>
        <w:pStyle w:val="AppendixFlushBulletedList"/>
        <w:numPr>
          <w:ilvl w:val="0"/>
          <w:numId w:val="110"/>
        </w:numPr>
        <w:spacing w:after="60"/>
        <w:ind w:left="1440"/>
        <w:rPr>
          <w:rFonts w:ascii="Tahoma" w:hAnsi="Tahoma" w:cs="Tahoma"/>
        </w:rPr>
      </w:pPr>
      <w:r w:rsidRPr="00032DCC">
        <w:rPr>
          <w:rFonts w:ascii="Tahoma" w:hAnsi="Tahoma" w:cs="Tahoma"/>
          <w:sz w:val="18"/>
          <w:szCs w:val="18"/>
        </w:rPr>
        <w:t>Due (2) interventi d supporto tecnico gratuiti all</w:t>
      </w:r>
      <w:r w:rsidR="005942D3">
        <w:rPr>
          <w:rFonts w:ascii="Tahoma" w:hAnsi="Tahoma" w:cs="Tahoma"/>
          <w:sz w:val="18"/>
          <w:szCs w:val="18"/>
        </w:rPr>
        <w:t>’</w:t>
      </w:r>
      <w:r w:rsidRPr="00032DCC">
        <w:rPr>
          <w:rFonts w:ascii="Tahoma" w:hAnsi="Tahoma" w:cs="Tahoma"/>
          <w:sz w:val="18"/>
          <w:szCs w:val="18"/>
        </w:rPr>
        <w:t xml:space="preserve">anno e il 20% di sconto sugli interventi aggiuntivi tramite supporto telefonico acquistati dalla società. </w:t>
      </w:r>
    </w:p>
    <w:p w:rsidR="00023FE7" w:rsidRPr="00032DCC" w:rsidRDefault="00023FE7" w:rsidP="003E6191">
      <w:pPr>
        <w:pStyle w:val="AppendixFlushBulletedList"/>
        <w:numPr>
          <w:ilvl w:val="0"/>
          <w:numId w:val="110"/>
        </w:numPr>
        <w:spacing w:after="60"/>
        <w:ind w:left="1440"/>
        <w:rPr>
          <w:rFonts w:ascii="Tahoma" w:hAnsi="Tahoma" w:cs="Tahoma"/>
        </w:rPr>
      </w:pPr>
      <w:r w:rsidRPr="00032DCC">
        <w:rPr>
          <w:rFonts w:ascii="Tahoma" w:hAnsi="Tahoma" w:cs="Tahoma"/>
          <w:sz w:val="18"/>
          <w:szCs w:val="18"/>
        </w:rPr>
        <w:t xml:space="preserve">Servizio illimitato di Supporto per Managed Newsgroup e Online Concierge. </w:t>
      </w:r>
    </w:p>
    <w:p w:rsidR="00023FE7" w:rsidRPr="00032DCC" w:rsidRDefault="00023FE7" w:rsidP="00792D1E">
      <w:pPr>
        <w:pStyle w:val="AppendixBodyText"/>
        <w:spacing w:after="0"/>
        <w:rPr>
          <w:rFonts w:ascii="Tahoma" w:hAnsi="Tahoma" w:cs="Tahoma"/>
          <w:sz w:val="18"/>
          <w:szCs w:val="18"/>
        </w:rPr>
      </w:pPr>
    </w:p>
    <w:p w:rsidR="00023FE7" w:rsidRPr="00032DCC" w:rsidRDefault="00023FE7" w:rsidP="00792D1E">
      <w:pPr>
        <w:pStyle w:val="AppendixBodyText"/>
        <w:spacing w:after="0"/>
        <w:rPr>
          <w:rFonts w:ascii="Tahoma" w:hAnsi="Tahoma" w:cs="Tahoma"/>
        </w:rPr>
      </w:pPr>
      <w:r w:rsidRPr="00032DCC">
        <w:rPr>
          <w:rFonts w:ascii="Tahoma" w:hAnsi="Tahoma" w:cs="Tahoma"/>
          <w:sz w:val="18"/>
          <w:szCs w:val="18"/>
        </w:rPr>
        <w:t>Le società idonee riceveranno un abbonamento per iscrizione qualificante, come mostrato di seguito:</w:t>
      </w:r>
    </w:p>
    <w:p w:rsidR="00023FE7" w:rsidRPr="00032DCC" w:rsidRDefault="00023FE7" w:rsidP="00792D1E">
      <w:pPr>
        <w:pStyle w:val="AppendixBodyText"/>
        <w:tabs>
          <w:tab w:val="left" w:pos="1425"/>
        </w:tabs>
        <w:spacing w:after="0"/>
        <w:rPr>
          <w:rFonts w:ascii="Tahoma" w:hAnsi="Tahoma" w:cs="Tahoma"/>
          <w:sz w:val="18"/>
          <w:szCs w:val="18"/>
        </w:rPr>
      </w:pPr>
    </w:p>
    <w:tbl>
      <w:tblPr>
        <w:tblW w:w="9360" w:type="dxa"/>
        <w:tblInd w:w="99" w:type="dxa"/>
        <w:tblCellMar>
          <w:left w:w="0" w:type="dxa"/>
          <w:right w:w="0" w:type="dxa"/>
        </w:tblCellMar>
        <w:tblLook w:val="0000" w:firstRow="0" w:lastRow="0" w:firstColumn="0" w:lastColumn="0" w:noHBand="0" w:noVBand="0"/>
      </w:tblPr>
      <w:tblGrid>
        <w:gridCol w:w="1260"/>
        <w:gridCol w:w="1890"/>
        <w:gridCol w:w="2070"/>
        <w:gridCol w:w="1890"/>
        <w:gridCol w:w="2250"/>
      </w:tblGrid>
      <w:tr w:rsidR="00270612" w:rsidRPr="00032DCC" w:rsidTr="00500C53">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32DCC" w:rsidRDefault="00270612" w:rsidP="00D824E9">
            <w:pPr>
              <w:keepNext/>
              <w:jc w:val="center"/>
              <w:rPr>
                <w:rFonts w:cs="Tahoma"/>
                <w:b/>
                <w:bCs/>
                <w:color w:val="000000"/>
                <w:sz w:val="20"/>
                <w:szCs w:val="20"/>
                <w:highlight w:val="yellow"/>
              </w:rPr>
            </w:pPr>
            <w:r w:rsidRPr="00032DCC">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32DCC" w:rsidRDefault="00270612" w:rsidP="00CA4488">
            <w:pPr>
              <w:jc w:val="center"/>
              <w:rPr>
                <w:rFonts w:cs="Tahoma"/>
                <w:b/>
                <w:bCs/>
                <w:color w:val="000000"/>
                <w:sz w:val="20"/>
                <w:szCs w:val="20"/>
                <w:highlight w:val="yellow"/>
              </w:rPr>
            </w:pPr>
            <w:r w:rsidRPr="00032DCC">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32DCC" w:rsidRDefault="00270612" w:rsidP="00CA4488">
            <w:pPr>
              <w:jc w:val="center"/>
              <w:rPr>
                <w:rFonts w:cs="Tahoma"/>
                <w:b/>
                <w:bCs/>
                <w:color w:val="000000"/>
                <w:sz w:val="20"/>
                <w:szCs w:val="20"/>
                <w:highlight w:val="yellow"/>
              </w:rPr>
            </w:pPr>
            <w:r w:rsidRPr="00032DCC">
              <w:rPr>
                <w:rFonts w:cs="Tahoma"/>
                <w:b/>
                <w:bCs/>
                <w:color w:val="000000"/>
                <w:sz w:val="20"/>
                <w:szCs w:val="20"/>
              </w:rPr>
              <w:t>Open Value</w:t>
            </w:r>
          </w:p>
        </w:tc>
        <w:tc>
          <w:tcPr>
            <w:tcW w:w="1890" w:type="dxa"/>
            <w:tcBorders>
              <w:top w:val="single" w:sz="8" w:space="0" w:color="auto"/>
              <w:left w:val="nil"/>
              <w:bottom w:val="single" w:sz="8" w:space="0" w:color="auto"/>
              <w:right w:val="single" w:sz="8" w:space="0" w:color="auto"/>
            </w:tcBorders>
            <w:shd w:val="clear" w:color="auto" w:fill="FFCC99"/>
            <w:vAlign w:val="center"/>
          </w:tcPr>
          <w:p w:rsidR="00270612" w:rsidRPr="00032DCC" w:rsidRDefault="00270612" w:rsidP="00CA4488">
            <w:pPr>
              <w:jc w:val="center"/>
              <w:rPr>
                <w:rFonts w:cs="Tahoma"/>
                <w:b/>
                <w:bCs/>
                <w:color w:val="000000"/>
                <w:sz w:val="20"/>
                <w:szCs w:val="20"/>
              </w:rPr>
            </w:pPr>
            <w:r w:rsidRPr="00032DCC">
              <w:rPr>
                <w:rFonts w:cs="Tahoma"/>
                <w:b/>
                <w:bCs/>
                <w:color w:val="000000"/>
                <w:sz w:val="20"/>
                <w:szCs w:val="20"/>
              </w:rPr>
              <w:t>Academic</w:t>
            </w:r>
          </w:p>
        </w:tc>
        <w:tc>
          <w:tcPr>
            <w:tcW w:w="22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32DCC" w:rsidRDefault="00270612" w:rsidP="00CA4488">
            <w:pPr>
              <w:jc w:val="center"/>
              <w:rPr>
                <w:rFonts w:cs="Tahoma"/>
                <w:b/>
                <w:bCs/>
                <w:color w:val="000000"/>
                <w:sz w:val="20"/>
                <w:szCs w:val="20"/>
                <w:highlight w:val="yellow"/>
              </w:rPr>
            </w:pPr>
            <w:r w:rsidRPr="00032DCC">
              <w:rPr>
                <w:rFonts w:cs="Tahoma"/>
                <w:b/>
                <w:bCs/>
                <w:color w:val="000000"/>
                <w:sz w:val="20"/>
                <w:szCs w:val="20"/>
              </w:rPr>
              <w:t>Select (diversa da Academic) /Select Plus (diversa da Academic)/EA</w:t>
            </w:r>
          </w:p>
        </w:tc>
      </w:tr>
      <w:tr w:rsidR="00270612" w:rsidRPr="00032DCC" w:rsidTr="00500C53">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32DCC" w:rsidRDefault="00270612" w:rsidP="00CA4488">
            <w:pPr>
              <w:rPr>
                <w:rFonts w:cs="Tahoma"/>
                <w:color w:val="000000"/>
                <w:szCs w:val="18"/>
                <w:highlight w:val="yellow"/>
              </w:rPr>
            </w:pPr>
            <w:r w:rsidRPr="00032DCC">
              <w:rPr>
                <w:rFonts w:cs="Tahoma"/>
                <w:b/>
                <w:bCs/>
                <w:iCs/>
                <w:color w:val="000000"/>
                <w:szCs w:val="18"/>
              </w:rPr>
              <w:t>Licenze</w:t>
            </w:r>
            <w:r w:rsidRPr="00032DCC">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32DCC" w:rsidRDefault="00270612" w:rsidP="00CA4488">
            <w:pPr>
              <w:jc w:val="center"/>
              <w:rPr>
                <w:rFonts w:cs="Tahoma"/>
                <w:color w:val="000000"/>
                <w:szCs w:val="18"/>
                <w:highlight w:val="yellow"/>
              </w:rPr>
            </w:pPr>
            <w:r w:rsidRPr="00032DCC">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32DCC" w:rsidRDefault="00270612" w:rsidP="003A4676">
            <w:pPr>
              <w:jc w:val="center"/>
              <w:rPr>
                <w:rFonts w:cs="Tahoma"/>
                <w:color w:val="000000"/>
                <w:szCs w:val="18"/>
                <w:highlight w:val="yellow"/>
              </w:rPr>
            </w:pPr>
            <w:r w:rsidRPr="00032DCC">
              <w:rPr>
                <w:rFonts w:cs="Tahoma"/>
                <w:color w:val="000000"/>
                <w:szCs w:val="18"/>
              </w:rPr>
              <w:t>1 sottoscrizione per</w:t>
            </w:r>
            <w:r w:rsidR="003A4676" w:rsidRPr="00032DCC">
              <w:rPr>
                <w:rFonts w:cs="Tahoma"/>
                <w:color w:val="000000"/>
                <w:szCs w:val="18"/>
              </w:rPr>
              <w:t> </w:t>
            </w:r>
            <w:r w:rsidRPr="00032DCC">
              <w:rPr>
                <w:rFonts w:cs="Tahoma"/>
                <w:color w:val="000000"/>
                <w:szCs w:val="18"/>
              </w:rPr>
              <w:t>iscrizione</w:t>
            </w:r>
          </w:p>
        </w:tc>
        <w:tc>
          <w:tcPr>
            <w:tcW w:w="1890" w:type="dxa"/>
            <w:tcBorders>
              <w:top w:val="single" w:sz="8" w:space="0" w:color="auto"/>
              <w:left w:val="nil"/>
              <w:bottom w:val="single" w:sz="8" w:space="0" w:color="auto"/>
              <w:right w:val="single" w:sz="8" w:space="0" w:color="auto"/>
            </w:tcBorders>
          </w:tcPr>
          <w:p w:rsidR="00270612" w:rsidRPr="00032DCC" w:rsidRDefault="00270612" w:rsidP="003A4676">
            <w:pPr>
              <w:ind w:left="360"/>
              <w:rPr>
                <w:rFonts w:cs="Tahoma"/>
                <w:color w:val="000000"/>
                <w:szCs w:val="18"/>
              </w:rPr>
            </w:pPr>
            <w:r w:rsidRPr="00032DCC">
              <w:rPr>
                <w:rFonts w:cs="Tahoma"/>
                <w:color w:val="000000"/>
                <w:szCs w:val="18"/>
              </w:rPr>
              <w:t>1 sottoscrizione per</w:t>
            </w:r>
            <w:r w:rsidR="003A4676" w:rsidRPr="00032DCC">
              <w:rPr>
                <w:rFonts w:cs="Tahoma"/>
                <w:color w:val="000000"/>
                <w:szCs w:val="18"/>
              </w:rPr>
              <w:t> </w:t>
            </w:r>
            <w:r w:rsidRPr="00032DCC">
              <w:rPr>
                <w:rFonts w:cs="Tahoma"/>
                <w:color w:val="000000"/>
                <w:szCs w:val="18"/>
              </w:rPr>
              <w:t>iscrizione</w:t>
            </w:r>
          </w:p>
        </w:tc>
        <w:tc>
          <w:tcPr>
            <w:tcW w:w="22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32DCC" w:rsidRDefault="00270612" w:rsidP="003A4676">
            <w:pPr>
              <w:rPr>
                <w:rFonts w:cs="Tahoma"/>
                <w:color w:val="000000"/>
                <w:szCs w:val="18"/>
              </w:rPr>
            </w:pPr>
            <w:r w:rsidRPr="00032DCC">
              <w:rPr>
                <w:rFonts w:cs="Tahoma"/>
                <w:color w:val="000000"/>
                <w:szCs w:val="18"/>
              </w:rPr>
              <w:t>1 sottoscrizione per</w:t>
            </w:r>
            <w:r w:rsidR="003A4676" w:rsidRPr="00032DCC">
              <w:rPr>
                <w:rFonts w:cs="Tahoma"/>
                <w:color w:val="000000"/>
                <w:szCs w:val="18"/>
              </w:rPr>
              <w:t> </w:t>
            </w:r>
            <w:r w:rsidRPr="00032DCC">
              <w:rPr>
                <w:rFonts w:cs="Tahoma"/>
                <w:color w:val="000000"/>
                <w:szCs w:val="18"/>
              </w:rPr>
              <w:t>iscrizione</w:t>
            </w:r>
          </w:p>
        </w:tc>
      </w:tr>
    </w:tbl>
    <w:p w:rsidR="00F30075" w:rsidRPr="00032DCC" w:rsidRDefault="00F30075" w:rsidP="00F30075">
      <w:pPr>
        <w:tabs>
          <w:tab w:val="num" w:pos="0"/>
        </w:tabs>
        <w:rPr>
          <w:rFonts w:cs="Tahoma"/>
        </w:rPr>
      </w:pPr>
      <w:r w:rsidRPr="00032DCC">
        <w:rPr>
          <w:rFonts w:cs="Tahoma"/>
          <w:i/>
          <w:color w:val="000000"/>
          <w:sz w:val="16"/>
          <w:szCs w:val="16"/>
        </w:rPr>
        <w:t>* Se la società dispone della copertura SA attiva su cinque licenze software</w:t>
      </w:r>
    </w:p>
    <w:p w:rsidR="00270612" w:rsidRPr="00032DCC" w:rsidRDefault="00270612" w:rsidP="00270612">
      <w:pPr>
        <w:pStyle w:val="AppendixFlushBulletedList"/>
        <w:tabs>
          <w:tab w:val="clear" w:pos="360"/>
          <w:tab w:val="num" w:pos="0"/>
        </w:tabs>
        <w:ind w:left="0" w:firstLine="0"/>
        <w:rPr>
          <w:rFonts w:ascii="Tahoma" w:hAnsi="Tahoma" w:cs="Tahoma"/>
          <w:sz w:val="18"/>
          <w:szCs w:val="18"/>
        </w:rPr>
      </w:pPr>
    </w:p>
    <w:p w:rsidR="00470C01" w:rsidRDefault="00270612" w:rsidP="00470C01">
      <w:pPr>
        <w:pStyle w:val="AppendixFlushBulletedList"/>
        <w:tabs>
          <w:tab w:val="clear" w:pos="360"/>
          <w:tab w:val="num" w:pos="0"/>
        </w:tabs>
        <w:ind w:left="0" w:firstLine="0"/>
        <w:rPr>
          <w:rFonts w:ascii="Tahoma" w:hAnsi="Tahoma" w:cs="Tahoma"/>
        </w:rPr>
      </w:pPr>
      <w:r w:rsidRPr="00032DCC">
        <w:rPr>
          <w:rFonts w:ascii="Tahoma" w:hAnsi="Tahoma" w:cs="Tahoma"/>
          <w:color w:val="000000"/>
          <w:sz w:val="18"/>
          <w:szCs w:val="18"/>
        </w:rPr>
        <w:t>L</w:t>
      </w:r>
      <w:r w:rsidR="005942D3">
        <w:rPr>
          <w:rFonts w:ascii="Tahoma" w:hAnsi="Tahoma" w:cs="Tahoma"/>
          <w:color w:val="000000"/>
          <w:sz w:val="18"/>
          <w:szCs w:val="18"/>
        </w:rPr>
        <w:t>’</w:t>
      </w:r>
      <w:r w:rsidRPr="00032DCC">
        <w:rPr>
          <w:rFonts w:ascii="Tahoma" w:hAnsi="Tahoma" w:cs="Tahoma"/>
          <w:color w:val="000000"/>
          <w:sz w:val="18"/>
          <w:szCs w:val="18"/>
        </w:rPr>
        <w:t>utilizzo del software TechNet Plus Direct, in versione prototipo e di valutazione, da parte delle società è soggetto alle condizioni del relativo contratto di licenza.</w:t>
      </w:r>
      <w:r w:rsidR="00C551C9" w:rsidRPr="00032DCC">
        <w:rPr>
          <w:rFonts w:ascii="Tahoma" w:hAnsi="Tahoma" w:cs="Tahoma"/>
          <w:color w:val="000000"/>
          <w:sz w:val="18"/>
          <w:szCs w:val="18"/>
        </w:rPr>
        <w:t xml:space="preserve"> </w:t>
      </w:r>
    </w:p>
    <w:p w:rsidR="00470C01" w:rsidRDefault="00470C01" w:rsidP="00470C01">
      <w:pPr>
        <w:pStyle w:val="AppendixFlushBulletedList"/>
        <w:tabs>
          <w:tab w:val="clear" w:pos="360"/>
          <w:tab w:val="num" w:pos="0"/>
        </w:tabs>
        <w:ind w:left="0" w:firstLine="0"/>
        <w:rPr>
          <w:rFonts w:ascii="Tahoma" w:hAnsi="Tahoma" w:cs="Tahoma"/>
          <w:color w:val="000000"/>
          <w:sz w:val="18"/>
          <w:szCs w:val="18"/>
        </w:rPr>
      </w:pPr>
    </w:p>
    <w:p w:rsidR="00270612" w:rsidRPr="00032DCC" w:rsidRDefault="00270612" w:rsidP="00470C01">
      <w:pPr>
        <w:pStyle w:val="AppendixFlushBulletedList"/>
        <w:tabs>
          <w:tab w:val="clear" w:pos="360"/>
          <w:tab w:val="num" w:pos="0"/>
        </w:tabs>
        <w:ind w:left="0" w:firstLine="0"/>
        <w:rPr>
          <w:rFonts w:ascii="Tahoma" w:hAnsi="Tahoma" w:cs="Tahoma"/>
        </w:rPr>
      </w:pPr>
      <w:r w:rsidRPr="00032DCC">
        <w:rPr>
          <w:rFonts w:ascii="Tahoma" w:hAnsi="Tahoma" w:cs="Tahoma"/>
          <w:color w:val="000000"/>
          <w:sz w:val="18"/>
          <w:szCs w:val="18"/>
        </w:rPr>
        <w:t xml:space="preserve">Il software in versione completa concesso in licenza non contiene </w:t>
      </w:r>
      <w:r w:rsidR="005942D3">
        <w:rPr>
          <w:rFonts w:ascii="Tahoma" w:hAnsi="Tahoma" w:cs="Tahoma"/>
          <w:color w:val="000000"/>
          <w:sz w:val="18"/>
          <w:szCs w:val="18"/>
        </w:rPr>
        <w:t>“</w:t>
      </w:r>
      <w:r w:rsidRPr="00032DCC">
        <w:rPr>
          <w:rFonts w:ascii="Tahoma" w:hAnsi="Tahoma" w:cs="Tahoma"/>
          <w:color w:val="000000"/>
          <w:sz w:val="18"/>
          <w:szCs w:val="18"/>
        </w:rPr>
        <w:t>time bomb</w:t>
      </w:r>
      <w:r w:rsidR="005942D3">
        <w:rPr>
          <w:rFonts w:ascii="Tahoma" w:hAnsi="Tahoma" w:cs="Tahoma"/>
          <w:color w:val="000000"/>
          <w:sz w:val="18"/>
          <w:szCs w:val="18"/>
        </w:rPr>
        <w:t>”</w:t>
      </w:r>
      <w:r w:rsidRPr="00032DCC">
        <w:rPr>
          <w:rFonts w:ascii="Tahoma" w:hAnsi="Tahoma" w:cs="Tahoma"/>
          <w:color w:val="000000"/>
          <w:sz w:val="18"/>
          <w:szCs w:val="18"/>
        </w:rPr>
        <w:t xml:space="preserve"> ed è fornito esclusivamente a scopi di</w:t>
      </w:r>
      <w:r w:rsidR="00687DE8" w:rsidRPr="00032DCC">
        <w:rPr>
          <w:rFonts w:ascii="Tahoma" w:hAnsi="Tahoma" w:cs="Tahoma"/>
          <w:color w:val="000000"/>
          <w:sz w:val="18"/>
          <w:szCs w:val="18"/>
        </w:rPr>
        <w:t> </w:t>
      </w:r>
      <w:r w:rsidRPr="00032DCC">
        <w:rPr>
          <w:rFonts w:ascii="Tahoma" w:hAnsi="Tahoma" w:cs="Tahoma"/>
          <w:color w:val="000000"/>
          <w:sz w:val="18"/>
          <w:szCs w:val="18"/>
        </w:rPr>
        <w:t xml:space="preserve">valutazione, non per un utilizzo in ambienti di produzione. </w:t>
      </w:r>
    </w:p>
    <w:p w:rsidR="004D4D43" w:rsidRPr="00032DCC" w:rsidRDefault="004D4D43" w:rsidP="00270612">
      <w:pPr>
        <w:pStyle w:val="AppendixFlushBulletedList"/>
        <w:tabs>
          <w:tab w:val="clear" w:pos="360"/>
          <w:tab w:val="num" w:pos="0"/>
        </w:tabs>
        <w:ind w:left="0" w:firstLine="0"/>
        <w:rPr>
          <w:rFonts w:ascii="Tahoma" w:hAnsi="Tahoma" w:cs="Tahoma"/>
        </w:rPr>
      </w:pPr>
    </w:p>
    <w:p w:rsidR="00270612" w:rsidRPr="00032DCC" w:rsidRDefault="00270612" w:rsidP="00270612">
      <w:pPr>
        <w:pStyle w:val="AppendixFlushBulletedList"/>
        <w:tabs>
          <w:tab w:val="clear" w:pos="360"/>
          <w:tab w:val="num" w:pos="0"/>
        </w:tabs>
        <w:ind w:left="0" w:firstLine="0"/>
        <w:rPr>
          <w:rFonts w:ascii="Tahoma" w:hAnsi="Tahoma" w:cs="Tahoma"/>
        </w:rPr>
      </w:pPr>
      <w:r w:rsidRPr="00032DCC">
        <w:rPr>
          <w:rFonts w:ascii="Tahoma" w:hAnsi="Tahoma" w:cs="Tahoma"/>
          <w:color w:val="000000"/>
          <w:sz w:val="18"/>
          <w:szCs w:val="18"/>
        </w:rPr>
        <w:t>Le società con copertura SA hanno il diritto di condividere il contenuto tecnico all</w:t>
      </w:r>
      <w:r w:rsidR="005942D3">
        <w:rPr>
          <w:rFonts w:ascii="Tahoma" w:hAnsi="Tahoma" w:cs="Tahoma"/>
          <w:color w:val="000000"/>
          <w:sz w:val="18"/>
          <w:szCs w:val="18"/>
        </w:rPr>
        <w:t>’</w:t>
      </w:r>
      <w:r w:rsidRPr="00032DCC">
        <w:rPr>
          <w:rFonts w:ascii="Tahoma" w:hAnsi="Tahoma" w:cs="Tahoma"/>
          <w:color w:val="000000"/>
          <w:sz w:val="18"/>
          <w:szCs w:val="18"/>
        </w:rPr>
        <w:t>interno dell</w:t>
      </w:r>
      <w:r w:rsidR="005942D3">
        <w:rPr>
          <w:rFonts w:ascii="Tahoma" w:hAnsi="Tahoma" w:cs="Tahoma"/>
          <w:color w:val="000000"/>
          <w:sz w:val="18"/>
          <w:szCs w:val="18"/>
        </w:rPr>
        <w:t>’</w:t>
      </w:r>
      <w:r w:rsidRPr="00032DCC">
        <w:rPr>
          <w:rFonts w:ascii="Tahoma" w:hAnsi="Tahoma" w:cs="Tahoma"/>
          <w:color w:val="000000"/>
          <w:sz w:val="18"/>
          <w:szCs w:val="18"/>
        </w:rPr>
        <w:t>organizzazione, tra cui la</w:t>
      </w:r>
      <w:r w:rsidR="00687DE8" w:rsidRPr="00032DCC">
        <w:rPr>
          <w:rFonts w:ascii="Tahoma" w:hAnsi="Tahoma" w:cs="Tahoma"/>
          <w:color w:val="000000"/>
          <w:sz w:val="18"/>
          <w:szCs w:val="18"/>
        </w:rPr>
        <w:t> </w:t>
      </w:r>
      <w:r w:rsidRPr="00032DCC">
        <w:rPr>
          <w:rFonts w:ascii="Tahoma" w:hAnsi="Tahoma" w:cs="Tahoma"/>
          <w:color w:val="000000"/>
          <w:sz w:val="18"/>
          <w:szCs w:val="18"/>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032DCC" w:rsidRDefault="00792D1E" w:rsidP="00270612">
      <w:pPr>
        <w:pStyle w:val="AppendixFlushBulletedList"/>
        <w:tabs>
          <w:tab w:val="clear" w:pos="360"/>
          <w:tab w:val="num" w:pos="0"/>
        </w:tabs>
        <w:ind w:left="0" w:firstLine="0"/>
        <w:rPr>
          <w:rFonts w:ascii="Tahoma" w:hAnsi="Tahoma" w:cs="Tahoma"/>
          <w:sz w:val="18"/>
          <w:szCs w:val="18"/>
        </w:rPr>
      </w:pPr>
    </w:p>
    <w:p w:rsidR="00270612" w:rsidRPr="00032DCC" w:rsidRDefault="00270612" w:rsidP="00270612">
      <w:pPr>
        <w:pStyle w:val="AppendixFlushBulletedList"/>
        <w:tabs>
          <w:tab w:val="clear" w:pos="360"/>
          <w:tab w:val="num" w:pos="0"/>
        </w:tabs>
        <w:ind w:left="0" w:firstLine="0"/>
        <w:rPr>
          <w:rFonts w:ascii="Tahoma" w:hAnsi="Tahoma" w:cs="Tahoma"/>
        </w:rPr>
      </w:pPr>
      <w:r w:rsidRPr="00032DCC">
        <w:rPr>
          <w:rFonts w:ascii="Tahoma" w:hAnsi="Tahoma" w:cs="Tahoma"/>
          <w:color w:val="000000"/>
          <w:sz w:val="18"/>
          <w:szCs w:val="18"/>
        </w:rPr>
        <w:t>Non tutti i servizi e i vantaggi TechNet Plus Direct sono disponibili in ogni paese.</w:t>
      </w:r>
      <w:r w:rsidR="00C551C9" w:rsidRPr="00032DCC">
        <w:rPr>
          <w:rFonts w:ascii="Tahoma" w:hAnsi="Tahoma" w:cs="Tahoma"/>
          <w:color w:val="000000"/>
          <w:sz w:val="18"/>
          <w:szCs w:val="18"/>
        </w:rPr>
        <w:t xml:space="preserve"> </w:t>
      </w:r>
    </w:p>
    <w:p w:rsidR="00792D1E" w:rsidRPr="00032DCC" w:rsidRDefault="00792D1E" w:rsidP="00270612">
      <w:pPr>
        <w:pStyle w:val="AppendixFlushBulletedList"/>
        <w:tabs>
          <w:tab w:val="clear" w:pos="360"/>
          <w:tab w:val="num" w:pos="0"/>
        </w:tabs>
        <w:ind w:left="0" w:firstLine="0"/>
        <w:rPr>
          <w:rFonts w:ascii="Tahoma" w:hAnsi="Tahoma" w:cs="Tahoma"/>
          <w:sz w:val="18"/>
          <w:szCs w:val="18"/>
        </w:rPr>
      </w:pPr>
    </w:p>
    <w:p w:rsidR="00270612" w:rsidRPr="00470C01" w:rsidRDefault="00270612" w:rsidP="00270612">
      <w:pPr>
        <w:pStyle w:val="AppendixFlushBulletedList"/>
        <w:tabs>
          <w:tab w:val="clear" w:pos="360"/>
          <w:tab w:val="num" w:pos="0"/>
        </w:tabs>
        <w:ind w:left="0" w:firstLine="0"/>
        <w:rPr>
          <w:rFonts w:ascii="Tahoma" w:hAnsi="Tahoma" w:cs="Tahoma"/>
          <w:spacing w:val="-2"/>
        </w:rPr>
      </w:pPr>
      <w:r w:rsidRPr="00470C01">
        <w:rPr>
          <w:rFonts w:ascii="Tahoma" w:hAnsi="Tahoma" w:cs="Tahoma"/>
          <w:color w:val="000000"/>
          <w:spacing w:val="-2"/>
          <w:sz w:val="18"/>
          <w:szCs w:val="18"/>
        </w:rPr>
        <w:t xml:space="preserve">Per ulteriori informazioni sulla disponibilità in base al Paese, visitare la pagina </w:t>
      </w:r>
      <w:hyperlink r:id="rId28" w:history="1">
        <w:r w:rsidRPr="00470C01">
          <w:rPr>
            <w:rStyle w:val="Hyperlink"/>
            <w:rFonts w:ascii="Tahoma" w:hAnsi="Tahoma" w:cs="Tahoma"/>
            <w:color w:val="000000"/>
            <w:spacing w:val="-2"/>
            <w:sz w:val="18"/>
            <w:szCs w:val="18"/>
          </w:rPr>
          <w:t>www.microsoft.com/technet/subscription</w:t>
        </w:r>
      </w:hyperlink>
      <w:r w:rsidRPr="00470C01">
        <w:rPr>
          <w:rFonts w:ascii="Tahoma" w:hAnsi="Tahoma" w:cs="Tahoma"/>
          <w:color w:val="000000"/>
          <w:spacing w:val="-2"/>
          <w:sz w:val="18"/>
          <w:szCs w:val="18"/>
        </w:rPr>
        <w:t xml:space="preserve">. </w:t>
      </w:r>
    </w:p>
    <w:p w:rsidR="00470C01" w:rsidRDefault="00470C01" w:rsidP="00270612">
      <w:pPr>
        <w:pStyle w:val="AppendixFlushBulletedList"/>
        <w:tabs>
          <w:tab w:val="clear" w:pos="360"/>
          <w:tab w:val="num" w:pos="0"/>
        </w:tabs>
        <w:ind w:left="0" w:firstLine="0"/>
        <w:rPr>
          <w:rFonts w:ascii="Tahoma" w:hAnsi="Tahoma" w:cs="Tahoma"/>
          <w:color w:val="000000"/>
          <w:sz w:val="18"/>
          <w:szCs w:val="18"/>
        </w:rPr>
      </w:pPr>
    </w:p>
    <w:p w:rsidR="00270612" w:rsidRPr="00032DCC" w:rsidRDefault="00270612" w:rsidP="00270612">
      <w:pPr>
        <w:pStyle w:val="AppendixFlushBulletedList"/>
        <w:tabs>
          <w:tab w:val="clear" w:pos="360"/>
          <w:tab w:val="num" w:pos="0"/>
        </w:tabs>
        <w:ind w:left="0" w:firstLine="0"/>
        <w:rPr>
          <w:rFonts w:ascii="Tahoma" w:hAnsi="Tahoma" w:cs="Tahoma"/>
        </w:rPr>
      </w:pPr>
      <w:r w:rsidRPr="00032DCC">
        <w:rPr>
          <w:rFonts w:ascii="Tahoma" w:hAnsi="Tahoma" w:cs="Tahoma"/>
          <w:color w:val="000000"/>
          <w:sz w:val="18"/>
          <w:szCs w:val="18"/>
        </w:rPr>
        <w:t>Il diritto delle società di utilizzare software TechNet Plus Direct e software in versione prototipo e di valutazione cessa alla scadenza della copertura Software Assurance.</w:t>
      </w:r>
    </w:p>
    <w:p w:rsidR="00023FE7" w:rsidRPr="00032DCC" w:rsidRDefault="00023FE7">
      <w:pPr>
        <w:pStyle w:val="Heading3"/>
        <w:tabs>
          <w:tab w:val="num" w:pos="0"/>
        </w:tabs>
        <w:rPr>
          <w:rFonts w:ascii="Tahoma" w:hAnsi="Tahoma" w:cs="Tahoma"/>
          <w:sz w:val="18"/>
          <w:szCs w:val="18"/>
        </w:rPr>
      </w:pPr>
    </w:p>
    <w:p w:rsidR="004D4D43" w:rsidRPr="00032DCC" w:rsidRDefault="004D4D43" w:rsidP="004D4D43">
      <w:pPr>
        <w:pStyle w:val="Heading3"/>
        <w:tabs>
          <w:tab w:val="num" w:pos="0"/>
        </w:tabs>
        <w:rPr>
          <w:rFonts w:ascii="Tahoma" w:hAnsi="Tahoma" w:cs="Tahoma"/>
        </w:rPr>
      </w:pPr>
      <w:bookmarkStart w:id="760" w:name="_Toc336338242"/>
      <w:bookmarkStart w:id="761" w:name="_Toc361834622"/>
      <w:r w:rsidRPr="00032DCC">
        <w:rPr>
          <w:rFonts w:ascii="Tahoma" w:hAnsi="Tahoma" w:cs="Tahoma"/>
          <w:sz w:val="24"/>
        </w:rPr>
        <w:t>Mobilità delle Licenze tramite Software Assurance</w:t>
      </w:r>
      <w:bookmarkEnd w:id="760"/>
      <w:bookmarkEnd w:id="761"/>
    </w:p>
    <w:p w:rsidR="004D4D43" w:rsidRPr="00032DCC" w:rsidRDefault="004D4D43" w:rsidP="0007218F">
      <w:pPr>
        <w:pStyle w:val="Heading3"/>
        <w:tabs>
          <w:tab w:val="num" w:pos="0"/>
        </w:tabs>
        <w:rPr>
          <w:rFonts w:ascii="Tahoma" w:hAnsi="Tahoma" w:cs="Tahoma"/>
          <w:sz w:val="18"/>
          <w:szCs w:val="18"/>
        </w:rPr>
      </w:pPr>
    </w:p>
    <w:p w:rsidR="004D4D43" w:rsidRPr="00032DCC" w:rsidRDefault="004D4D43" w:rsidP="002171C3">
      <w:pPr>
        <w:rPr>
          <w:rFonts w:cs="Tahoma"/>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032DCC">
        <w:rPr>
          <w:rFonts w:cs="Tahoma"/>
        </w:rPr>
        <w:t>Mobilità delle Licenze tramite Software Assurance consente di spostare determinate licenze on-premise con copertura Software Assurance su server condivisi di terzi.</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032DCC" w:rsidRDefault="004D4D43" w:rsidP="002171C3">
      <w:pPr>
        <w:rPr>
          <w:rFonts w:cs="Tahoma"/>
          <w:szCs w:val="18"/>
        </w:rPr>
      </w:pPr>
    </w:p>
    <w:p w:rsidR="004D4D43" w:rsidRPr="00032DCC" w:rsidRDefault="004D4D43" w:rsidP="002171C3">
      <w:pPr>
        <w:rPr>
          <w:rFonts w:cs="Tahoma"/>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032DCC">
        <w:rPr>
          <w:rFonts w:cs="Tahoma"/>
        </w:rPr>
        <w:t xml:space="preserve">Tutti i Prodotti attualmente idonei per </w:t>
      </w:r>
      <w:r w:rsidR="005942D3">
        <w:rPr>
          <w:rFonts w:cs="Tahoma"/>
        </w:rPr>
        <w:t>“</w:t>
      </w:r>
      <w:r w:rsidRPr="00032DCC">
        <w:rPr>
          <w:rFonts w:cs="Tahoma"/>
        </w:rPr>
        <w:t>Mobilità delle Licenze all</w:t>
      </w:r>
      <w:r w:rsidR="005942D3">
        <w:rPr>
          <w:rFonts w:cs="Tahoma"/>
        </w:rPr>
        <w:t>’</w:t>
      </w:r>
      <w:r w:rsidRPr="00032DCC">
        <w:rPr>
          <w:rFonts w:cs="Tahoma"/>
        </w:rPr>
        <w:t>interno di Server Farm</w:t>
      </w:r>
      <w:r w:rsidR="005942D3">
        <w:rPr>
          <w:rFonts w:cs="Tahoma"/>
        </w:rPr>
        <w:t>”</w:t>
      </w:r>
      <w:r w:rsidRPr="00032DCC">
        <w:rPr>
          <w:rFonts w:cs="Tahoma"/>
        </w:rPr>
        <w:t xml:space="preserve"> in base a quanto definito nei</w:t>
      </w:r>
      <w:r w:rsidR="00687DE8" w:rsidRPr="00032DCC">
        <w:rPr>
          <w:rFonts w:cs="Tahoma"/>
        </w:rPr>
        <w:t> </w:t>
      </w:r>
      <w:r w:rsidRPr="00032DCC">
        <w:rPr>
          <w:rFonts w:cs="Tahoma"/>
        </w:rPr>
        <w:t xml:space="preserve">Diritti di Utilizzo del Prodotto (PUR) e con copertura Software Assurance sono idonei per Mobilità delle Licenze tramite Software Assurance. Inoltre, sono idonei per Mobilità delle Licenze tramite Software Assurance anche </w:t>
      </w:r>
      <w:r w:rsidR="00687DE8" w:rsidRPr="00032DCC">
        <w:rPr>
          <w:rFonts w:cs="Tahoma"/>
        </w:rPr>
        <w:t>I </w:t>
      </w:r>
      <w:r w:rsidRPr="00032DCC">
        <w:rPr>
          <w:rFonts w:cs="Tahoma"/>
        </w:rPr>
        <w:t>Prodotti seguenti:</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032DCC" w:rsidRDefault="004D4D43" w:rsidP="00F86E06">
      <w:pPr>
        <w:rPr>
          <w:rFonts w:cs="Tahoma"/>
          <w:szCs w:val="18"/>
        </w:rPr>
      </w:pPr>
    </w:p>
    <w:p w:rsidR="004D4D43" w:rsidRPr="00032DCC" w:rsidRDefault="004D4D43" w:rsidP="003E6191">
      <w:pPr>
        <w:numPr>
          <w:ilvl w:val="0"/>
          <w:numId w:val="73"/>
        </w:numPr>
        <w:spacing w:after="60"/>
        <w:ind w:left="1440"/>
        <w:rPr>
          <w:rFonts w:cs="Tahoma"/>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032DCC">
        <w:rPr>
          <w:rFonts w:cs="Tahoma"/>
        </w:rPr>
        <w:t>SQL Server Standard -- Per Processore e Server/CAL (solo licenze per processore e server) con</w:t>
      </w:r>
      <w:r w:rsidR="00687DE8" w:rsidRPr="00032DCC">
        <w:rPr>
          <w:rFonts w:cs="Tahoma"/>
        </w:rPr>
        <w:t> </w:t>
      </w:r>
      <w:r w:rsidRPr="00032DCC">
        <w:rPr>
          <w:rFonts w:cs="Tahoma"/>
        </w:rPr>
        <w:t>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4D4D43" w:rsidRPr="00032DCC" w:rsidRDefault="004D4D43" w:rsidP="003E6191">
      <w:pPr>
        <w:numPr>
          <w:ilvl w:val="0"/>
          <w:numId w:val="73"/>
        </w:numPr>
        <w:spacing w:after="60"/>
        <w:ind w:left="1440"/>
        <w:rPr>
          <w:rFonts w:cs="Tahoma"/>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032DCC">
        <w:rPr>
          <w:rFonts w:cs="Tahoma"/>
        </w:rPr>
        <w:t>System Center - tutte le Licenze di Gestione Server (ML), incluse SMSE e SMSD con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032DCC">
        <w:rPr>
          <w:rFonts w:cs="Tahoma"/>
        </w:rPr>
        <w:t>, e System Center 2012 Standard e Datacenter con Software Assurance</w:t>
      </w:r>
      <w:bookmarkEnd w:id="823"/>
      <w:bookmarkEnd w:id="824"/>
      <w:bookmarkEnd w:id="825"/>
      <w:bookmarkEnd w:id="826"/>
    </w:p>
    <w:p w:rsidR="00973A93" w:rsidRPr="00032DCC" w:rsidRDefault="00973A93">
      <w:pPr>
        <w:rPr>
          <w:rFonts w:cs="Tahoma"/>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rsidR="004D4D43" w:rsidRPr="00032DCC" w:rsidRDefault="004D4D43" w:rsidP="002171C3">
      <w:pPr>
        <w:rPr>
          <w:rFonts w:cs="Tahoma"/>
        </w:rPr>
      </w:pPr>
      <w:r w:rsidRPr="00032DCC">
        <w:rPr>
          <w:rFonts w:cs="Tahoma"/>
        </w:rPr>
        <w:t>Per utilizzare Mobilità delle Licenze tramite Software Assurance, le società dovranno:</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032DCC" w:rsidRDefault="004D4D43" w:rsidP="00F86E06">
      <w:pPr>
        <w:rPr>
          <w:rFonts w:cs="Tahoma"/>
        </w:rPr>
      </w:pPr>
    </w:p>
    <w:p w:rsidR="004D4D43" w:rsidRPr="00032DCC" w:rsidRDefault="004D4D43" w:rsidP="003E6191">
      <w:pPr>
        <w:numPr>
          <w:ilvl w:val="0"/>
          <w:numId w:val="62"/>
        </w:numPr>
        <w:spacing w:after="60"/>
        <w:ind w:left="1440"/>
        <w:rPr>
          <w:rFonts w:cs="Tahoma"/>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032DCC">
        <w:rPr>
          <w:rFonts w:cs="Tahoma"/>
        </w:rPr>
        <w:t>gestire la copertura Software Assurance per le licenze ai sensi delle quali eseguono software o</w:t>
      </w:r>
      <w:r w:rsidR="00687DE8" w:rsidRPr="00032DCC">
        <w:rPr>
          <w:rFonts w:cs="Tahoma"/>
        </w:rPr>
        <w:t> </w:t>
      </w:r>
      <w:r w:rsidRPr="00032DCC">
        <w:rPr>
          <w:rFonts w:cs="Tahoma"/>
        </w:rPr>
        <w:t>gestiscono ambienti di sistemi operativi su server di terzi condivisi nonché tutte le CAL, External Connector e licenze di gestione corrispondenti;</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032DCC" w:rsidRDefault="004D4D43" w:rsidP="003E6191">
      <w:pPr>
        <w:numPr>
          <w:ilvl w:val="0"/>
          <w:numId w:val="62"/>
        </w:numPr>
        <w:spacing w:after="60"/>
        <w:ind w:left="1440"/>
        <w:rPr>
          <w:rFonts w:cs="Tahoma"/>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032DCC">
        <w:rPr>
          <w:rFonts w:cs="Tahoma"/>
        </w:rPr>
        <w:t>distribuire le proprie licenze solo con Partner di Mobilità delle Licenze tramite Software Assurance qualificati. L</w:t>
      </w:r>
      <w:r w:rsidR="005942D3">
        <w:rPr>
          <w:rFonts w:cs="Tahoma"/>
        </w:rPr>
        <w:t>’</w:t>
      </w:r>
      <w:r w:rsidRPr="00032DCC">
        <w:rPr>
          <w:rFonts w:cs="Tahoma"/>
        </w:rPr>
        <w:t>elenco dei Partner di Mobilità delle Licenze tramite Software Assurance qualificati è disponibile sul sito Web http://www.microsoft.com/licensing/software-assurance/license-mobility 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032DCC" w:rsidRDefault="004D4D43" w:rsidP="003E6191">
      <w:pPr>
        <w:numPr>
          <w:ilvl w:val="0"/>
          <w:numId w:val="62"/>
        </w:numPr>
        <w:spacing w:after="60"/>
        <w:ind w:left="1440"/>
        <w:rPr>
          <w:rFonts w:cs="Tahoma"/>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032DCC">
        <w:rPr>
          <w:rFonts w:cs="Tahoma"/>
        </w:rPr>
        <w:t>completare e inviare il modulo per la Convalida della Mobilità delle Licenze con ciascun Partner di</w:t>
      </w:r>
      <w:r w:rsidR="000410DF" w:rsidRPr="00032DCC">
        <w:rPr>
          <w:rFonts w:cs="Tahoma"/>
        </w:rPr>
        <w:t> </w:t>
      </w:r>
      <w:r w:rsidRPr="00032DCC">
        <w:rPr>
          <w:rFonts w:cs="Tahoma"/>
        </w:rPr>
        <w:t>Mobilità delle Licenze tramite Software Assurance qualificato che eseguirà il software in licenza delle società sui server condivisi dei partner.</w:t>
      </w:r>
      <w:r w:rsidR="00C551C9" w:rsidRPr="00032DCC">
        <w:rPr>
          <w:rFonts w:cs="Tahoma"/>
        </w:rPr>
        <w:t xml:space="preserve"> </w:t>
      </w:r>
      <w:r w:rsidRPr="00032DCC">
        <w:rPr>
          <w:rFonts w:cs="Tahoma"/>
        </w:rPr>
        <w:t>Il modulo per la Convalida della Mobilità delle Licenze verrà messo a disposizione delle società dal Partner di Mobilità delle Licenze tramite Software Assurance qualificato.</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032DCC" w:rsidRDefault="004D4D43" w:rsidP="002171C3">
      <w:pPr>
        <w:rPr>
          <w:rFonts w:cs="Tahoma"/>
        </w:rPr>
      </w:pPr>
    </w:p>
    <w:p w:rsidR="004D4D43" w:rsidRPr="00032DCC" w:rsidRDefault="004D4D43" w:rsidP="002171C3">
      <w:pPr>
        <w:rPr>
          <w:rFonts w:cs="Tahoma"/>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032DCC">
        <w:rPr>
          <w:rFonts w:cs="Tahoma"/>
        </w:rPr>
        <w:t>I diritti delle società di eseguire software in licenza e gestire OSE su server di terzi condivisi scadranno al termine della copertura Software Assurance su tali licenze o sulle licenze di accesso o di gestione corrispondenti.</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4D4D43" w:rsidRPr="00032DCC" w:rsidRDefault="004D4D43" w:rsidP="0007218F">
      <w:pPr>
        <w:rPr>
          <w:rFonts w:cs="Tahoma"/>
        </w:rPr>
      </w:pPr>
    </w:p>
    <w:p w:rsidR="00023FE7" w:rsidRPr="00032DCC" w:rsidRDefault="00023FE7" w:rsidP="00D824E9">
      <w:pPr>
        <w:pStyle w:val="Heading3"/>
        <w:keepNext/>
        <w:tabs>
          <w:tab w:val="num" w:pos="0"/>
        </w:tabs>
        <w:rPr>
          <w:rFonts w:ascii="Tahoma" w:hAnsi="Tahoma" w:cs="Tahoma"/>
        </w:rPr>
      </w:pPr>
      <w:bookmarkStart w:id="911" w:name="_Toc336338243"/>
      <w:bookmarkStart w:id="912" w:name="_Toc361834623"/>
      <w:r w:rsidRPr="00032DCC">
        <w:rPr>
          <w:rFonts w:ascii="Tahoma" w:hAnsi="Tahoma" w:cs="Tahoma"/>
          <w:sz w:val="24"/>
        </w:rPr>
        <w:t>Windows Thin PC</w:t>
      </w:r>
      <w:bookmarkEnd w:id="911"/>
      <w:bookmarkEnd w:id="912"/>
    </w:p>
    <w:p w:rsidR="00023FE7" w:rsidRPr="00032DCC" w:rsidRDefault="00023FE7" w:rsidP="0007218F">
      <w:pPr>
        <w:pStyle w:val="Heading3"/>
        <w:rPr>
          <w:rFonts w:ascii="Tahoma" w:hAnsi="Tahoma" w:cs="Tahoma"/>
          <w:sz w:val="18"/>
          <w:szCs w:val="18"/>
        </w:rPr>
      </w:pPr>
    </w:p>
    <w:p w:rsidR="0008414D" w:rsidRPr="00032DCC" w:rsidRDefault="0008414D" w:rsidP="0007218F">
      <w:pPr>
        <w:rPr>
          <w:rFonts w:cs="Tahoma"/>
        </w:rPr>
      </w:pPr>
      <w:r w:rsidRPr="00032DCC">
        <w:rPr>
          <w:rFonts w:eastAsia="Calibri" w:cs="Tahoma"/>
          <w:szCs w:val="20"/>
        </w:rPr>
        <w:t xml:space="preserve">Le società che abbiano stipulato Contratti Multilicenza con copertura Software Assurance attiva per il sistema operativo desktop Windows o licenze attive per VDA o Windows Intune </w:t>
      </w:r>
      <w:r w:rsidRPr="00032DCC">
        <w:rPr>
          <w:rFonts w:cs="Tahoma"/>
          <w:szCs w:val="18"/>
        </w:rPr>
        <w:t xml:space="preserve">(Per Dispositivo) </w:t>
      </w:r>
      <w:r w:rsidRPr="00032DCC">
        <w:rPr>
          <w:rFonts w:eastAsia="Calibri" w:cs="Tahoma"/>
          <w:szCs w:val="20"/>
        </w:rPr>
        <w:t xml:space="preserve">sono idonee per questo vantaggio. Le società che accedono a questo vantaggio </w:t>
      </w:r>
      <w:r w:rsidRPr="00032DCC">
        <w:rPr>
          <w:rFonts w:eastAsia="Calibri" w:cs="Tahoma"/>
          <w:color w:val="000000"/>
          <w:szCs w:val="20"/>
        </w:rPr>
        <w:t xml:space="preserve">in base a </w:t>
      </w:r>
      <w:r w:rsidRPr="00032DCC">
        <w:rPr>
          <w:rFonts w:eastAsia="Calibri" w:cs="Tahoma"/>
          <w:szCs w:val="20"/>
        </w:rPr>
        <w:t>VDA dovranno disporre di un sistema operativo qualificante</w:t>
      </w:r>
      <w:r w:rsidRPr="00032DCC">
        <w:rPr>
          <w:rFonts w:eastAsia="Calibri" w:cs="Tahoma"/>
          <w:color w:val="1F497D"/>
          <w:szCs w:val="20"/>
        </w:rPr>
        <w:t xml:space="preserve"> </w:t>
      </w:r>
      <w:r w:rsidRPr="00032DCC">
        <w:rPr>
          <w:rFonts w:eastAsia="Calibri" w:cs="Tahoma"/>
          <w:color w:val="000000"/>
          <w:szCs w:val="20"/>
        </w:rPr>
        <w:t xml:space="preserve">installato nel dispositivo con licenza </w:t>
      </w:r>
      <w:r w:rsidRPr="00032DCC">
        <w:rPr>
          <w:rFonts w:eastAsia="Calibri" w:cs="Tahoma"/>
          <w:szCs w:val="20"/>
        </w:rPr>
        <w:t xml:space="preserve">in base alla tabella dei Sistemi Operativi Qualificanti come descritto alla sezione </w:t>
      </w:r>
      <w:r w:rsidRPr="00032DCC">
        <w:rPr>
          <w:rFonts w:eastAsia="Calibri" w:cs="Tahoma"/>
          <w:color w:val="000000"/>
          <w:szCs w:val="20"/>
        </w:rPr>
        <w:t xml:space="preserve">Note del Prodotto, </w:t>
      </w:r>
      <w:r w:rsidRPr="00032DCC">
        <w:rPr>
          <w:rFonts w:eastAsia="Calibri" w:cs="Tahoma"/>
          <w:szCs w:val="20"/>
        </w:rPr>
        <w:t>Pool di Sistemi del presente documento.</w:t>
      </w:r>
      <w:r w:rsidR="00C551C9" w:rsidRPr="00032DCC">
        <w:rPr>
          <w:rFonts w:eastAsia="Calibri" w:cs="Tahoma"/>
          <w:szCs w:val="20"/>
        </w:rPr>
        <w:t xml:space="preserve"> </w:t>
      </w:r>
    </w:p>
    <w:p w:rsidR="0008414D" w:rsidRPr="00032DCC" w:rsidRDefault="0008414D" w:rsidP="0007218F">
      <w:pPr>
        <w:rPr>
          <w:rFonts w:cs="Tahoma"/>
        </w:rPr>
      </w:pPr>
    </w:p>
    <w:p w:rsidR="0008414D" w:rsidRPr="00032DCC" w:rsidRDefault="0008414D" w:rsidP="0007218F">
      <w:pPr>
        <w:rPr>
          <w:rFonts w:cs="Tahoma"/>
        </w:rPr>
      </w:pPr>
      <w:r w:rsidRPr="00032DCC">
        <w:rPr>
          <w:rFonts w:eastAsia="Calibri" w:cs="Tahoma"/>
          <w:szCs w:val="20"/>
        </w:rPr>
        <w:t>Windows Thin PC è una soluzione basata sul Sistema Operativo Windows con un footprint più piccolo, progettata per</w:t>
      </w:r>
      <w:r w:rsidR="000410DF" w:rsidRPr="00032DCC">
        <w:rPr>
          <w:rFonts w:eastAsia="Calibri" w:cs="Tahoma"/>
          <w:szCs w:val="20"/>
        </w:rPr>
        <w:t> </w:t>
      </w:r>
      <w:r w:rsidRPr="00032DCC">
        <w:rPr>
          <w:rFonts w:eastAsia="Calibri" w:cs="Tahoma"/>
          <w:szCs w:val="20"/>
        </w:rPr>
        <w:t>società che desiderano ridefinire i PC esistenti</w:t>
      </w:r>
      <w:r w:rsidRPr="00032DCC">
        <w:rPr>
          <w:rFonts w:eastAsia="Calibri" w:cs="Tahoma"/>
          <w:color w:val="1F497D"/>
          <w:szCs w:val="20"/>
        </w:rPr>
        <w:t xml:space="preserve"> </w:t>
      </w:r>
      <w:r w:rsidRPr="00032DCC">
        <w:rPr>
          <w:rFonts w:eastAsia="Calibri" w:cs="Tahoma"/>
          <w:szCs w:val="20"/>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032DCC">
        <w:rPr>
          <w:rFonts w:cs="Tahoma"/>
          <w:szCs w:val="18"/>
        </w:rPr>
        <w:t>(Per Dispositivo)</w:t>
      </w:r>
      <w:r w:rsidRPr="00032DCC">
        <w:rPr>
          <w:rFonts w:eastAsia="Calibri" w:cs="Tahoma"/>
          <w:color w:val="000000"/>
          <w:szCs w:val="20"/>
        </w:rPr>
        <w:t xml:space="preserve"> o per Windows </w:t>
      </w:r>
      <w:r w:rsidRPr="00032DCC">
        <w:rPr>
          <w:rFonts w:eastAsia="Calibri" w:cs="Tahoma"/>
          <w:szCs w:val="20"/>
        </w:rPr>
        <w:t>VDA. L</w:t>
      </w:r>
      <w:r w:rsidR="005942D3">
        <w:rPr>
          <w:rFonts w:eastAsia="Calibri" w:cs="Tahoma"/>
          <w:szCs w:val="20"/>
        </w:rPr>
        <w:t>’</w:t>
      </w:r>
      <w:r w:rsidRPr="00032DCC">
        <w:rPr>
          <w:rFonts w:eastAsia="Calibri" w:cs="Tahoma"/>
          <w:szCs w:val="20"/>
        </w:rPr>
        <w:t>utilizzo di</w:t>
      </w:r>
      <w:r w:rsidR="000410DF" w:rsidRPr="00032DCC">
        <w:rPr>
          <w:rFonts w:eastAsia="Calibri" w:cs="Tahoma"/>
          <w:szCs w:val="20"/>
        </w:rPr>
        <w:t> </w:t>
      </w:r>
      <w:r w:rsidRPr="00032DCC">
        <w:rPr>
          <w:rFonts w:eastAsia="Calibri" w:cs="Tahoma"/>
          <w:szCs w:val="20"/>
        </w:rPr>
        <w:t>Windows Thin PC da parte delle società è soggetto alle condizioni del rispettivo contratto di licenza.</w:t>
      </w:r>
    </w:p>
    <w:p w:rsidR="00023FE7" w:rsidRPr="00032DCC" w:rsidRDefault="00023FE7" w:rsidP="0007218F">
      <w:pPr>
        <w:rPr>
          <w:rFonts w:cs="Tahoma"/>
        </w:rPr>
      </w:pPr>
    </w:p>
    <w:p w:rsidR="00F30075" w:rsidRPr="00032DCC" w:rsidRDefault="00F30075" w:rsidP="0007218F">
      <w:pPr>
        <w:outlineLvl w:val="2"/>
        <w:rPr>
          <w:rFonts w:cs="Tahoma"/>
        </w:rPr>
      </w:pPr>
      <w:bookmarkStart w:id="913" w:name="_Toc291204568"/>
      <w:r w:rsidRPr="00032DCC">
        <w:rPr>
          <w:rFonts w:cs="Tahoma"/>
          <w:b/>
          <w:sz w:val="24"/>
          <w:szCs w:val="20"/>
        </w:rPr>
        <w:t>Supporto Hotfix Esteso</w:t>
      </w:r>
      <w:bookmarkEnd w:id="913"/>
    </w:p>
    <w:p w:rsidR="00F30075" w:rsidRPr="00032DCC" w:rsidRDefault="00F30075" w:rsidP="0007218F">
      <w:pPr>
        <w:outlineLvl w:val="2"/>
        <w:rPr>
          <w:rFonts w:cs="Tahoma"/>
        </w:rPr>
      </w:pPr>
    </w:p>
    <w:p w:rsidR="00F30075" w:rsidRPr="00032DCC" w:rsidRDefault="00F30075" w:rsidP="00F30075">
      <w:pPr>
        <w:rPr>
          <w:rFonts w:cs="Tahoma"/>
        </w:rPr>
      </w:pPr>
      <w:r w:rsidRPr="00032DCC">
        <w:rPr>
          <w:rFonts w:cs="Tahoma"/>
        </w:rPr>
        <w:t>Supporto Hotfix Esteso è disponibile per le società seguenti:</w:t>
      </w:r>
    </w:p>
    <w:p w:rsidR="0007218F" w:rsidRPr="00032DCC" w:rsidRDefault="0007218F" w:rsidP="00F30075">
      <w:pPr>
        <w:rPr>
          <w:rFonts w:cs="Tahoma"/>
        </w:rPr>
      </w:pPr>
    </w:p>
    <w:p w:rsidR="00F30075" w:rsidRPr="00032DCC" w:rsidRDefault="00F30075" w:rsidP="00346F4B">
      <w:pPr>
        <w:numPr>
          <w:ilvl w:val="0"/>
          <w:numId w:val="48"/>
        </w:numPr>
        <w:spacing w:after="60"/>
        <w:ind w:left="1440"/>
        <w:contextualSpacing/>
        <w:jc w:val="both"/>
        <w:rPr>
          <w:rFonts w:cs="Tahoma"/>
        </w:rPr>
      </w:pPr>
      <w:r w:rsidRPr="00032DCC">
        <w:rPr>
          <w:rFonts w:eastAsia="Calibri" w:cs="Tahoma"/>
          <w:szCs w:val="18"/>
        </w:rPr>
        <w:t>Le società che non dispongono di Contratti Academic Select, Select Plus for Academic, Campus e</w:t>
      </w:r>
      <w:r w:rsidR="000410DF" w:rsidRPr="00032DCC">
        <w:rPr>
          <w:rFonts w:eastAsia="Calibri" w:cs="Tahoma"/>
          <w:szCs w:val="18"/>
        </w:rPr>
        <w:t> </w:t>
      </w:r>
      <w:r w:rsidRPr="00032DCC">
        <w:rPr>
          <w:rFonts w:eastAsia="Calibri" w:cs="Tahoma"/>
          <w:szCs w:val="18"/>
        </w:rPr>
        <w:t>School e Open Value Subscription - Education Solutions, ma hanno la copertura Partecipazione a</w:t>
      </w:r>
      <w:r w:rsidR="000410DF" w:rsidRPr="00032DCC">
        <w:rPr>
          <w:rFonts w:eastAsia="Calibri" w:cs="Tahoma"/>
          <w:szCs w:val="18"/>
        </w:rPr>
        <w:t> </w:t>
      </w:r>
      <w:r w:rsidRPr="00032DCC">
        <w:rPr>
          <w:rFonts w:eastAsia="Calibri" w:cs="Tahoma"/>
          <w:szCs w:val="18"/>
        </w:rPr>
        <w:t xml:space="preserve">Software Assurance per il Pool di Applicazioni si qualificano per il Supporto Hotfix Esteso per </w:t>
      </w:r>
      <w:r w:rsidR="000410DF" w:rsidRPr="00032DCC">
        <w:rPr>
          <w:rFonts w:eastAsia="Calibri" w:cs="Tahoma"/>
          <w:szCs w:val="18"/>
        </w:rPr>
        <w:t>I </w:t>
      </w:r>
      <w:r w:rsidRPr="00032DCC">
        <w:rPr>
          <w:rFonts w:eastAsia="Calibri" w:cs="Tahoma"/>
          <w:szCs w:val="18"/>
        </w:rPr>
        <w:t xml:space="preserve">prodotti del pool di Applicazioni. </w:t>
      </w:r>
    </w:p>
    <w:p w:rsidR="00F30075" w:rsidRPr="00032DCC" w:rsidRDefault="00F30075" w:rsidP="00346F4B">
      <w:pPr>
        <w:numPr>
          <w:ilvl w:val="0"/>
          <w:numId w:val="48"/>
        </w:numPr>
        <w:spacing w:after="60"/>
        <w:ind w:left="1440"/>
        <w:jc w:val="both"/>
        <w:rPr>
          <w:rFonts w:cs="Tahoma"/>
        </w:rPr>
      </w:pPr>
      <w:r w:rsidRPr="00032DCC">
        <w:rPr>
          <w:rFonts w:cs="Tahoma"/>
          <w:szCs w:val="18"/>
        </w:rPr>
        <w:t>Le società che non dispongono di Contratti Academic Select, Select Plus for Academic, Campus e</w:t>
      </w:r>
      <w:r w:rsidR="000410DF" w:rsidRPr="00032DCC">
        <w:rPr>
          <w:rFonts w:cs="Tahoma"/>
          <w:szCs w:val="18"/>
        </w:rPr>
        <w:t> </w:t>
      </w:r>
      <w:r w:rsidRPr="00032DCC">
        <w:rPr>
          <w:rFonts w:cs="Tahoma"/>
          <w:szCs w:val="18"/>
        </w:rPr>
        <w:t>School e Open Value Subscription - Education Solutions, ma hanno la copertura Partecipazione a</w:t>
      </w:r>
      <w:r w:rsidR="000410DF" w:rsidRPr="00032DCC">
        <w:rPr>
          <w:rFonts w:cs="Tahoma"/>
          <w:szCs w:val="18"/>
        </w:rPr>
        <w:t> </w:t>
      </w:r>
      <w:r w:rsidRPr="00032DCC">
        <w:rPr>
          <w:rFonts w:cs="Tahoma"/>
          <w:szCs w:val="18"/>
        </w:rPr>
        <w:t>Software Assurance per il pool di Sistemi si qualificano per il Supporto Hotfix Esteso per il sistema operativo desktop Windows.</w:t>
      </w:r>
    </w:p>
    <w:p w:rsidR="00F30075" w:rsidRPr="00032DCC" w:rsidRDefault="00F30075" w:rsidP="00346F4B">
      <w:pPr>
        <w:numPr>
          <w:ilvl w:val="0"/>
          <w:numId w:val="48"/>
        </w:numPr>
        <w:spacing w:after="60"/>
        <w:ind w:left="1440"/>
        <w:jc w:val="both"/>
        <w:rPr>
          <w:rFonts w:cs="Tahoma"/>
        </w:rPr>
      </w:pPr>
      <w:r w:rsidRPr="00032DCC">
        <w:rPr>
          <w:rFonts w:cs="Tahoma"/>
          <w:szCs w:val="18"/>
        </w:rPr>
        <w:t>Le società che dispongono di abbonamenti per Windows Intune (Per Dispositivo) si qualificano per</w:t>
      </w:r>
      <w:r w:rsidR="000410DF" w:rsidRPr="00032DCC">
        <w:rPr>
          <w:rFonts w:cs="Tahoma"/>
          <w:szCs w:val="18"/>
        </w:rPr>
        <w:t> </w:t>
      </w:r>
      <w:r w:rsidRPr="00032DCC">
        <w:rPr>
          <w:rFonts w:cs="Tahoma"/>
          <w:szCs w:val="18"/>
        </w:rPr>
        <w:t>il Supporto Hotfix Esteso per il sistema operativo desktop Windows.</w:t>
      </w:r>
    </w:p>
    <w:p w:rsidR="0007218F" w:rsidRPr="00032DCC" w:rsidRDefault="007627B7" w:rsidP="00346F4B">
      <w:pPr>
        <w:numPr>
          <w:ilvl w:val="0"/>
          <w:numId w:val="48"/>
        </w:numPr>
        <w:spacing w:after="60"/>
        <w:ind w:left="1440"/>
        <w:contextualSpacing/>
        <w:rPr>
          <w:rFonts w:cs="Tahoma"/>
        </w:rPr>
      </w:pPr>
      <w:r w:rsidRPr="00032DCC">
        <w:rPr>
          <w:rFonts w:eastAsia="Calibri" w:cs="Tahoma"/>
          <w:szCs w:val="18"/>
        </w:rPr>
        <w:t>Le società (che non sono società Academic) in possesso di Software Assurance per almeno un prodotto server si qualificano per il Supporto Hotfix Esteso per i prodotti Server.</w:t>
      </w:r>
      <w:r w:rsidR="00C551C9" w:rsidRPr="00032DCC">
        <w:rPr>
          <w:rFonts w:eastAsia="Calibri" w:cs="Tahoma"/>
          <w:szCs w:val="18"/>
        </w:rPr>
        <w:t xml:space="preserve"> </w:t>
      </w:r>
      <w:r w:rsidRPr="00032DCC">
        <w:rPr>
          <w:rFonts w:cs="Tahoma"/>
          <w:szCs w:val="18"/>
        </w:rPr>
        <w:t>I seguenti prodotti server rientrano nella copertura:</w:t>
      </w:r>
    </w:p>
    <w:p w:rsidR="007627B7" w:rsidRPr="00032DCC" w:rsidRDefault="007627B7" w:rsidP="00346F4B">
      <w:pPr>
        <w:numPr>
          <w:ilvl w:val="2"/>
          <w:numId w:val="48"/>
        </w:numPr>
        <w:spacing w:after="60"/>
        <w:ind w:left="1980"/>
        <w:contextualSpacing/>
        <w:rPr>
          <w:rFonts w:cs="Tahoma"/>
        </w:rPr>
      </w:pPr>
      <w:r w:rsidRPr="00032DCC">
        <w:rPr>
          <w:rFonts w:cs="Tahoma"/>
          <w:iCs/>
          <w:color w:val="000000"/>
          <w:szCs w:val="18"/>
        </w:rPr>
        <w:t>Microsoft Exchange Server, Microsoft SQL Server, System Center 2012 e Windows Server.</w:t>
      </w:r>
    </w:p>
    <w:p w:rsidR="0007218F" w:rsidRPr="00032DCC" w:rsidRDefault="0007218F" w:rsidP="0007218F">
      <w:pPr>
        <w:spacing w:after="200" w:line="276" w:lineRule="auto"/>
        <w:contextualSpacing/>
        <w:rPr>
          <w:rFonts w:cs="Tahoma"/>
        </w:rPr>
      </w:pPr>
    </w:p>
    <w:p w:rsidR="00023FE7" w:rsidRPr="00032DCC" w:rsidRDefault="00023FE7">
      <w:pPr>
        <w:rPr>
          <w:rFonts w:cs="Tahoma"/>
        </w:rPr>
      </w:pPr>
      <w:r w:rsidRPr="00032DCC">
        <w:rPr>
          <w:rFonts w:cs="Tahoma"/>
          <w:szCs w:val="18"/>
        </w:rPr>
        <w:t>Il Supporto Hotfix Esteso è un beneficio per versioni software più vecchie che abbiano effettuato la transizione dal</w:t>
      </w:r>
      <w:r w:rsidR="000410DF" w:rsidRPr="00032DCC">
        <w:rPr>
          <w:rFonts w:cs="Tahoma"/>
          <w:szCs w:val="18"/>
        </w:rPr>
        <w:t> </w:t>
      </w:r>
      <w:r w:rsidRPr="00032DCC">
        <w:rPr>
          <w:rFonts w:cs="Tahoma"/>
          <w:szCs w:val="18"/>
        </w:rPr>
        <w:t>Supporto Mainstream a quello Esteso.</w:t>
      </w:r>
      <w:r w:rsidR="00C551C9" w:rsidRPr="00032DCC">
        <w:rPr>
          <w:rFonts w:cs="Tahoma"/>
          <w:szCs w:val="18"/>
        </w:rPr>
        <w:t xml:space="preserve"> </w:t>
      </w:r>
      <w:r w:rsidRPr="00032DCC">
        <w:rPr>
          <w:rFonts w:cs="Tahoma"/>
          <w:szCs w:val="18"/>
        </w:rPr>
        <w:t>I corrispettivi annuali normalmente addebitati nel quadro del contratto di</w:t>
      </w:r>
      <w:r w:rsidR="000410DF" w:rsidRPr="00032DCC">
        <w:rPr>
          <w:rFonts w:cs="Tahoma"/>
          <w:szCs w:val="18"/>
        </w:rPr>
        <w:t> </w:t>
      </w:r>
      <w:r w:rsidRPr="00032DCC">
        <w:rPr>
          <w:rFonts w:cs="Tahoma"/>
          <w:szCs w:val="18"/>
        </w:rPr>
        <w:t>Supporto Esteso sono sospesi durante il periodo di validità della copertura Software Server per le società idonee a</w:t>
      </w:r>
      <w:r w:rsidR="000410DF" w:rsidRPr="00032DCC">
        <w:rPr>
          <w:rFonts w:cs="Tahoma"/>
          <w:szCs w:val="18"/>
        </w:rPr>
        <w:t> </w:t>
      </w:r>
      <w:r w:rsidRPr="00032DCC">
        <w:rPr>
          <w:rFonts w:cs="Tahoma"/>
          <w:szCs w:val="18"/>
        </w:rPr>
        <w:t>ricevere questo beneficio Software Assurance. Le società idonee a ricevere questo beneficio non avranno l</w:t>
      </w:r>
      <w:r w:rsidR="005942D3">
        <w:rPr>
          <w:rFonts w:cs="Tahoma"/>
          <w:szCs w:val="18"/>
        </w:rPr>
        <w:t>’</w:t>
      </w:r>
      <w:r w:rsidRPr="00032DCC">
        <w:rPr>
          <w:rFonts w:cs="Tahoma"/>
          <w:szCs w:val="18"/>
        </w:rPr>
        <w:t>obbligo di abbonarsi entro un periodo di 90 giorni di transizione del prodotto al Supporto Esteso.</w:t>
      </w:r>
      <w:r w:rsidR="00C551C9" w:rsidRPr="00032DCC">
        <w:rPr>
          <w:rFonts w:cs="Tahoma"/>
          <w:szCs w:val="18"/>
        </w:rPr>
        <w:t xml:space="preserve"> </w:t>
      </w:r>
    </w:p>
    <w:p w:rsidR="00023FE7" w:rsidRPr="00032DCC" w:rsidRDefault="00023FE7">
      <w:pPr>
        <w:rPr>
          <w:rFonts w:cs="Tahoma"/>
        </w:rPr>
      </w:pPr>
    </w:p>
    <w:p w:rsidR="00023FE7" w:rsidRPr="00032DCC" w:rsidRDefault="00023FE7">
      <w:pPr>
        <w:rPr>
          <w:rFonts w:cs="Tahoma"/>
        </w:rPr>
      </w:pPr>
      <w:r w:rsidRPr="00032DCC">
        <w:rPr>
          <w:rFonts w:cs="Tahoma"/>
          <w:szCs w:val="18"/>
        </w:rPr>
        <w:t>Le società sono comunque responsabili dei corrispettivi delle singole Hotfix.</w:t>
      </w:r>
      <w:r w:rsidR="00C551C9" w:rsidRPr="00032DCC">
        <w:rPr>
          <w:rFonts w:cs="Tahoma"/>
          <w:szCs w:val="18"/>
        </w:rPr>
        <w:t xml:space="preserve"> </w:t>
      </w:r>
      <w:r w:rsidRPr="00032DCC">
        <w:rPr>
          <w:rFonts w:cs="Tahoma"/>
          <w:szCs w:val="18"/>
        </w:rPr>
        <w:t>Un contratto Premier o Essential costituisce condizione preliminare per l</w:t>
      </w:r>
      <w:r w:rsidR="005942D3">
        <w:rPr>
          <w:rFonts w:cs="Tahoma"/>
          <w:szCs w:val="18"/>
        </w:rPr>
        <w:t>’</w:t>
      </w:r>
      <w:r w:rsidRPr="00032DCC">
        <w:rPr>
          <w:rFonts w:cs="Tahoma"/>
          <w:szCs w:val="18"/>
        </w:rPr>
        <w:t>idoneità.</w:t>
      </w:r>
    </w:p>
    <w:p w:rsidR="000429EF" w:rsidRPr="00032DCC" w:rsidRDefault="000429EF">
      <w:pPr>
        <w:pStyle w:val="Heading3"/>
        <w:rPr>
          <w:rFonts w:ascii="Tahoma" w:hAnsi="Tahoma" w:cs="Tahoma"/>
          <w:sz w:val="18"/>
          <w:szCs w:val="18"/>
        </w:rPr>
      </w:pPr>
    </w:p>
    <w:p w:rsidR="004A7658" w:rsidRPr="00032DCC" w:rsidRDefault="004A7658" w:rsidP="004A7658">
      <w:pPr>
        <w:rPr>
          <w:rFonts w:cs="Tahoma"/>
        </w:rPr>
      </w:pPr>
    </w:p>
    <w:p w:rsidR="004A7658" w:rsidRPr="00032DCC" w:rsidRDefault="004A7658" w:rsidP="004A7658">
      <w:pPr>
        <w:rPr>
          <w:rFonts w:cs="Tahoma"/>
        </w:rPr>
      </w:pPr>
    </w:p>
    <w:p w:rsidR="004A7658" w:rsidRPr="00032DCC" w:rsidRDefault="004A7658" w:rsidP="004A7658">
      <w:pPr>
        <w:rPr>
          <w:rFonts w:cs="Tahoma"/>
        </w:rPr>
      </w:pPr>
    </w:p>
    <w:p w:rsidR="004A7658" w:rsidRPr="00032DCC" w:rsidRDefault="004A7658" w:rsidP="004A7658">
      <w:pPr>
        <w:rPr>
          <w:rFonts w:cs="Tahoma"/>
        </w:rPr>
      </w:pPr>
    </w:p>
    <w:p w:rsidR="004A7658" w:rsidRPr="00032DCC" w:rsidRDefault="004A7658" w:rsidP="004A7658">
      <w:pPr>
        <w:rPr>
          <w:rFonts w:cs="Tahoma"/>
        </w:rPr>
      </w:pPr>
    </w:p>
    <w:p w:rsidR="00023FE7" w:rsidRPr="00032DCC" w:rsidRDefault="00023FE7">
      <w:pPr>
        <w:pStyle w:val="Heading3"/>
        <w:rPr>
          <w:rFonts w:ascii="Tahoma" w:hAnsi="Tahoma" w:cs="Tahoma"/>
        </w:rPr>
      </w:pPr>
      <w:bookmarkStart w:id="914" w:name="_Toc336338244"/>
      <w:bookmarkStart w:id="915" w:name="_Toc361834624"/>
      <w:r w:rsidRPr="00032DCC">
        <w:rPr>
          <w:rFonts w:ascii="Tahoma" w:hAnsi="Tahoma" w:cs="Tahoma"/>
          <w:sz w:val="24"/>
        </w:rPr>
        <w:t>Microsoft Desktop Optimization Pack per Software Assurance</w:t>
      </w:r>
      <w:bookmarkEnd w:id="914"/>
      <w:bookmarkEnd w:id="915"/>
    </w:p>
    <w:p w:rsidR="00023FE7" w:rsidRPr="00032DCC" w:rsidRDefault="00023FE7">
      <w:pPr>
        <w:rPr>
          <w:rFonts w:cs="Tahoma"/>
        </w:rPr>
      </w:pPr>
    </w:p>
    <w:p w:rsidR="00F30075" w:rsidRPr="00032DCC" w:rsidRDefault="00F30075" w:rsidP="00F30075">
      <w:pPr>
        <w:rPr>
          <w:rFonts w:cs="Tahoma"/>
        </w:rPr>
      </w:pPr>
      <w:r w:rsidRPr="00032DCC">
        <w:rPr>
          <w:rFonts w:eastAsia="MS PGothic" w:cs="Tahoma"/>
          <w:szCs w:val="18"/>
        </w:rPr>
        <w:t>Microsoft Desktop Optimization Pack per Software Assurance (MDOP) è un acquisto opzionale a disposizione unicamente delle società che dispongono delle seguenti caratteristiche:</w:t>
      </w:r>
    </w:p>
    <w:p w:rsidR="00E762F8" w:rsidRPr="00032DCC" w:rsidRDefault="00E762F8" w:rsidP="00F30075">
      <w:pPr>
        <w:rPr>
          <w:rFonts w:cs="Tahoma"/>
        </w:rPr>
      </w:pPr>
    </w:p>
    <w:p w:rsidR="00F30075" w:rsidRPr="00032DCC" w:rsidRDefault="00F30075" w:rsidP="00346F4B">
      <w:pPr>
        <w:numPr>
          <w:ilvl w:val="0"/>
          <w:numId w:val="47"/>
        </w:numPr>
        <w:spacing w:after="60" w:line="276" w:lineRule="auto"/>
        <w:ind w:left="1440" w:hanging="274"/>
        <w:rPr>
          <w:rFonts w:cs="Tahoma"/>
        </w:rPr>
      </w:pPr>
      <w:r w:rsidRPr="00032DCC">
        <w:rPr>
          <w:rFonts w:eastAsia="MS PGothic" w:cs="Tahoma"/>
          <w:szCs w:val="18"/>
        </w:rPr>
        <w:lastRenderedPageBreak/>
        <w:t>copertura Software Assurance Attiva per le licenze del sistema operativo desktop Windows;</w:t>
      </w:r>
    </w:p>
    <w:p w:rsidR="00F30075" w:rsidRPr="00032DCC" w:rsidRDefault="00F30075" w:rsidP="00346F4B">
      <w:pPr>
        <w:numPr>
          <w:ilvl w:val="0"/>
          <w:numId w:val="47"/>
        </w:numPr>
        <w:spacing w:after="60" w:line="276" w:lineRule="auto"/>
        <w:ind w:left="1440" w:hanging="274"/>
        <w:rPr>
          <w:rFonts w:cs="Tahoma"/>
        </w:rPr>
      </w:pPr>
      <w:r w:rsidRPr="00032DCC">
        <w:rPr>
          <w:rFonts w:eastAsia="MS PGothic" w:cs="Tahoma"/>
          <w:szCs w:val="18"/>
        </w:rPr>
        <w:t>sottoscrizioni attive per Windows Virtual Desktop Access o</w:t>
      </w:r>
    </w:p>
    <w:p w:rsidR="00F30075" w:rsidRPr="00032DCC" w:rsidRDefault="00F30075" w:rsidP="00346F4B">
      <w:pPr>
        <w:numPr>
          <w:ilvl w:val="0"/>
          <w:numId w:val="47"/>
        </w:numPr>
        <w:spacing w:after="60" w:line="276" w:lineRule="auto"/>
        <w:ind w:left="1440" w:hanging="274"/>
        <w:rPr>
          <w:rFonts w:cs="Tahoma"/>
        </w:rPr>
      </w:pPr>
      <w:r w:rsidRPr="00032DCC">
        <w:rPr>
          <w:rFonts w:eastAsia="MS PGothic" w:cs="Tahoma"/>
          <w:szCs w:val="18"/>
        </w:rPr>
        <w:t xml:space="preserve">sottoscrizioni attive per Windows Intune </w:t>
      </w:r>
      <w:r w:rsidRPr="00032DCC">
        <w:rPr>
          <w:rFonts w:cs="Tahoma"/>
          <w:szCs w:val="18"/>
        </w:rPr>
        <w:t>(Per Dispositivo) o</w:t>
      </w:r>
    </w:p>
    <w:p w:rsidR="00421D4A" w:rsidRPr="00032DCC" w:rsidRDefault="00421D4A" w:rsidP="00346F4B">
      <w:pPr>
        <w:numPr>
          <w:ilvl w:val="0"/>
          <w:numId w:val="47"/>
        </w:numPr>
        <w:spacing w:after="200" w:line="276" w:lineRule="auto"/>
        <w:ind w:left="1440" w:hanging="270"/>
        <w:rPr>
          <w:rFonts w:cs="Tahoma"/>
        </w:rPr>
      </w:pPr>
      <w:r w:rsidRPr="00032DCC">
        <w:rPr>
          <w:rFonts w:eastAsia="MS PGothic" w:cs="Tahoma"/>
          <w:color w:val="000000"/>
          <w:szCs w:val="18"/>
        </w:rPr>
        <w:t xml:space="preserve">sottoscrizioni attive per la </w:t>
      </w:r>
      <w:r w:rsidRPr="00032DCC">
        <w:rPr>
          <w:rFonts w:eastAsia="MS PGothic" w:cs="Tahoma"/>
          <w:szCs w:val="18"/>
        </w:rPr>
        <w:t xml:space="preserve">Licenza </w:t>
      </w:r>
      <w:r w:rsidR="005942D3">
        <w:rPr>
          <w:rFonts w:eastAsia="MS PGothic" w:cs="Tahoma"/>
          <w:szCs w:val="18"/>
        </w:rPr>
        <w:t>“</w:t>
      </w:r>
      <w:r w:rsidRPr="00032DCC">
        <w:rPr>
          <w:rFonts w:eastAsia="MS PGothic" w:cs="Tahoma"/>
          <w:szCs w:val="18"/>
        </w:rPr>
        <w:t>Subscription</w:t>
      </w:r>
      <w:r w:rsidR="005942D3">
        <w:rPr>
          <w:rFonts w:eastAsia="MS PGothic" w:cs="Tahoma"/>
          <w:szCs w:val="18"/>
        </w:rPr>
        <w:t>”</w:t>
      </w:r>
      <w:r w:rsidRPr="00032DCC">
        <w:rPr>
          <w:rFonts w:eastAsia="MS PGothic" w:cs="Tahoma"/>
          <w:szCs w:val="18"/>
        </w:rPr>
        <w:t xml:space="preserve"> per Windows Companion</w:t>
      </w:r>
    </w:p>
    <w:p w:rsidR="00023FE7" w:rsidRPr="00032DCC" w:rsidRDefault="00023FE7">
      <w:pPr>
        <w:rPr>
          <w:rFonts w:cs="Tahoma"/>
        </w:rPr>
      </w:pPr>
    </w:p>
    <w:p w:rsidR="00023FE7" w:rsidRPr="00032DCC" w:rsidRDefault="00023FE7">
      <w:pPr>
        <w:rPr>
          <w:rFonts w:cs="Tahoma"/>
        </w:rPr>
      </w:pPr>
      <w:r w:rsidRPr="00032DCC">
        <w:rPr>
          <w:rFonts w:eastAsia="MS PGothic" w:cs="Tahoma"/>
          <w:color w:val="000000"/>
          <w:szCs w:val="18"/>
        </w:rPr>
        <w:t>Per ulteriori informazioni su questo prodotto fare riferimento alle Note del Prodotto nella sezione relativa ai gruppi di sistemi del presente documento. MDOP non è disponibile per le licenze per il Sistema Operativo Windows Embedded.</w:t>
      </w:r>
    </w:p>
    <w:p w:rsidR="00023FE7" w:rsidRPr="00032DCC" w:rsidRDefault="00023FE7">
      <w:pPr>
        <w:rPr>
          <w:rFonts w:cs="Tahoma"/>
        </w:rPr>
      </w:pPr>
    </w:p>
    <w:p w:rsidR="002D7B73" w:rsidRPr="00032DCC" w:rsidRDefault="008C0608" w:rsidP="00AF1D88">
      <w:pPr>
        <w:keepNext/>
        <w:rPr>
          <w:rFonts w:cs="Tahoma"/>
        </w:rPr>
      </w:pPr>
      <w:r w:rsidRPr="00032DCC">
        <w:rPr>
          <w:rFonts w:cs="Tahoma"/>
          <w:b/>
          <w:color w:val="000000"/>
          <w:sz w:val="24"/>
          <w:szCs w:val="18"/>
        </w:rPr>
        <w:t>Diritti di Virtualizzazione per i Desktop con Licenza Windows</w:t>
      </w:r>
    </w:p>
    <w:p w:rsidR="0043735F" w:rsidRPr="00032DCC" w:rsidRDefault="0043735F" w:rsidP="008C0608">
      <w:pPr>
        <w:rPr>
          <w:rFonts w:cs="Tahoma"/>
        </w:rPr>
      </w:pPr>
    </w:p>
    <w:p w:rsidR="008C0608" w:rsidRPr="00032DCC" w:rsidRDefault="008C0608" w:rsidP="008C0608">
      <w:pPr>
        <w:rPr>
          <w:rFonts w:cs="Tahoma"/>
        </w:rPr>
      </w:pPr>
      <w:r w:rsidRPr="00032DCC">
        <w:rPr>
          <w:rFonts w:cs="Tahoma"/>
          <w:color w:val="000000"/>
          <w:szCs w:val="18"/>
        </w:rPr>
        <w:t>Le società che hanno stipulato Contratti Multilicenza dispongono di un certo grado di flessibilità in merito alla</w:t>
      </w:r>
      <w:r w:rsidR="004A7658" w:rsidRPr="00032DCC">
        <w:rPr>
          <w:rFonts w:cs="Tahoma"/>
          <w:color w:val="000000"/>
          <w:szCs w:val="18"/>
        </w:rPr>
        <w:t> </w:t>
      </w:r>
      <w:r w:rsidRPr="00032DCC">
        <w:rPr>
          <w:rFonts w:cs="Tahoma"/>
          <w:color w:val="000000"/>
          <w:szCs w:val="18"/>
        </w:rPr>
        <w:t>modalità di distribuzione di Windows 8 tra le diverse organizzazioni.</w:t>
      </w:r>
      <w:r w:rsidR="00C551C9" w:rsidRPr="00032DCC">
        <w:rPr>
          <w:rFonts w:cs="Tahoma"/>
          <w:color w:val="000000"/>
          <w:szCs w:val="18"/>
        </w:rPr>
        <w:t xml:space="preserve"> </w:t>
      </w:r>
    </w:p>
    <w:p w:rsidR="008C0608" w:rsidRPr="00032DCC" w:rsidRDefault="008C0608" w:rsidP="008C0608">
      <w:pPr>
        <w:jc w:val="both"/>
        <w:rPr>
          <w:rFonts w:cs="Tahoma"/>
        </w:rPr>
      </w:pPr>
      <w:r w:rsidRPr="00032DCC">
        <w:rPr>
          <w:rFonts w:cs="Tahoma"/>
          <w:szCs w:val="18"/>
        </w:rPr>
        <w:t>Le società che dispongono di una o entrambe le seguenti caratteristiche potranno usufruire dei diritti sull</w:t>
      </w:r>
      <w:r w:rsidR="005942D3">
        <w:rPr>
          <w:rFonts w:cs="Tahoma"/>
          <w:szCs w:val="18"/>
        </w:rPr>
        <w:t>’</w:t>
      </w:r>
      <w:r w:rsidRPr="00032DCC">
        <w:rPr>
          <w:rFonts w:cs="Tahoma"/>
          <w:szCs w:val="18"/>
        </w:rPr>
        <w:t>utilizzo della</w:t>
      </w:r>
      <w:r w:rsidR="004A7658" w:rsidRPr="00032DCC">
        <w:rPr>
          <w:rFonts w:cs="Tahoma"/>
          <w:szCs w:val="18"/>
        </w:rPr>
        <w:t> </w:t>
      </w:r>
      <w:r w:rsidRPr="00032DCC">
        <w:rPr>
          <w:rFonts w:cs="Tahoma"/>
          <w:szCs w:val="18"/>
        </w:rPr>
        <w:t>virtualizzazione:</w:t>
      </w:r>
    </w:p>
    <w:p w:rsidR="00BF1889" w:rsidRPr="00032DCC" w:rsidRDefault="00BF1889" w:rsidP="008C0608">
      <w:pPr>
        <w:jc w:val="both"/>
        <w:rPr>
          <w:rFonts w:cs="Tahoma"/>
        </w:rPr>
      </w:pPr>
    </w:p>
    <w:p w:rsidR="00F30075" w:rsidRPr="00032DCC" w:rsidRDefault="00F30075" w:rsidP="00346F4B">
      <w:pPr>
        <w:numPr>
          <w:ilvl w:val="0"/>
          <w:numId w:val="39"/>
        </w:numPr>
        <w:spacing w:after="60" w:line="276" w:lineRule="auto"/>
        <w:ind w:left="1440"/>
        <w:rPr>
          <w:rFonts w:cs="Tahoma"/>
        </w:rPr>
      </w:pPr>
      <w:r w:rsidRPr="00032DCC">
        <w:rPr>
          <w:rFonts w:eastAsia="MS PGothic" w:cs="Tahoma"/>
          <w:szCs w:val="18"/>
        </w:rPr>
        <w:t>copertura Software Assurance Attiva per le licenze del sistema operativo desktop Windows;</w:t>
      </w:r>
    </w:p>
    <w:p w:rsidR="00AC246A" w:rsidRPr="00032DCC" w:rsidRDefault="00F30075" w:rsidP="00346F4B">
      <w:pPr>
        <w:numPr>
          <w:ilvl w:val="0"/>
          <w:numId w:val="39"/>
        </w:numPr>
        <w:spacing w:after="60" w:line="276" w:lineRule="auto"/>
        <w:ind w:left="1440"/>
        <w:jc w:val="both"/>
        <w:rPr>
          <w:rFonts w:cs="Tahoma"/>
        </w:rPr>
      </w:pPr>
      <w:r w:rsidRPr="00032DCC">
        <w:rPr>
          <w:rFonts w:cs="Tahoma"/>
          <w:szCs w:val="18"/>
        </w:rPr>
        <w:t>vantaggio dei Servizi Online fornito insieme agli acquisti di Windows Intune (Per Dispositivo)</w:t>
      </w:r>
    </w:p>
    <w:p w:rsidR="00F30075" w:rsidRPr="00032DCC" w:rsidRDefault="00F30075" w:rsidP="00346F4B">
      <w:pPr>
        <w:numPr>
          <w:ilvl w:val="0"/>
          <w:numId w:val="39"/>
        </w:numPr>
        <w:spacing w:after="60" w:line="276" w:lineRule="auto"/>
        <w:ind w:left="1440"/>
        <w:jc w:val="both"/>
        <w:rPr>
          <w:rFonts w:cs="Tahoma"/>
        </w:rPr>
      </w:pPr>
      <w:r w:rsidRPr="00032DCC">
        <w:rPr>
          <w:rFonts w:cs="Tahoma"/>
          <w:szCs w:val="18"/>
        </w:rPr>
        <w:t>sottoscrizioni attive per Windows Intune (Per Dispositivo)</w:t>
      </w:r>
    </w:p>
    <w:p w:rsidR="00F30075" w:rsidRPr="00032DCC" w:rsidRDefault="00F30075" w:rsidP="008C0608">
      <w:pPr>
        <w:rPr>
          <w:rFonts w:cs="Tahoma"/>
        </w:rPr>
      </w:pPr>
    </w:p>
    <w:p w:rsidR="002D7B73" w:rsidRPr="00032DCC" w:rsidRDefault="002D7B73" w:rsidP="008C0608">
      <w:pPr>
        <w:rPr>
          <w:rFonts w:cs="Tahoma"/>
        </w:rPr>
      </w:pPr>
      <w:r w:rsidRPr="00032DCC">
        <w:rPr>
          <w:rFonts w:cs="Tahoma"/>
          <w:color w:val="000000"/>
          <w:szCs w:val="18"/>
        </w:rPr>
        <w:t>Tale diritto di utilizzo consente di eseguire il software su un massimo di quattro macchine virtuali locali.</w:t>
      </w:r>
      <w:r w:rsidR="00C551C9" w:rsidRPr="00032DCC">
        <w:rPr>
          <w:rFonts w:cs="Tahoma"/>
          <w:color w:val="000000"/>
          <w:szCs w:val="18"/>
        </w:rPr>
        <w:t xml:space="preserve"> </w:t>
      </w:r>
      <w:r w:rsidRPr="00032DCC">
        <w:rPr>
          <w:rFonts w:cs="Tahoma"/>
          <w:color w:val="000000"/>
          <w:szCs w:val="18"/>
        </w:rPr>
        <w:t>Mentre il</w:t>
      </w:r>
      <w:r w:rsidR="004A7658" w:rsidRPr="00032DCC">
        <w:rPr>
          <w:rFonts w:cs="Tahoma"/>
          <w:color w:val="000000"/>
          <w:szCs w:val="18"/>
        </w:rPr>
        <w:t> </w:t>
      </w:r>
      <w:r w:rsidRPr="00032DCC">
        <w:rPr>
          <w:rFonts w:cs="Tahoma"/>
          <w:color w:val="000000"/>
          <w:szCs w:val="18"/>
        </w:rPr>
        <w:t>diritto di utilizzo di Windows 8 Enterprise potrà mantenere validità anche dopo la scadenza della copertura Software Assurance, il Diritto di Utilizzo della Virtualizzazione cesserà. Per ulteriori informazioni sui diritti di utilizzo, l</w:t>
      </w:r>
      <w:r w:rsidR="005942D3">
        <w:rPr>
          <w:rFonts w:cs="Tahoma"/>
          <w:color w:val="000000"/>
          <w:szCs w:val="18"/>
        </w:rPr>
        <w:t>’</w:t>
      </w:r>
      <w:r w:rsidRPr="00032DCC">
        <w:rPr>
          <w:rFonts w:cs="Tahoma"/>
          <w:color w:val="000000"/>
          <w:szCs w:val="18"/>
        </w:rPr>
        <w:t>utente dovrà fare riferimento al documento Diritti di Utilizzo del Prodotto.</w:t>
      </w:r>
    </w:p>
    <w:p w:rsidR="00C831EC" w:rsidRPr="00032DCC" w:rsidRDefault="00C831EC" w:rsidP="002D7B73">
      <w:pPr>
        <w:pStyle w:val="Heading3"/>
        <w:rPr>
          <w:rFonts w:ascii="Tahoma" w:hAnsi="Tahoma" w:cs="Tahoma"/>
        </w:rPr>
      </w:pPr>
      <w:bookmarkStart w:id="916" w:name="_Toc257907651"/>
      <w:bookmarkStart w:id="917" w:name="_Toc233026785"/>
    </w:p>
    <w:p w:rsidR="002D7B73" w:rsidRPr="00032DCC" w:rsidRDefault="002D7B73" w:rsidP="002D7B73">
      <w:pPr>
        <w:pStyle w:val="Heading3"/>
        <w:rPr>
          <w:rFonts w:ascii="Tahoma" w:hAnsi="Tahoma" w:cs="Tahoma"/>
        </w:rPr>
      </w:pPr>
      <w:bookmarkStart w:id="918" w:name="_Toc336338245"/>
      <w:bookmarkStart w:id="919" w:name="_Toc361834625"/>
      <w:r w:rsidRPr="00032DCC">
        <w:rPr>
          <w:rFonts w:ascii="Tahoma" w:hAnsi="Tahoma" w:cs="Tahoma"/>
          <w:color w:val="000000"/>
          <w:sz w:val="24"/>
        </w:rPr>
        <w:t>Diritti per Windows Virtual Desktop Access</w:t>
      </w:r>
      <w:bookmarkEnd w:id="916"/>
      <w:r w:rsidRPr="00032DCC">
        <w:rPr>
          <w:rFonts w:ascii="Tahoma" w:hAnsi="Tahoma" w:cs="Tahoma"/>
          <w:color w:val="000000"/>
          <w:sz w:val="24"/>
        </w:rPr>
        <w:t xml:space="preserve"> (VDA)</w:t>
      </w:r>
      <w:bookmarkEnd w:id="918"/>
      <w:bookmarkEnd w:id="919"/>
    </w:p>
    <w:p w:rsidR="002D7B73" w:rsidRPr="00032DCC" w:rsidRDefault="002D7B73" w:rsidP="002D7B73">
      <w:pPr>
        <w:rPr>
          <w:rFonts w:cs="Tahoma"/>
        </w:rPr>
      </w:pPr>
    </w:p>
    <w:p w:rsidR="00EC5C9D" w:rsidRPr="00032DCC" w:rsidRDefault="00EC5C9D" w:rsidP="00EC5C9D">
      <w:pPr>
        <w:rPr>
          <w:rFonts w:cs="Tahoma"/>
        </w:rPr>
      </w:pPr>
      <w:r w:rsidRPr="00032DCC">
        <w:rPr>
          <w:rFonts w:eastAsia="Calibri" w:cs="Tahoma"/>
          <w:color w:val="000000"/>
          <w:szCs w:val="18"/>
        </w:rPr>
        <w:t xml:space="preserve">I diritti per Windows VDA sono disponibili per le società con copertura Software Assurance per il sistema operativo desktop Windows e per le società con licenza per Windows Intune </w:t>
      </w:r>
      <w:r w:rsidRPr="00032DCC">
        <w:rPr>
          <w:rFonts w:cs="Tahoma"/>
          <w:szCs w:val="18"/>
        </w:rPr>
        <w:t>(Per Dispositivo)</w:t>
      </w:r>
      <w:r w:rsidRPr="00032DCC">
        <w:rPr>
          <w:rFonts w:eastAsia="Calibri" w:cs="Tahoma"/>
          <w:color w:val="000000"/>
          <w:szCs w:val="18"/>
        </w:rPr>
        <w:t>.</w:t>
      </w:r>
      <w:r w:rsidR="00C551C9" w:rsidRPr="00032DCC">
        <w:rPr>
          <w:rFonts w:eastAsia="Calibri" w:cs="Tahoma"/>
          <w:color w:val="000000"/>
          <w:szCs w:val="18"/>
        </w:rPr>
        <w:t xml:space="preserve"> </w:t>
      </w:r>
      <w:r w:rsidRPr="00032DCC">
        <w:rPr>
          <w:rFonts w:eastAsia="Calibri" w:cs="Tahoma"/>
          <w:color w:val="000000"/>
          <w:szCs w:val="18"/>
        </w:rPr>
        <w:t xml:space="preserve">Sono disponibili anche come licenza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distinta. Windows VDA avvantaggia le società intenzionate a distribuire Windows con l</w:t>
      </w:r>
      <w:r w:rsidR="005942D3">
        <w:rPr>
          <w:rFonts w:eastAsia="Calibri" w:cs="Tahoma"/>
          <w:color w:val="000000"/>
          <w:szCs w:val="18"/>
        </w:rPr>
        <w:t>’</w:t>
      </w:r>
      <w:r w:rsidRPr="00032DCC">
        <w:rPr>
          <w:rFonts w:eastAsia="Calibri" w:cs="Tahoma"/>
          <w:color w:val="000000"/>
          <w:szCs w:val="18"/>
        </w:rPr>
        <w:t>ausilio di</w:t>
      </w:r>
      <w:r w:rsidR="004A7658" w:rsidRPr="00032DCC">
        <w:rPr>
          <w:rFonts w:eastAsia="Calibri" w:cs="Tahoma"/>
          <w:color w:val="000000"/>
          <w:szCs w:val="18"/>
        </w:rPr>
        <w:t> </w:t>
      </w:r>
      <w:r w:rsidRPr="00032DCC">
        <w:rPr>
          <w:rFonts w:eastAsia="Calibri" w:cs="Tahoma"/>
          <w:color w:val="000000"/>
          <w:szCs w:val="18"/>
        </w:rPr>
        <w:t xml:space="preserve">dispositivi thin client (in genere preinstallati su un sistema operativo integrato). La licenza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VDA concede alle società il diritto di eseguire la versione più recente del sistema operativo desktop Windows messa a</w:t>
      </w:r>
      <w:r w:rsidR="004A7658" w:rsidRPr="00032DCC">
        <w:rPr>
          <w:rFonts w:eastAsia="Calibri" w:cs="Tahoma"/>
          <w:color w:val="000000"/>
          <w:szCs w:val="18"/>
        </w:rPr>
        <w:t> </w:t>
      </w:r>
      <w:r w:rsidRPr="00032DCC">
        <w:rPr>
          <w:rFonts w:eastAsia="Calibri" w:cs="Tahoma"/>
          <w:color w:val="000000"/>
          <w:szCs w:val="18"/>
        </w:rPr>
        <w:t>disposizione durante il periodo di validità dell</w:t>
      </w:r>
      <w:r w:rsidR="005942D3">
        <w:rPr>
          <w:rFonts w:eastAsia="Calibri" w:cs="Tahoma"/>
          <w:color w:val="000000"/>
          <w:szCs w:val="18"/>
        </w:rPr>
        <w:t>’</w:t>
      </w:r>
      <w:r w:rsidRPr="00032DCC">
        <w:rPr>
          <w:rFonts w:eastAsia="Calibri" w:cs="Tahoma"/>
          <w:color w:val="000000"/>
          <w:szCs w:val="18"/>
        </w:rPr>
        <w:t>abbonamento.</w:t>
      </w:r>
    </w:p>
    <w:p w:rsidR="00EC5C9D" w:rsidRPr="00032DCC" w:rsidRDefault="00EC5C9D" w:rsidP="00EC5C9D">
      <w:pPr>
        <w:rPr>
          <w:rFonts w:cs="Tahoma"/>
        </w:rPr>
      </w:pPr>
    </w:p>
    <w:p w:rsidR="00EC5C9D" w:rsidRPr="00032DCC" w:rsidRDefault="00EC5C9D" w:rsidP="00EC5C9D">
      <w:pPr>
        <w:rPr>
          <w:rFonts w:cs="Tahoma"/>
        </w:rPr>
      </w:pPr>
      <w:r w:rsidRPr="00032DCC">
        <w:rPr>
          <w:rFonts w:eastAsia="Calibri" w:cs="Tahoma"/>
          <w:color w:val="000000"/>
          <w:szCs w:val="18"/>
        </w:rPr>
        <w:t>Per ulteriori informazioni su VDA, fare riferimento al documento Diritti di Utilizzo del Prodotto.</w:t>
      </w:r>
    </w:p>
    <w:bookmarkEnd w:id="917"/>
    <w:p w:rsidR="00023FE7" w:rsidRPr="00032DCC" w:rsidRDefault="00023FE7">
      <w:pPr>
        <w:rPr>
          <w:rFonts w:cs="Tahoma"/>
        </w:rPr>
      </w:pPr>
    </w:p>
    <w:p w:rsidR="00023FE7" w:rsidRPr="00032DCC" w:rsidRDefault="00023FE7">
      <w:pPr>
        <w:rPr>
          <w:rFonts w:cs="Tahoma"/>
        </w:rPr>
      </w:pPr>
      <w:bookmarkStart w:id="920" w:name="_Toc336338246"/>
      <w:bookmarkStart w:id="921" w:name="_Toc361834626"/>
      <w:r w:rsidRPr="00032DCC">
        <w:rPr>
          <w:rStyle w:val="Heading3Char"/>
          <w:rFonts w:ascii="Tahoma" w:hAnsi="Tahoma" w:cs="Tahoma"/>
          <w:sz w:val="24"/>
        </w:rPr>
        <w:t>Disponibilità di Licenze Step-Up</w:t>
      </w:r>
      <w:bookmarkEnd w:id="920"/>
      <w:bookmarkEnd w:id="921"/>
      <w:r w:rsidRPr="00032DCC">
        <w:rPr>
          <w:rFonts w:cs="Tahoma"/>
          <w:b/>
          <w:sz w:val="24"/>
          <w:szCs w:val="20"/>
        </w:rPr>
        <w:t>*</w:t>
      </w:r>
    </w:p>
    <w:p w:rsidR="00023FE7" w:rsidRPr="00032DCC" w:rsidRDefault="00023FE7">
      <w:pPr>
        <w:rPr>
          <w:rFonts w:cs="Tahoma"/>
        </w:rPr>
      </w:pPr>
    </w:p>
    <w:p w:rsidR="00023FE7" w:rsidRPr="00032DCC" w:rsidRDefault="00AD6AD6">
      <w:pPr>
        <w:rPr>
          <w:rFonts w:cs="Tahoma"/>
        </w:rPr>
      </w:pPr>
      <w:r w:rsidRPr="00032DCC">
        <w:rPr>
          <w:rFonts w:cs="Tahoma"/>
          <w:szCs w:val="18"/>
        </w:rPr>
        <w:t>Le società potranno eseguire la migrazione da una versione di livello inferiore a una versione di livello superiore di</w:t>
      </w:r>
      <w:r w:rsidR="004A7658" w:rsidRPr="00032DCC">
        <w:rPr>
          <w:rFonts w:cs="Tahoma"/>
          <w:szCs w:val="18"/>
        </w:rPr>
        <w:t> </w:t>
      </w:r>
      <w:r w:rsidRPr="00032DCC">
        <w:rPr>
          <w:rFonts w:cs="Tahoma"/>
          <w:szCs w:val="18"/>
        </w:rPr>
        <w:t xml:space="preserve">determinati prodotti con una Licenza Step-Up. Le società dovranno disporre di una licenza con copertura Software Assurance attiva per il prodotto qualificante, al fine di </w:t>
      </w:r>
      <w:r w:rsidRPr="00032DCC">
        <w:rPr>
          <w:rFonts w:cs="Tahoma"/>
          <w:color w:val="000000"/>
          <w:szCs w:val="18"/>
        </w:rPr>
        <w:t>acquistare una Licenza Step-Up. La Licenza Step-Up dovrà essere acquistata, e sarà valida unicamente dopo l</w:t>
      </w:r>
      <w:r w:rsidR="005942D3">
        <w:rPr>
          <w:rFonts w:cs="Tahoma"/>
          <w:color w:val="000000"/>
          <w:szCs w:val="18"/>
        </w:rPr>
        <w:t>’</w:t>
      </w:r>
      <w:r w:rsidRPr="00032DCC">
        <w:rPr>
          <w:rFonts w:cs="Tahoma"/>
          <w:color w:val="000000"/>
          <w:szCs w:val="18"/>
        </w:rPr>
        <w:t>acquisto, nell</w:t>
      </w:r>
      <w:r w:rsidR="005942D3">
        <w:rPr>
          <w:rFonts w:cs="Tahoma"/>
          <w:color w:val="000000"/>
          <w:szCs w:val="18"/>
        </w:rPr>
        <w:t>’</w:t>
      </w:r>
      <w:r w:rsidRPr="00032DCC">
        <w:rPr>
          <w:rFonts w:cs="Tahoma"/>
          <w:color w:val="000000"/>
          <w:szCs w:val="18"/>
        </w:rPr>
        <w:t>ambito del medesimo contratto multilicenza e della medesima iscrizione, se disponibili, ai sensi dei quali è stata originariamente acquistata la copertura Software Assurance del prodotto</w:t>
      </w:r>
      <w:r w:rsidRPr="00032DCC">
        <w:rPr>
          <w:rFonts w:cs="Tahoma"/>
          <w:szCs w:val="18"/>
        </w:rPr>
        <w:t xml:space="preserve"> qualificante.</w:t>
      </w:r>
      <w:r w:rsidR="00C551C9" w:rsidRPr="00032DCC">
        <w:rPr>
          <w:rFonts w:cs="Tahoma"/>
          <w:szCs w:val="18"/>
        </w:rPr>
        <w:t xml:space="preserve"> </w:t>
      </w:r>
      <w:r w:rsidRPr="00032DCC">
        <w:rPr>
          <w:rFonts w:cs="Tahoma"/>
          <w:szCs w:val="18"/>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C551C9" w:rsidRPr="00032DCC">
        <w:rPr>
          <w:rFonts w:cs="Tahoma"/>
          <w:szCs w:val="18"/>
        </w:rPr>
        <w:t xml:space="preserve"> </w:t>
      </w:r>
      <w:r w:rsidRPr="00032DCC">
        <w:rPr>
          <w:rFonts w:cs="Tahoma"/>
          <w:szCs w:val="18"/>
        </w:rPr>
        <w:t>I diritti perpetui delle società concessi ai sensi della Licenza Step-Up prevalgono e sostituiscono la licenza sottostante per il prodotto qualificante. Per ulteriori informazioni, consultare il Documento relativo alla Licenza Step-up per Enterprise Edition nel quadro del</w:t>
      </w:r>
      <w:r w:rsidR="004A7658" w:rsidRPr="00032DCC">
        <w:rPr>
          <w:rFonts w:cs="Tahoma"/>
          <w:szCs w:val="18"/>
        </w:rPr>
        <w:t> </w:t>
      </w:r>
      <w:r w:rsidRPr="00032DCC">
        <w:rPr>
          <w:rFonts w:cs="Tahoma"/>
          <w:szCs w:val="18"/>
        </w:rPr>
        <w:t>Programma per Contratti Multilicenza all</w:t>
      </w:r>
      <w:r w:rsidR="005942D3">
        <w:rPr>
          <w:rFonts w:cs="Tahoma"/>
          <w:szCs w:val="18"/>
        </w:rPr>
        <w:t>’</w:t>
      </w:r>
      <w:r w:rsidRPr="00032DCC">
        <w:rPr>
          <w:rFonts w:cs="Tahoma"/>
          <w:szCs w:val="18"/>
        </w:rPr>
        <w:t>indirizzo: http://</w:t>
      </w:r>
      <w:hyperlink r:id="rId29" w:history="1">
        <w:r w:rsidRPr="00032DCC">
          <w:rPr>
            <w:rStyle w:val="Hyperlink"/>
            <w:rFonts w:cs="Tahoma"/>
            <w:szCs w:val="18"/>
          </w:rPr>
          <w:t>www.microsoft.com/licensing</w:t>
        </w:r>
      </w:hyperlink>
      <w:r w:rsidRPr="00032DCC">
        <w:rPr>
          <w:rFonts w:cs="Tahoma"/>
          <w:szCs w:val="18"/>
        </w:rPr>
        <w:t xml:space="preserve"> </w:t>
      </w:r>
    </w:p>
    <w:p w:rsidR="00023FE7" w:rsidRPr="00032DCC"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032DCC" w:rsidTr="001E3F7D">
        <w:trPr>
          <w:tblHeader/>
        </w:trPr>
        <w:tc>
          <w:tcPr>
            <w:tcW w:w="4230" w:type="dxa"/>
            <w:shd w:val="clear" w:color="auto" w:fill="FABF8F"/>
            <w:tcMar>
              <w:top w:w="0" w:type="dxa"/>
              <w:left w:w="108" w:type="dxa"/>
              <w:bottom w:w="0" w:type="dxa"/>
              <w:right w:w="108" w:type="dxa"/>
            </w:tcMar>
            <w:hideMark/>
          </w:tcPr>
          <w:p w:rsidR="003573CD" w:rsidRPr="00032DCC" w:rsidRDefault="003573CD" w:rsidP="00554A35">
            <w:pPr>
              <w:jc w:val="center"/>
              <w:rPr>
                <w:rFonts w:eastAsia="Calibri" w:cs="Tahoma"/>
                <w:b/>
                <w:sz w:val="20"/>
                <w:szCs w:val="20"/>
              </w:rPr>
            </w:pPr>
            <w:r w:rsidRPr="00032DCC">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032DCC" w:rsidRDefault="003573CD" w:rsidP="00554A35">
            <w:pPr>
              <w:jc w:val="center"/>
              <w:rPr>
                <w:rFonts w:eastAsia="Calibri" w:cs="Tahoma"/>
                <w:b/>
                <w:sz w:val="20"/>
                <w:szCs w:val="20"/>
              </w:rPr>
            </w:pPr>
            <w:r w:rsidRPr="00032DCC">
              <w:rPr>
                <w:rFonts w:cs="Tahoma"/>
                <w:b/>
                <w:sz w:val="20"/>
                <w:szCs w:val="20"/>
              </w:rPr>
              <w:t>Step-Up A</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Branch</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Standard</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Branch</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Enterprise</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Standard</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BizTalk</w:t>
            </w:r>
            <w:r w:rsidR="00AF76DC" w:rsidRPr="00032DCC">
              <w:rPr>
                <w:rFonts w:cs="Tahoma"/>
                <w:szCs w:val="18"/>
                <w:vertAlign w:val="superscript"/>
              </w:rPr>
              <w:t>®</w:t>
            </w:r>
            <w:r w:rsidRPr="00032DCC">
              <w:rPr>
                <w:rFonts w:cs="Tahoma"/>
                <w:szCs w:val="18"/>
              </w:rPr>
              <w:t xml:space="preserve"> Server Enterprise</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Commerce Server Standard</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Commerce Server Enterprise</w:t>
            </w:r>
          </w:p>
        </w:tc>
      </w:tr>
      <w:tr w:rsidR="003573CD" w:rsidRPr="00032DCC" w:rsidTr="001E3F7D">
        <w:trPr>
          <w:trHeight w:val="238"/>
        </w:trPr>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lastRenderedPageBreak/>
              <w:t>Core CAL Suite</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Enterprise CAL Suite</w:t>
            </w:r>
          </w:p>
        </w:tc>
      </w:tr>
      <w:tr w:rsidR="00E87953" w:rsidRPr="00032DCC" w:rsidTr="001E3F7D">
        <w:trPr>
          <w:trHeight w:val="247"/>
        </w:trPr>
        <w:tc>
          <w:tcPr>
            <w:tcW w:w="4230" w:type="dxa"/>
            <w:tcMar>
              <w:top w:w="0" w:type="dxa"/>
              <w:left w:w="108" w:type="dxa"/>
              <w:bottom w:w="0" w:type="dxa"/>
              <w:right w:w="108" w:type="dxa"/>
            </w:tcMar>
          </w:tcPr>
          <w:p w:rsidR="00E87953" w:rsidRPr="00032DCC" w:rsidRDefault="00E87953" w:rsidP="00734CF4">
            <w:pPr>
              <w:rPr>
                <w:rFonts w:cs="Tahoma"/>
                <w:color w:val="000000"/>
                <w:szCs w:val="18"/>
              </w:rPr>
            </w:pPr>
            <w:r w:rsidRPr="00032DCC">
              <w:rPr>
                <w:rFonts w:cs="Tahoma"/>
                <w:color w:val="000000"/>
                <w:szCs w:val="18"/>
              </w:rPr>
              <w:t>Core CAL Suite Bridge per Office 365</w:t>
            </w:r>
          </w:p>
        </w:tc>
        <w:tc>
          <w:tcPr>
            <w:tcW w:w="4230" w:type="dxa"/>
            <w:tcMar>
              <w:top w:w="0" w:type="dxa"/>
              <w:left w:w="108" w:type="dxa"/>
              <w:bottom w:w="0" w:type="dxa"/>
              <w:right w:w="108" w:type="dxa"/>
            </w:tcMar>
          </w:tcPr>
          <w:p w:rsidR="00E87953" w:rsidRPr="00032DCC" w:rsidRDefault="00E87953" w:rsidP="00734CF4">
            <w:pPr>
              <w:rPr>
                <w:rFonts w:cs="Tahoma"/>
                <w:color w:val="000000"/>
                <w:szCs w:val="18"/>
              </w:rPr>
            </w:pPr>
            <w:r w:rsidRPr="00032DCC">
              <w:rPr>
                <w:rFonts w:cs="Tahoma"/>
                <w:color w:val="000000"/>
                <w:szCs w:val="18"/>
              </w:rPr>
              <w:t>Enterprise CAL Suite Bridge per Office 365</w:t>
            </w:r>
          </w:p>
        </w:tc>
      </w:tr>
      <w:tr w:rsidR="00E87953" w:rsidRPr="00032DCC" w:rsidTr="001E3F7D">
        <w:trPr>
          <w:trHeight w:val="247"/>
        </w:trPr>
        <w:tc>
          <w:tcPr>
            <w:tcW w:w="4230" w:type="dxa"/>
            <w:tcMar>
              <w:top w:w="0" w:type="dxa"/>
              <w:left w:w="108" w:type="dxa"/>
              <w:bottom w:w="0" w:type="dxa"/>
              <w:right w:w="108" w:type="dxa"/>
            </w:tcMar>
          </w:tcPr>
          <w:p w:rsidR="00E87953" w:rsidRPr="00032DCC" w:rsidRDefault="00E87953" w:rsidP="007C6582">
            <w:pPr>
              <w:rPr>
                <w:rFonts w:cs="Tahoma"/>
                <w:color w:val="000000"/>
                <w:szCs w:val="18"/>
              </w:rPr>
            </w:pPr>
            <w:r w:rsidRPr="00032DCC">
              <w:rPr>
                <w:rFonts w:cs="Tahoma"/>
                <w:color w:val="000000"/>
                <w:szCs w:val="18"/>
              </w:rPr>
              <w:t>Core CAL Suite Bridge per Windows</w:t>
            </w:r>
            <w:r w:rsidR="00AF76DC" w:rsidRPr="00032DCC">
              <w:rPr>
                <w:rFonts w:cs="Tahoma"/>
                <w:color w:val="000000"/>
                <w:szCs w:val="18"/>
                <w:vertAlign w:val="superscript"/>
              </w:rPr>
              <w:t>®</w:t>
            </w:r>
            <w:r w:rsidRPr="00032DCC">
              <w:rPr>
                <w:rFonts w:cs="Tahoma"/>
                <w:color w:val="000000"/>
                <w:szCs w:val="18"/>
              </w:rPr>
              <w:t xml:space="preserve"> Intune</w:t>
            </w:r>
          </w:p>
        </w:tc>
        <w:tc>
          <w:tcPr>
            <w:tcW w:w="4230" w:type="dxa"/>
            <w:tcMar>
              <w:top w:w="0" w:type="dxa"/>
              <w:left w:w="108" w:type="dxa"/>
              <w:bottom w:w="0" w:type="dxa"/>
              <w:right w:w="108" w:type="dxa"/>
            </w:tcMar>
          </w:tcPr>
          <w:p w:rsidR="00E87953" w:rsidRPr="00032DCC" w:rsidRDefault="00E87953" w:rsidP="007C6582">
            <w:pPr>
              <w:rPr>
                <w:rFonts w:cs="Tahoma"/>
                <w:color w:val="000000"/>
                <w:szCs w:val="18"/>
              </w:rPr>
            </w:pPr>
            <w:r w:rsidRPr="00032DCC">
              <w:rPr>
                <w:rFonts w:cs="Tahoma"/>
                <w:color w:val="000000"/>
                <w:szCs w:val="18"/>
              </w:rPr>
              <w:t>Enterprise CAL Suite Bridge per Windows</w:t>
            </w:r>
            <w:r w:rsidR="00AF76DC" w:rsidRPr="00032DCC">
              <w:rPr>
                <w:rFonts w:cs="Tahoma"/>
                <w:color w:val="000000"/>
                <w:szCs w:val="18"/>
                <w:vertAlign w:val="superscript"/>
              </w:rPr>
              <w:t>®</w:t>
            </w:r>
            <w:r w:rsidRPr="00032DCC">
              <w:rPr>
                <w:rFonts w:cs="Tahoma"/>
                <w:color w:val="000000"/>
                <w:szCs w:val="18"/>
              </w:rPr>
              <w:t xml:space="preserve"> Intune</w:t>
            </w:r>
          </w:p>
        </w:tc>
      </w:tr>
      <w:tr w:rsidR="000466E8" w:rsidRPr="00032DCC" w:rsidTr="001E3F7D">
        <w:trPr>
          <w:trHeight w:val="247"/>
        </w:trPr>
        <w:tc>
          <w:tcPr>
            <w:tcW w:w="4230" w:type="dxa"/>
            <w:tcMar>
              <w:top w:w="0" w:type="dxa"/>
              <w:left w:w="108" w:type="dxa"/>
              <w:bottom w:w="0" w:type="dxa"/>
              <w:right w:w="108" w:type="dxa"/>
            </w:tcMar>
          </w:tcPr>
          <w:p w:rsidR="000466E8" w:rsidRPr="00032DCC" w:rsidRDefault="0054507B" w:rsidP="007C6582">
            <w:pPr>
              <w:rPr>
                <w:rFonts w:cs="Tahoma"/>
                <w:color w:val="000000"/>
                <w:szCs w:val="18"/>
              </w:rPr>
            </w:pPr>
            <w:r w:rsidRPr="00032DCC">
              <w:rPr>
                <w:rFonts w:cs="Tahoma"/>
                <w:color w:val="000000"/>
                <w:szCs w:val="18"/>
              </w:rPr>
              <w:t xml:space="preserve">Core CAL Suite Bridge per Office 365 e </w:t>
            </w:r>
            <w:r w:rsidR="00633FD8">
              <w:rPr>
                <w:rFonts w:cs="Tahoma"/>
                <w:color w:val="000000"/>
                <w:szCs w:val="18"/>
              </w:rPr>
              <w:br/>
            </w:r>
            <w:r w:rsidRPr="00032DCC">
              <w:rPr>
                <w:rFonts w:cs="Tahoma"/>
                <w:color w:val="000000"/>
                <w:szCs w:val="18"/>
              </w:rPr>
              <w:t>Windows</w:t>
            </w:r>
            <w:r w:rsidR="00AF76DC" w:rsidRPr="00032DCC">
              <w:rPr>
                <w:rFonts w:cs="Tahoma"/>
                <w:color w:val="000000"/>
                <w:szCs w:val="18"/>
                <w:vertAlign w:val="superscript"/>
              </w:rPr>
              <w:t>®</w:t>
            </w:r>
            <w:r w:rsidRPr="00032DCC">
              <w:rPr>
                <w:rFonts w:cs="Tahoma"/>
                <w:color w:val="000000"/>
                <w:szCs w:val="18"/>
              </w:rPr>
              <w:t xml:space="preserve"> Intune</w:t>
            </w:r>
          </w:p>
        </w:tc>
        <w:tc>
          <w:tcPr>
            <w:tcW w:w="4230" w:type="dxa"/>
            <w:tcMar>
              <w:top w:w="0" w:type="dxa"/>
              <w:left w:w="108" w:type="dxa"/>
              <w:bottom w:w="0" w:type="dxa"/>
              <w:right w:w="108" w:type="dxa"/>
            </w:tcMar>
          </w:tcPr>
          <w:p w:rsidR="000466E8" w:rsidRPr="00032DCC" w:rsidRDefault="00C3058D" w:rsidP="007C6582">
            <w:pPr>
              <w:rPr>
                <w:rFonts w:cs="Tahoma"/>
                <w:color w:val="000000"/>
                <w:szCs w:val="18"/>
              </w:rPr>
            </w:pPr>
            <w:r w:rsidRPr="00032DCC">
              <w:rPr>
                <w:rFonts w:eastAsia="Calibri" w:cs="Tahoma"/>
                <w:szCs w:val="18"/>
              </w:rPr>
              <w:t>Enterprise CAL Suite Bridge per Office 365 e Windows</w:t>
            </w:r>
            <w:r w:rsidR="00AF76DC" w:rsidRPr="00032DCC">
              <w:rPr>
                <w:rFonts w:cs="Tahoma"/>
                <w:color w:val="000000"/>
                <w:szCs w:val="18"/>
                <w:vertAlign w:val="superscript"/>
              </w:rPr>
              <w:t>®</w:t>
            </w:r>
            <w:r w:rsidRPr="00032DCC">
              <w:rPr>
                <w:rFonts w:cs="Tahoma"/>
                <w:color w:val="000000"/>
                <w:szCs w:val="18"/>
                <w:vertAlign w:val="superscript"/>
              </w:rPr>
              <w:t xml:space="preserve"> </w:t>
            </w:r>
            <w:r w:rsidRPr="00032DCC">
              <w:rPr>
                <w:rFonts w:eastAsia="Calibri" w:cs="Tahoma"/>
                <w:szCs w:val="18"/>
              </w:rPr>
              <w:t>Intune</w:t>
            </w:r>
          </w:p>
        </w:tc>
      </w:tr>
      <w:tr w:rsidR="004C6855" w:rsidRPr="00032DCC" w:rsidTr="001E3F7D">
        <w:trPr>
          <w:trHeight w:val="247"/>
        </w:trPr>
        <w:tc>
          <w:tcPr>
            <w:tcW w:w="4230" w:type="dxa"/>
            <w:tcMar>
              <w:top w:w="0" w:type="dxa"/>
              <w:left w:w="108" w:type="dxa"/>
              <w:bottom w:w="0" w:type="dxa"/>
              <w:right w:w="108" w:type="dxa"/>
            </w:tcMar>
            <w:hideMark/>
          </w:tcPr>
          <w:p w:rsidR="004C6855" w:rsidRPr="00032DCC" w:rsidRDefault="004C6855" w:rsidP="00554A35">
            <w:pPr>
              <w:rPr>
                <w:rFonts w:cs="Tahoma"/>
                <w:szCs w:val="18"/>
              </w:rPr>
            </w:pPr>
            <w:r w:rsidRPr="00032DCC">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032DCC" w:rsidRDefault="004C6855" w:rsidP="00933674">
            <w:pPr>
              <w:rPr>
                <w:rFonts w:cs="Tahoma"/>
                <w:szCs w:val="18"/>
              </w:rPr>
            </w:pPr>
            <w:r w:rsidRPr="00032DCC">
              <w:rPr>
                <w:rFonts w:cs="Tahoma"/>
                <w:color w:val="000000"/>
                <w:szCs w:val="18"/>
              </w:rPr>
              <w:t>Core Infrastructure Server Suite Datacenter</w:t>
            </w:r>
          </w:p>
        </w:tc>
      </w:tr>
      <w:tr w:rsidR="003573CD" w:rsidRPr="00032DCC" w:rsidTr="001E3F7D">
        <w:tc>
          <w:tcPr>
            <w:tcW w:w="4230" w:type="dxa"/>
            <w:tcMar>
              <w:top w:w="0" w:type="dxa"/>
              <w:left w:w="108" w:type="dxa"/>
              <w:bottom w:w="0" w:type="dxa"/>
              <w:right w:w="108" w:type="dxa"/>
            </w:tcMar>
            <w:hideMark/>
          </w:tcPr>
          <w:p w:rsidR="003573CD" w:rsidRPr="00032DCC" w:rsidRDefault="003573CD" w:rsidP="00394D2B">
            <w:pPr>
              <w:rPr>
                <w:rFonts w:eastAsia="Calibri" w:cs="Tahoma"/>
                <w:szCs w:val="18"/>
              </w:rPr>
            </w:pPr>
            <w:r w:rsidRPr="00032DCC">
              <w:rPr>
                <w:rFonts w:cs="Tahoma"/>
                <w:szCs w:val="18"/>
              </w:rPr>
              <w:t>Desktop Education con Core CAL</w:t>
            </w:r>
          </w:p>
        </w:tc>
        <w:tc>
          <w:tcPr>
            <w:tcW w:w="4230" w:type="dxa"/>
            <w:tcMar>
              <w:top w:w="0" w:type="dxa"/>
              <w:left w:w="108" w:type="dxa"/>
              <w:bottom w:w="0" w:type="dxa"/>
              <w:right w:w="108" w:type="dxa"/>
            </w:tcMar>
            <w:hideMark/>
          </w:tcPr>
          <w:p w:rsidR="003573CD" w:rsidRPr="00032DCC" w:rsidRDefault="003573CD" w:rsidP="00394D2B">
            <w:pPr>
              <w:rPr>
                <w:rFonts w:eastAsia="Calibri" w:cs="Tahoma"/>
                <w:szCs w:val="18"/>
              </w:rPr>
            </w:pPr>
            <w:r w:rsidRPr="00032DCC">
              <w:rPr>
                <w:rFonts w:cs="Tahoma"/>
                <w:szCs w:val="18"/>
              </w:rPr>
              <w:t>Desktop Education con Enterprise CAL Suite</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Desktop School con Core CAL</w:t>
            </w:r>
          </w:p>
        </w:tc>
        <w:tc>
          <w:tcPr>
            <w:tcW w:w="4230" w:type="dxa"/>
            <w:tcMar>
              <w:top w:w="0" w:type="dxa"/>
              <w:left w:w="108" w:type="dxa"/>
              <w:bottom w:w="0" w:type="dxa"/>
              <w:right w:w="108" w:type="dxa"/>
            </w:tcMar>
            <w:hideMark/>
          </w:tcPr>
          <w:p w:rsidR="003573CD" w:rsidRPr="00032DCC" w:rsidRDefault="00ED0F02" w:rsidP="00554A35">
            <w:pPr>
              <w:rPr>
                <w:rFonts w:eastAsia="Calibri" w:cs="Tahoma"/>
                <w:szCs w:val="18"/>
              </w:rPr>
            </w:pPr>
            <w:r w:rsidRPr="00032DCC">
              <w:rPr>
                <w:rFonts w:cs="Tahoma"/>
                <w:szCs w:val="18"/>
              </w:rPr>
              <w:t>Desktop School con Enterprise CAL Suite</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lang w:val="fr-FR"/>
              </w:rPr>
            </w:pPr>
            <w:r w:rsidRPr="00032DCC">
              <w:rPr>
                <w:rFonts w:cs="Tahoma"/>
                <w:szCs w:val="18"/>
              </w:rPr>
              <w:t>Exchange Server Standard</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Exchange Server Enterprise</w:t>
            </w:r>
          </w:p>
        </w:tc>
      </w:tr>
      <w:tr w:rsidR="004D4D43" w:rsidRPr="00032DCC" w:rsidTr="001E3F7D">
        <w:tc>
          <w:tcPr>
            <w:tcW w:w="4230" w:type="dxa"/>
            <w:tcMar>
              <w:top w:w="0" w:type="dxa"/>
              <w:left w:w="108" w:type="dxa"/>
              <w:bottom w:w="0" w:type="dxa"/>
              <w:right w:w="108" w:type="dxa"/>
            </w:tcMar>
          </w:tcPr>
          <w:p w:rsidR="004D4D43" w:rsidRPr="00032DCC" w:rsidRDefault="004D4D43" w:rsidP="00AB4C80">
            <w:pPr>
              <w:rPr>
                <w:rFonts w:cs="Tahoma"/>
                <w:szCs w:val="18"/>
              </w:rPr>
            </w:pPr>
            <w:r w:rsidRPr="00032DCC">
              <w:rPr>
                <w:rFonts w:cs="Tahoma"/>
                <w:szCs w:val="18"/>
              </w:rPr>
              <w:t>Forefront TMG Standard</w:t>
            </w:r>
          </w:p>
        </w:tc>
        <w:tc>
          <w:tcPr>
            <w:tcW w:w="4230" w:type="dxa"/>
            <w:tcMar>
              <w:top w:w="0" w:type="dxa"/>
              <w:left w:w="108" w:type="dxa"/>
              <w:bottom w:w="0" w:type="dxa"/>
              <w:right w:w="108" w:type="dxa"/>
            </w:tcMar>
          </w:tcPr>
          <w:p w:rsidR="004D4D43" w:rsidRPr="00032DCC" w:rsidRDefault="004D4D43" w:rsidP="00AB4C80">
            <w:pPr>
              <w:rPr>
                <w:rFonts w:cs="Tahoma"/>
                <w:szCs w:val="18"/>
              </w:rPr>
            </w:pPr>
            <w:r w:rsidRPr="00032DCC">
              <w:rPr>
                <w:rFonts w:cs="Tahoma"/>
                <w:szCs w:val="18"/>
              </w:rPr>
              <w:t>Forefront TMG Enterprise</w:t>
            </w:r>
          </w:p>
        </w:tc>
      </w:tr>
      <w:tr w:rsidR="003573CD" w:rsidRPr="00032DCC" w:rsidTr="001E3F7D">
        <w:tc>
          <w:tcPr>
            <w:tcW w:w="4230" w:type="dxa"/>
            <w:tcMar>
              <w:top w:w="0" w:type="dxa"/>
              <w:left w:w="108" w:type="dxa"/>
              <w:bottom w:w="0" w:type="dxa"/>
              <w:right w:w="108" w:type="dxa"/>
            </w:tcMar>
            <w:hideMark/>
          </w:tcPr>
          <w:p w:rsidR="003573CD" w:rsidRPr="00032DCC" w:rsidRDefault="003573CD" w:rsidP="00633FD8">
            <w:pPr>
              <w:rPr>
                <w:rFonts w:eastAsia="Calibri" w:cs="Tahoma"/>
                <w:szCs w:val="18"/>
              </w:rPr>
            </w:pPr>
            <w:r w:rsidRPr="00032DCC">
              <w:rPr>
                <w:rFonts w:cs="Tahoma"/>
                <w:szCs w:val="18"/>
              </w:rPr>
              <w:t>Internet Security &amp; Acceleration (ISA) Standard</w:t>
            </w:r>
            <w:r w:rsidR="00633FD8">
              <w:rPr>
                <w:rFonts w:cs="Tahoma"/>
                <w:szCs w:val="18"/>
              </w:rPr>
              <w:t> </w:t>
            </w:r>
            <w:r w:rsidRPr="00032DCC">
              <w:rPr>
                <w:rFonts w:cs="Tahoma"/>
                <w:szCs w:val="18"/>
              </w:rPr>
              <w:t>Server</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Internet Security and Acceleration (ISA) Enterprise Server</w:t>
            </w:r>
          </w:p>
        </w:tc>
      </w:tr>
      <w:tr w:rsidR="00781A60" w:rsidRPr="00032DCC" w:rsidTr="001E3F7D">
        <w:tc>
          <w:tcPr>
            <w:tcW w:w="4230" w:type="dxa"/>
            <w:tcMar>
              <w:top w:w="0" w:type="dxa"/>
              <w:left w:w="108" w:type="dxa"/>
              <w:bottom w:w="0" w:type="dxa"/>
              <w:right w:w="108" w:type="dxa"/>
            </w:tcMar>
          </w:tcPr>
          <w:p w:rsidR="00781A60" w:rsidRPr="00032DCC" w:rsidRDefault="00781A60" w:rsidP="00554A35">
            <w:pPr>
              <w:rPr>
                <w:rFonts w:cs="Tahoma"/>
                <w:szCs w:val="18"/>
              </w:rPr>
            </w:pPr>
            <w:r w:rsidRPr="00032DCC">
              <w:rPr>
                <w:rFonts w:cs="Tahoma"/>
                <w:szCs w:val="18"/>
              </w:rPr>
              <w:t>Microsoft Dynamics CRM Workgroup Server 2011</w:t>
            </w:r>
          </w:p>
        </w:tc>
        <w:tc>
          <w:tcPr>
            <w:tcW w:w="4230" w:type="dxa"/>
            <w:tcMar>
              <w:top w:w="0" w:type="dxa"/>
              <w:left w:w="108" w:type="dxa"/>
              <w:bottom w:w="0" w:type="dxa"/>
              <w:right w:w="108" w:type="dxa"/>
            </w:tcMar>
          </w:tcPr>
          <w:p w:rsidR="00781A60" w:rsidRPr="00032DCC" w:rsidRDefault="00781A60" w:rsidP="00554A35">
            <w:pPr>
              <w:rPr>
                <w:rFonts w:cs="Tahoma"/>
                <w:szCs w:val="18"/>
              </w:rPr>
            </w:pPr>
            <w:r w:rsidRPr="00032DCC">
              <w:rPr>
                <w:rFonts w:cs="Tahoma"/>
                <w:szCs w:val="18"/>
              </w:rPr>
              <w:t>Microsoft Dynamics CRM Server 2011</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 xml:space="preserve">Office Standard </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lang w:val="fr-FR"/>
              </w:rPr>
            </w:pPr>
            <w:r w:rsidRPr="00032DCC">
              <w:rPr>
                <w:rFonts w:cs="Tahoma"/>
                <w:szCs w:val="18"/>
              </w:rPr>
              <w:t xml:space="preserve">Office Professional Plus </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Professional Desktop</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Enterprise Desktop</w:t>
            </w:r>
          </w:p>
        </w:tc>
      </w:tr>
      <w:tr w:rsidR="008925CF" w:rsidRPr="00032DCC" w:rsidTr="001E3F7D">
        <w:tc>
          <w:tcPr>
            <w:tcW w:w="4230" w:type="dxa"/>
            <w:tcMar>
              <w:top w:w="0" w:type="dxa"/>
              <w:left w:w="108" w:type="dxa"/>
              <w:bottom w:w="0" w:type="dxa"/>
              <w:right w:w="108" w:type="dxa"/>
            </w:tcMar>
            <w:hideMark/>
          </w:tcPr>
          <w:p w:rsidR="008925CF" w:rsidRPr="00032DCC" w:rsidRDefault="008925CF" w:rsidP="008925CF">
            <w:pPr>
              <w:rPr>
                <w:rFonts w:cs="Tahoma"/>
                <w:color w:val="000000"/>
                <w:szCs w:val="18"/>
              </w:rPr>
            </w:pPr>
            <w:r w:rsidRPr="00032DCC">
              <w:rPr>
                <w:rFonts w:cs="Tahoma"/>
                <w:color w:val="000000"/>
                <w:szCs w:val="18"/>
              </w:rPr>
              <w:t>Professional Desktop con Microsoft</w:t>
            </w:r>
            <w:bookmarkStart w:id="922" w:name="_Toc236810936"/>
            <w:r w:rsidRPr="00032DCC">
              <w:rPr>
                <w:rFonts w:cs="Tahoma"/>
                <w:color w:val="000000"/>
                <w:szCs w:val="18"/>
              </w:rPr>
              <w:t xml:space="preserve"> Desktop Optimization Pack </w:t>
            </w:r>
            <w:bookmarkEnd w:id="922"/>
          </w:p>
        </w:tc>
        <w:tc>
          <w:tcPr>
            <w:tcW w:w="4230" w:type="dxa"/>
            <w:tcMar>
              <w:top w:w="0" w:type="dxa"/>
              <w:left w:w="108" w:type="dxa"/>
              <w:bottom w:w="0" w:type="dxa"/>
              <w:right w:w="108" w:type="dxa"/>
            </w:tcMar>
            <w:hideMark/>
          </w:tcPr>
          <w:p w:rsidR="008925CF" w:rsidRPr="00032DCC" w:rsidRDefault="008925CF" w:rsidP="00554A35">
            <w:pPr>
              <w:rPr>
                <w:rFonts w:cs="Tahoma"/>
                <w:color w:val="000000"/>
                <w:szCs w:val="18"/>
              </w:rPr>
            </w:pPr>
            <w:r w:rsidRPr="00032DCC">
              <w:rPr>
                <w:rFonts w:cs="Tahoma"/>
                <w:color w:val="000000"/>
                <w:szCs w:val="18"/>
              </w:rPr>
              <w:t>Enterprise Desktop con Microsoft Desktop Optimization Pack</w:t>
            </w:r>
          </w:p>
        </w:tc>
      </w:tr>
      <w:tr w:rsidR="009F254F" w:rsidRPr="00032DCC" w:rsidTr="001E3F7D">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 xml:space="preserve">Project Professional </w:t>
            </w:r>
          </w:p>
        </w:tc>
      </w:tr>
      <w:tr w:rsidR="003573CD" w:rsidRPr="00032DCC" w:rsidTr="001E3F7D">
        <w:tc>
          <w:tcPr>
            <w:tcW w:w="4230" w:type="dxa"/>
            <w:tcMar>
              <w:top w:w="0" w:type="dxa"/>
              <w:left w:w="108" w:type="dxa"/>
              <w:bottom w:w="0" w:type="dxa"/>
              <w:right w:w="108" w:type="dxa"/>
            </w:tcMar>
            <w:hideMark/>
          </w:tcPr>
          <w:p w:rsidR="003573CD" w:rsidRPr="00032DCC" w:rsidRDefault="00633FD8" w:rsidP="00554A35">
            <w:pPr>
              <w:rPr>
                <w:rFonts w:eastAsia="Calibri" w:cs="Tahoma"/>
                <w:color w:val="000000"/>
                <w:szCs w:val="18"/>
              </w:rPr>
            </w:pPr>
            <w:r>
              <w:rPr>
                <w:rFonts w:cs="Tahoma"/>
                <w:color w:val="000000"/>
                <w:szCs w:val="18"/>
              </w:rPr>
              <w:t>SQL Server</w:t>
            </w:r>
            <w:r w:rsidR="003573CD" w:rsidRPr="00032DCC">
              <w:rPr>
                <w:rFonts w:cs="Tahoma"/>
                <w:color w:val="000000"/>
                <w:szCs w:val="18"/>
              </w:rPr>
              <w:t>™ Standard Core</w:t>
            </w:r>
          </w:p>
        </w:tc>
        <w:tc>
          <w:tcPr>
            <w:tcW w:w="4230" w:type="dxa"/>
            <w:tcMar>
              <w:top w:w="0" w:type="dxa"/>
              <w:left w:w="108" w:type="dxa"/>
              <w:bottom w:w="0" w:type="dxa"/>
              <w:right w:w="108" w:type="dxa"/>
            </w:tcMar>
            <w:hideMark/>
          </w:tcPr>
          <w:p w:rsidR="003573CD" w:rsidRPr="00032DCC" w:rsidRDefault="00633FD8" w:rsidP="00554A35">
            <w:pPr>
              <w:rPr>
                <w:rFonts w:eastAsia="Calibri" w:cs="Tahoma"/>
                <w:color w:val="000000"/>
                <w:szCs w:val="18"/>
              </w:rPr>
            </w:pPr>
            <w:r>
              <w:rPr>
                <w:rFonts w:cs="Tahoma"/>
                <w:color w:val="000000"/>
                <w:szCs w:val="18"/>
              </w:rPr>
              <w:t>SQL Server</w:t>
            </w:r>
            <w:r w:rsidR="003573CD" w:rsidRPr="00032DCC">
              <w:rPr>
                <w:rFonts w:cs="Tahoma"/>
                <w:color w:val="000000"/>
                <w:szCs w:val="18"/>
              </w:rPr>
              <w:t>™ Enterprise Core</w:t>
            </w:r>
          </w:p>
        </w:tc>
      </w:tr>
      <w:tr w:rsidR="00270F92" w:rsidRPr="00032DCC" w:rsidTr="001E3F7D">
        <w:tc>
          <w:tcPr>
            <w:tcW w:w="4230" w:type="dxa"/>
            <w:tcMar>
              <w:top w:w="0" w:type="dxa"/>
              <w:left w:w="108" w:type="dxa"/>
              <w:bottom w:w="0" w:type="dxa"/>
              <w:right w:w="108" w:type="dxa"/>
            </w:tcMar>
            <w:hideMark/>
          </w:tcPr>
          <w:p w:rsidR="00270F92" w:rsidRPr="00032DCC" w:rsidRDefault="00633FD8" w:rsidP="00270F92">
            <w:pPr>
              <w:rPr>
                <w:rFonts w:eastAsia="Calibri" w:cs="Tahoma"/>
                <w:szCs w:val="18"/>
              </w:rPr>
            </w:pPr>
            <w:r>
              <w:rPr>
                <w:rFonts w:cs="Tahoma"/>
                <w:szCs w:val="18"/>
              </w:rPr>
              <w:t>SQL Server</w:t>
            </w:r>
            <w:r w:rsidR="00270F92" w:rsidRPr="00032DCC">
              <w:rPr>
                <w:rFonts w:cs="Tahoma"/>
                <w:szCs w:val="18"/>
              </w:rPr>
              <w:t xml:space="preserve">™ </w:t>
            </w:r>
            <w:r w:rsidR="00270F92" w:rsidRPr="00032DCC">
              <w:rPr>
                <w:rFonts w:cs="Tahoma"/>
                <w:color w:val="000000"/>
                <w:szCs w:val="18"/>
              </w:rPr>
              <w:t>Standard</w:t>
            </w:r>
          </w:p>
        </w:tc>
        <w:tc>
          <w:tcPr>
            <w:tcW w:w="4230" w:type="dxa"/>
            <w:tcMar>
              <w:top w:w="0" w:type="dxa"/>
              <w:left w:w="108" w:type="dxa"/>
              <w:bottom w:w="0" w:type="dxa"/>
              <w:right w:w="108" w:type="dxa"/>
            </w:tcMar>
            <w:hideMark/>
          </w:tcPr>
          <w:p w:rsidR="00270F92" w:rsidRPr="00032DCC" w:rsidRDefault="00633FD8" w:rsidP="00BB516F">
            <w:pPr>
              <w:rPr>
                <w:rFonts w:eastAsia="Calibri" w:cs="Tahoma"/>
                <w:szCs w:val="18"/>
              </w:rPr>
            </w:pPr>
            <w:r>
              <w:rPr>
                <w:rFonts w:cs="Tahoma"/>
                <w:szCs w:val="18"/>
              </w:rPr>
              <w:t>SQL Server</w:t>
            </w:r>
            <w:r w:rsidR="00270F92" w:rsidRPr="00032DCC">
              <w:rPr>
                <w:rFonts w:cs="Tahoma"/>
                <w:szCs w:val="18"/>
              </w:rPr>
              <w:t>™ Business Intelligence</w:t>
            </w:r>
          </w:p>
        </w:tc>
      </w:tr>
      <w:tr w:rsidR="003573CD" w:rsidRPr="00032DCC" w:rsidTr="001E3F7D">
        <w:tc>
          <w:tcPr>
            <w:tcW w:w="4230" w:type="dxa"/>
            <w:tcMar>
              <w:top w:w="0" w:type="dxa"/>
              <w:left w:w="108" w:type="dxa"/>
              <w:bottom w:w="0" w:type="dxa"/>
              <w:right w:w="108" w:type="dxa"/>
            </w:tcMar>
            <w:hideMark/>
          </w:tcPr>
          <w:p w:rsidR="003573CD" w:rsidRPr="00032DCC" w:rsidRDefault="00D04131" w:rsidP="00554A35">
            <w:pPr>
              <w:rPr>
                <w:rFonts w:eastAsia="Calibri" w:cs="Tahoma"/>
                <w:szCs w:val="18"/>
              </w:rPr>
            </w:pPr>
            <w:r w:rsidRPr="00032DCC">
              <w:rPr>
                <w:rFonts w:cs="Tahoma"/>
                <w:szCs w:val="18"/>
              </w:rPr>
              <w:t>System Center 2012 Standard</w:t>
            </w:r>
          </w:p>
        </w:tc>
        <w:tc>
          <w:tcPr>
            <w:tcW w:w="4230" w:type="dxa"/>
            <w:tcMar>
              <w:top w:w="0" w:type="dxa"/>
              <w:left w:w="108" w:type="dxa"/>
              <w:bottom w:w="0" w:type="dxa"/>
              <w:right w:w="108" w:type="dxa"/>
            </w:tcMar>
            <w:hideMark/>
          </w:tcPr>
          <w:p w:rsidR="003573CD" w:rsidRPr="00032DCC" w:rsidRDefault="00D04131" w:rsidP="00554A35">
            <w:pPr>
              <w:rPr>
                <w:rFonts w:eastAsia="Calibri" w:cs="Tahoma"/>
                <w:szCs w:val="18"/>
              </w:rPr>
            </w:pPr>
            <w:r w:rsidRPr="00032DCC">
              <w:rPr>
                <w:rFonts w:cs="Tahoma"/>
                <w:szCs w:val="18"/>
              </w:rPr>
              <w:t>System Center 2012 Datacenter</w:t>
            </w:r>
          </w:p>
        </w:tc>
      </w:tr>
      <w:tr w:rsidR="009F254F" w:rsidRPr="00032DCC" w:rsidTr="001E3F7D">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Visio</w:t>
            </w:r>
            <w:r w:rsidR="00AF76DC" w:rsidRPr="00032DCC">
              <w:rPr>
                <w:rFonts w:cs="Tahoma"/>
                <w:color w:val="000000"/>
                <w:szCs w:val="18"/>
                <w:vertAlign w:val="superscript"/>
              </w:rPr>
              <w:t>®</w:t>
            </w:r>
            <w:r w:rsidRPr="00032DCC">
              <w:rPr>
                <w:rFonts w:cs="Tahoma"/>
                <w:color w:val="000000"/>
                <w:szCs w:val="18"/>
              </w:rPr>
              <w:t xml:space="preserve"> Standard</w:t>
            </w:r>
          </w:p>
        </w:tc>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Visio</w:t>
            </w:r>
            <w:r w:rsidR="00AF76DC" w:rsidRPr="00032DCC">
              <w:rPr>
                <w:rFonts w:cs="Tahoma"/>
                <w:color w:val="000000"/>
                <w:szCs w:val="18"/>
                <w:vertAlign w:val="superscript"/>
              </w:rPr>
              <w:t>®</w:t>
            </w:r>
            <w:r w:rsidRPr="00032DCC">
              <w:rPr>
                <w:rFonts w:cs="Tahoma"/>
                <w:color w:val="000000"/>
                <w:szCs w:val="18"/>
              </w:rPr>
              <w:t xml:space="preserve"> Professional</w:t>
            </w:r>
          </w:p>
        </w:tc>
      </w:tr>
      <w:tr w:rsidR="009F254F" w:rsidRPr="00032DCC" w:rsidTr="001E3F7D">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Visual Studio Professional con MSDN</w:t>
            </w:r>
          </w:p>
        </w:tc>
        <w:tc>
          <w:tcPr>
            <w:tcW w:w="4230" w:type="dxa"/>
            <w:tcMar>
              <w:top w:w="0" w:type="dxa"/>
              <w:left w:w="108" w:type="dxa"/>
              <w:bottom w:w="0" w:type="dxa"/>
              <w:right w:w="108" w:type="dxa"/>
            </w:tcMar>
            <w:hideMark/>
          </w:tcPr>
          <w:p w:rsidR="009F254F" w:rsidRPr="00032DCC" w:rsidRDefault="009F254F" w:rsidP="00CA4488">
            <w:pPr>
              <w:rPr>
                <w:rFonts w:eastAsia="Calibri" w:cs="Tahoma"/>
                <w:color w:val="000000"/>
                <w:szCs w:val="18"/>
              </w:rPr>
            </w:pPr>
            <w:r w:rsidRPr="00032DCC">
              <w:rPr>
                <w:rFonts w:cs="Tahoma"/>
                <w:color w:val="000000"/>
                <w:szCs w:val="18"/>
              </w:rPr>
              <w:t>Visual Studio Premium con MSDN</w:t>
            </w:r>
          </w:p>
        </w:tc>
      </w:tr>
      <w:tr w:rsidR="009F254F" w:rsidRPr="00032DCC" w:rsidTr="001E3F7D">
        <w:tc>
          <w:tcPr>
            <w:tcW w:w="4230" w:type="dxa"/>
            <w:tcMar>
              <w:top w:w="0" w:type="dxa"/>
              <w:left w:w="108" w:type="dxa"/>
              <w:bottom w:w="0" w:type="dxa"/>
              <w:right w:w="108" w:type="dxa"/>
            </w:tcMar>
            <w:hideMark/>
          </w:tcPr>
          <w:p w:rsidR="009F254F" w:rsidRPr="00032DCC" w:rsidRDefault="009F254F" w:rsidP="00CA4488">
            <w:pPr>
              <w:rPr>
                <w:rFonts w:eastAsia="Calibri" w:cs="Tahoma"/>
                <w:szCs w:val="18"/>
              </w:rPr>
            </w:pPr>
            <w:r w:rsidRPr="00032DCC">
              <w:rPr>
                <w:rFonts w:cs="Tahoma"/>
                <w:szCs w:val="18"/>
              </w:rPr>
              <w:t>Visual Studio Premium con MSDN</w:t>
            </w:r>
          </w:p>
        </w:tc>
        <w:tc>
          <w:tcPr>
            <w:tcW w:w="4230" w:type="dxa"/>
            <w:tcMar>
              <w:top w:w="0" w:type="dxa"/>
              <w:left w:w="108" w:type="dxa"/>
              <w:bottom w:w="0" w:type="dxa"/>
              <w:right w:w="108" w:type="dxa"/>
            </w:tcMar>
            <w:hideMark/>
          </w:tcPr>
          <w:p w:rsidR="009F254F" w:rsidRPr="00032DCC" w:rsidRDefault="009F254F" w:rsidP="00CA4488">
            <w:pPr>
              <w:rPr>
                <w:rFonts w:eastAsia="Calibri" w:cs="Tahoma"/>
                <w:szCs w:val="18"/>
              </w:rPr>
            </w:pPr>
            <w:r w:rsidRPr="00032DCC">
              <w:rPr>
                <w:rFonts w:cs="Tahoma"/>
                <w:szCs w:val="18"/>
              </w:rPr>
              <w:t>Visual Studio Ultimate con MSDN</w:t>
            </w:r>
          </w:p>
        </w:tc>
      </w:tr>
      <w:tr w:rsidR="009F254F" w:rsidRPr="00032DCC" w:rsidTr="001E3F7D">
        <w:tc>
          <w:tcPr>
            <w:tcW w:w="4230" w:type="dxa"/>
            <w:tcMar>
              <w:top w:w="0" w:type="dxa"/>
              <w:left w:w="108" w:type="dxa"/>
              <w:bottom w:w="0" w:type="dxa"/>
              <w:right w:w="108" w:type="dxa"/>
            </w:tcMar>
            <w:hideMark/>
          </w:tcPr>
          <w:p w:rsidR="009F254F" w:rsidRPr="00032DCC" w:rsidRDefault="009F254F" w:rsidP="00CA4488">
            <w:pPr>
              <w:rPr>
                <w:rFonts w:eastAsia="Calibri" w:cs="Tahoma"/>
                <w:szCs w:val="18"/>
              </w:rPr>
            </w:pPr>
            <w:r w:rsidRPr="00032DCC">
              <w:rPr>
                <w:rFonts w:cs="Tahoma"/>
                <w:szCs w:val="18"/>
              </w:rPr>
              <w:t>Visual Studio Test Professional con MSDN</w:t>
            </w:r>
          </w:p>
        </w:tc>
        <w:tc>
          <w:tcPr>
            <w:tcW w:w="4230" w:type="dxa"/>
            <w:tcMar>
              <w:top w:w="0" w:type="dxa"/>
              <w:left w:w="108" w:type="dxa"/>
              <w:bottom w:w="0" w:type="dxa"/>
              <w:right w:w="108" w:type="dxa"/>
            </w:tcMar>
            <w:hideMark/>
          </w:tcPr>
          <w:p w:rsidR="009F254F" w:rsidRPr="00032DCC" w:rsidRDefault="009F254F" w:rsidP="007E710C">
            <w:pPr>
              <w:rPr>
                <w:rFonts w:eastAsia="Calibri" w:cs="Tahoma"/>
                <w:szCs w:val="18"/>
              </w:rPr>
            </w:pPr>
            <w:r w:rsidRPr="00032DCC">
              <w:rPr>
                <w:rFonts w:cs="Tahoma"/>
                <w:szCs w:val="18"/>
              </w:rPr>
              <w:t>Visual Studio Premium con MSDN</w:t>
            </w:r>
          </w:p>
        </w:tc>
      </w:tr>
      <w:tr w:rsidR="003573CD" w:rsidRPr="00032DCC" w:rsidTr="001E3F7D">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Windows</w:t>
            </w:r>
            <w:r w:rsidR="00AF76DC" w:rsidRPr="00032DCC">
              <w:rPr>
                <w:rFonts w:cs="Tahoma"/>
                <w:szCs w:val="18"/>
                <w:vertAlign w:val="superscript"/>
              </w:rPr>
              <w:t>®</w:t>
            </w:r>
            <w:r w:rsidRPr="00032DCC">
              <w:rPr>
                <w:rFonts w:cs="Tahoma"/>
                <w:szCs w:val="18"/>
              </w:rPr>
              <w:t xml:space="preserve"> Server™ Standard</w:t>
            </w:r>
          </w:p>
        </w:tc>
        <w:tc>
          <w:tcPr>
            <w:tcW w:w="4230" w:type="dxa"/>
            <w:tcMar>
              <w:top w:w="0" w:type="dxa"/>
              <w:left w:w="108" w:type="dxa"/>
              <w:bottom w:w="0" w:type="dxa"/>
              <w:right w:w="108" w:type="dxa"/>
            </w:tcMar>
            <w:hideMark/>
          </w:tcPr>
          <w:p w:rsidR="003573CD" w:rsidRPr="00032DCC" w:rsidRDefault="003573CD" w:rsidP="00554A35">
            <w:pPr>
              <w:rPr>
                <w:rFonts w:eastAsia="Calibri" w:cs="Tahoma"/>
                <w:szCs w:val="18"/>
              </w:rPr>
            </w:pPr>
            <w:r w:rsidRPr="00032DCC">
              <w:rPr>
                <w:rFonts w:cs="Tahoma"/>
                <w:szCs w:val="18"/>
              </w:rPr>
              <w:t>Windows</w:t>
            </w:r>
            <w:r w:rsidR="00AF76DC" w:rsidRPr="00032DCC">
              <w:rPr>
                <w:rFonts w:cs="Tahoma"/>
                <w:szCs w:val="18"/>
                <w:vertAlign w:val="superscript"/>
              </w:rPr>
              <w:t>®</w:t>
            </w:r>
            <w:r w:rsidRPr="00032DCC">
              <w:rPr>
                <w:rFonts w:cs="Tahoma"/>
                <w:szCs w:val="18"/>
              </w:rPr>
              <w:t xml:space="preserve"> Server™ Datacenter</w:t>
            </w:r>
          </w:p>
        </w:tc>
      </w:tr>
    </w:tbl>
    <w:p w:rsidR="003573CD" w:rsidRPr="00032DCC" w:rsidRDefault="003573CD" w:rsidP="00F31938">
      <w:pPr>
        <w:pStyle w:val="AppendixBodyText"/>
        <w:ind w:firstLine="450"/>
        <w:rPr>
          <w:rFonts w:ascii="Tahoma" w:hAnsi="Tahoma" w:cs="Tahoma"/>
        </w:rPr>
      </w:pPr>
      <w:r w:rsidRPr="00032DCC">
        <w:rPr>
          <w:rFonts w:ascii="Tahoma" w:hAnsi="Tahoma" w:cs="Tahoma"/>
          <w:b/>
          <w:i/>
          <w:sz w:val="16"/>
          <w:szCs w:val="16"/>
        </w:rPr>
        <w:t>*Nota:</w:t>
      </w:r>
      <w:r w:rsidRPr="00032DCC">
        <w:rPr>
          <w:rFonts w:ascii="Tahoma" w:hAnsi="Tahoma" w:cs="Tahoma"/>
          <w:i/>
          <w:sz w:val="16"/>
          <w:szCs w:val="16"/>
        </w:rPr>
        <w:t xml:space="preserve"> La lista dei prodotti per cui sono disponibili Licenze Step-up è soggetta a modifiche.</w:t>
      </w:r>
    </w:p>
    <w:p w:rsidR="003573CD" w:rsidRPr="00032DCC" w:rsidRDefault="003573CD">
      <w:pPr>
        <w:rPr>
          <w:rFonts w:cs="Tahoma"/>
        </w:rPr>
      </w:pPr>
    </w:p>
    <w:p w:rsidR="00023FE7" w:rsidRPr="00032DCC" w:rsidRDefault="00023FE7">
      <w:pPr>
        <w:pStyle w:val="AppendixBodyText"/>
        <w:ind w:left="1710" w:hanging="1260"/>
        <w:rPr>
          <w:rFonts w:ascii="Tahoma" w:hAnsi="Tahoma" w:cs="Tahoma"/>
        </w:rPr>
      </w:pPr>
      <w:r w:rsidRPr="00032DCC">
        <w:rPr>
          <w:rFonts w:ascii="Tahoma" w:hAnsi="Tahoma" w:cs="Tahoma"/>
          <w:b/>
          <w:i/>
        </w:rPr>
        <w:t xml:space="preserve"> </w:t>
      </w:r>
    </w:p>
    <w:p w:rsidR="00023FE7" w:rsidRPr="00032DCC" w:rsidRDefault="00CA395A" w:rsidP="00C55C5D">
      <w:pPr>
        <w:pStyle w:val="Heading1"/>
        <w:rPr>
          <w:rFonts w:cs="Tahoma"/>
        </w:rPr>
      </w:pPr>
      <w:r w:rsidRPr="00032DCC">
        <w:rPr>
          <w:rFonts w:cs="Tahoma"/>
        </w:rPr>
        <w:br w:type="page"/>
      </w:r>
      <w:bookmarkStart w:id="923" w:name="_Toc317591256"/>
      <w:bookmarkStart w:id="924" w:name="_Toc336338247"/>
      <w:bookmarkStart w:id="925" w:name="_Toc361834627"/>
      <w:r w:rsidRPr="00032DCC">
        <w:rPr>
          <w:rFonts w:cs="Tahoma"/>
        </w:rPr>
        <w:lastRenderedPageBreak/>
        <w:t>ARTICOLO 8</w:t>
      </w:r>
      <w:r w:rsidR="00C55C5D" w:rsidRPr="00032DCC">
        <w:rPr>
          <w:rFonts w:cs="Tahoma"/>
        </w:rPr>
        <w:t xml:space="preserve"> – </w:t>
      </w:r>
      <w:r w:rsidRPr="00032DCC">
        <w:rPr>
          <w:rFonts w:cs="Tahoma"/>
        </w:rPr>
        <w:t>Servizi</w:t>
      </w:r>
      <w:bookmarkEnd w:id="923"/>
      <w:bookmarkEnd w:id="924"/>
      <w:bookmarkEnd w:id="925"/>
    </w:p>
    <w:p w:rsidR="00023FE7" w:rsidRPr="00032DCC" w:rsidRDefault="00023FE7">
      <w:pPr>
        <w:rPr>
          <w:rFonts w:cs="Tahoma"/>
        </w:rPr>
      </w:pPr>
    </w:p>
    <w:p w:rsidR="00DD7F8E" w:rsidRPr="00032DCC" w:rsidRDefault="00DD7F8E" w:rsidP="00607FE8">
      <w:pPr>
        <w:jc w:val="both"/>
        <w:rPr>
          <w:rFonts w:cs="Tahoma"/>
        </w:rPr>
      </w:pPr>
      <w:r w:rsidRPr="00032DCC">
        <w:rPr>
          <w:rFonts w:eastAsia="Times New Roman" w:cs="Tahoma"/>
          <w:szCs w:val="20"/>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5942D3">
        <w:rPr>
          <w:rFonts w:eastAsia="Times New Roman" w:cs="Tahoma"/>
          <w:szCs w:val="20"/>
        </w:rPr>
        <w:t>’</w:t>
      </w:r>
      <w:r w:rsidRPr="00032DCC">
        <w:rPr>
          <w:rFonts w:eastAsia="Times New Roman" w:cs="Tahoma"/>
          <w:szCs w:val="20"/>
        </w:rPr>
        <w:t>epoca dell</w:t>
      </w:r>
      <w:r w:rsidR="005942D3">
        <w:rPr>
          <w:rFonts w:eastAsia="Times New Roman" w:cs="Tahoma"/>
          <w:szCs w:val="20"/>
        </w:rPr>
        <w:t>’</w:t>
      </w:r>
      <w:r w:rsidRPr="00032DCC">
        <w:rPr>
          <w:rFonts w:eastAsia="Times New Roman" w:cs="Tahoma"/>
          <w:szCs w:val="20"/>
        </w:rPr>
        <w:t>acquisto. Nell</w:t>
      </w:r>
      <w:r w:rsidR="005942D3">
        <w:rPr>
          <w:rFonts w:eastAsia="Times New Roman" w:cs="Tahoma"/>
          <w:szCs w:val="20"/>
        </w:rPr>
        <w:t>’</w:t>
      </w:r>
      <w:r w:rsidRPr="00032DCC">
        <w:rPr>
          <w:rFonts w:eastAsia="Times New Roman" w:cs="Tahoma"/>
          <w:szCs w:val="20"/>
        </w:rPr>
        <w:t>eventualità di discrepanze, il contratto più aggiornato relativo ai Servizi avrà la priorità.</w:t>
      </w:r>
      <w:r w:rsidR="00C551C9" w:rsidRPr="00032DCC">
        <w:rPr>
          <w:rFonts w:eastAsia="Times New Roman" w:cs="Tahoma"/>
          <w:szCs w:val="20"/>
        </w:rPr>
        <w:t xml:space="preserve"> </w:t>
      </w:r>
      <w:r w:rsidRPr="00032DCC">
        <w:rPr>
          <w:rFonts w:cs="Tahoma"/>
          <w:color w:val="000000"/>
          <w:szCs w:val="18"/>
        </w:rPr>
        <w:t>Se il contratto Volume License o le condizioni dei Servizi di livello master della società non contengono disposizioni relative alla Titolarità dei Servizi e alla lingua della Licenza, si applicheranno i Diritti sull</w:t>
      </w:r>
      <w:r w:rsidR="005942D3">
        <w:rPr>
          <w:rFonts w:cs="Tahoma"/>
          <w:color w:val="000000"/>
          <w:szCs w:val="18"/>
        </w:rPr>
        <w:t>’</w:t>
      </w:r>
      <w:r w:rsidRPr="00032DCC">
        <w:rPr>
          <w:rFonts w:cs="Tahoma"/>
          <w:color w:val="000000"/>
          <w:szCs w:val="18"/>
        </w:rPr>
        <w:t>utilizzo, di</w:t>
      </w:r>
      <w:r w:rsidR="0004345F" w:rsidRPr="00032DCC">
        <w:rPr>
          <w:rFonts w:cs="Tahoma"/>
          <w:color w:val="000000"/>
          <w:szCs w:val="18"/>
        </w:rPr>
        <w:t> </w:t>
      </w:r>
      <w:r w:rsidRPr="00032DCC">
        <w:rPr>
          <w:rFonts w:cs="Tahoma"/>
          <w:color w:val="000000"/>
          <w:szCs w:val="18"/>
        </w:rPr>
        <w:t>titolarità e di licenza definiti nelle Condizioni di Servizio Aggiuntive riportate di seguito.</w:t>
      </w:r>
      <w:r w:rsidR="00C551C9" w:rsidRPr="00032DCC">
        <w:rPr>
          <w:rFonts w:cs="Tahoma"/>
          <w:color w:val="000000"/>
          <w:szCs w:val="18"/>
        </w:rPr>
        <w:t xml:space="preserve"> </w:t>
      </w:r>
      <w:r w:rsidRPr="00032DCC">
        <w:rPr>
          <w:rFonts w:eastAsia="Times New Roman" w:cs="Tahoma"/>
          <w:szCs w:val="20"/>
        </w:rPr>
        <w:t>Qualora la società non abbia stipulato con Microsoft un contratto per i Servizi di livello master, si applicheranno le Condizioni di Servizio Aggiuntive riportate di seguito.</w:t>
      </w:r>
    </w:p>
    <w:p w:rsidR="00DD7F8E" w:rsidRPr="00032DCC" w:rsidRDefault="00DD7F8E" w:rsidP="00607FE8">
      <w:pPr>
        <w:jc w:val="both"/>
        <w:rPr>
          <w:rFonts w:cs="Tahoma"/>
        </w:rPr>
      </w:pPr>
    </w:p>
    <w:p w:rsidR="00DD7F8E" w:rsidRPr="00032DCC" w:rsidRDefault="00DD7F8E" w:rsidP="00607FE8">
      <w:pPr>
        <w:spacing w:after="75"/>
        <w:rPr>
          <w:rFonts w:cs="Tahoma"/>
        </w:rPr>
      </w:pPr>
      <w:r w:rsidRPr="00032DCC">
        <w:rPr>
          <w:rFonts w:eastAsia="Times New Roman" w:cs="Tahoma"/>
          <w:szCs w:val="20"/>
        </w:rPr>
        <w:t xml:space="preserve">Una descrizione dettagliata dei Servizi che le società possono acquistare è fornita nelle sezioni seguenti. </w:t>
      </w:r>
    </w:p>
    <w:p w:rsidR="00DD7F8E" w:rsidRPr="00032DCC" w:rsidRDefault="00DD7F8E" w:rsidP="00607FE8">
      <w:pPr>
        <w:spacing w:after="75"/>
        <w:rPr>
          <w:rFonts w:cs="Tahoma"/>
        </w:rPr>
      </w:pPr>
      <w:r w:rsidRPr="00032DCC">
        <w:rPr>
          <w:rFonts w:eastAsia="Times New Roman" w:cs="Tahoma"/>
          <w:szCs w:val="20"/>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5942D3">
        <w:rPr>
          <w:rFonts w:eastAsia="Times New Roman" w:cs="Tahoma"/>
          <w:szCs w:val="20"/>
        </w:rPr>
        <w:t>’</w:t>
      </w:r>
      <w:r w:rsidRPr="00032DCC">
        <w:rPr>
          <w:rFonts w:eastAsia="Times New Roman" w:cs="Tahoma"/>
          <w:szCs w:val="20"/>
        </w:rPr>
        <w:t>Account Manager designato da Microsoft per richiedere informazioni relative alla disponibilità di una determinata offerta.</w:t>
      </w:r>
    </w:p>
    <w:p w:rsidR="00F42FB8" w:rsidRPr="00032DCC" w:rsidRDefault="00F42FB8" w:rsidP="00DD7F8E">
      <w:pPr>
        <w:rPr>
          <w:rFonts w:cs="Tahoma"/>
        </w:rPr>
      </w:pPr>
    </w:p>
    <w:p w:rsidR="00DD7F8E" w:rsidRPr="00032DCC" w:rsidRDefault="00DD7F8E" w:rsidP="00DD7F8E">
      <w:pPr>
        <w:rPr>
          <w:rFonts w:cs="Tahoma"/>
        </w:rPr>
      </w:pPr>
      <w:r w:rsidRPr="00032DCC">
        <w:rPr>
          <w:rFonts w:cs="Tahoma"/>
          <w:b/>
          <w:sz w:val="24"/>
          <w:szCs w:val="24"/>
        </w:rPr>
        <w:t>Offerte di Supporto Tecnico Microsoft Premier</w:t>
      </w:r>
    </w:p>
    <w:p w:rsidR="00DB2D1E" w:rsidRPr="00032DCC"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032DCC" w:rsidTr="002A6416">
        <w:tc>
          <w:tcPr>
            <w:tcW w:w="3168" w:type="dxa"/>
            <w:shd w:val="clear" w:color="auto" w:fill="FABF8F"/>
            <w:vAlign w:val="center"/>
          </w:tcPr>
          <w:p w:rsidR="00DB2D1E" w:rsidRPr="00032DCC" w:rsidRDefault="00DB2D1E" w:rsidP="00500C53">
            <w:pPr>
              <w:jc w:val="center"/>
              <w:rPr>
                <w:rFonts w:cs="Tahoma"/>
                <w:color w:val="000000"/>
                <w:szCs w:val="18"/>
              </w:rPr>
            </w:pPr>
            <w:r w:rsidRPr="00032DCC">
              <w:rPr>
                <w:rFonts w:cs="Tahoma"/>
                <w:b/>
                <w:bCs/>
                <w:color w:val="000000"/>
                <w:sz w:val="20"/>
                <w:szCs w:val="18"/>
              </w:rPr>
              <w:t>Area</w:t>
            </w:r>
            <w:r w:rsidRPr="00032DCC">
              <w:rPr>
                <w:rFonts w:cs="Tahoma"/>
                <w:b/>
                <w:bCs/>
                <w:color w:val="000000"/>
                <w:sz w:val="20"/>
                <w:szCs w:val="18"/>
                <w:vertAlign w:val="superscript"/>
              </w:rPr>
              <w:t>1</w:t>
            </w:r>
          </w:p>
        </w:tc>
        <w:tc>
          <w:tcPr>
            <w:tcW w:w="1580" w:type="dxa"/>
            <w:shd w:val="clear" w:color="auto" w:fill="FABF8F"/>
            <w:vAlign w:val="center"/>
          </w:tcPr>
          <w:p w:rsidR="00DB2D1E" w:rsidRPr="00032DCC" w:rsidRDefault="00DB2D1E" w:rsidP="00DE73D4">
            <w:pPr>
              <w:jc w:val="center"/>
              <w:rPr>
                <w:rFonts w:cs="Tahoma"/>
                <w:color w:val="000000"/>
                <w:sz w:val="20"/>
                <w:szCs w:val="20"/>
              </w:rPr>
            </w:pPr>
            <w:r w:rsidRPr="00032DCC">
              <w:rPr>
                <w:rFonts w:cs="Tahoma"/>
                <w:b/>
                <w:bCs/>
                <w:color w:val="000000"/>
                <w:sz w:val="20"/>
                <w:szCs w:val="20"/>
              </w:rPr>
              <w:t>Premier Core</w:t>
            </w:r>
          </w:p>
        </w:tc>
        <w:tc>
          <w:tcPr>
            <w:tcW w:w="1444" w:type="dxa"/>
            <w:shd w:val="clear" w:color="auto" w:fill="FABF8F"/>
          </w:tcPr>
          <w:p w:rsidR="00DB2D1E" w:rsidRPr="00032DCC" w:rsidRDefault="00DB2D1E" w:rsidP="00DE73D4">
            <w:pPr>
              <w:jc w:val="center"/>
              <w:rPr>
                <w:rFonts w:cs="Tahoma"/>
                <w:b/>
                <w:bCs/>
                <w:color w:val="000000"/>
                <w:sz w:val="20"/>
                <w:szCs w:val="18"/>
              </w:rPr>
            </w:pPr>
            <w:r w:rsidRPr="00032DCC">
              <w:rPr>
                <w:rFonts w:cs="Tahoma"/>
                <w:b/>
                <w:bCs/>
                <w:color w:val="000000"/>
                <w:sz w:val="20"/>
                <w:szCs w:val="18"/>
              </w:rPr>
              <w:t>Premier Foundation</w:t>
            </w:r>
          </w:p>
        </w:tc>
        <w:tc>
          <w:tcPr>
            <w:tcW w:w="1687" w:type="dxa"/>
            <w:shd w:val="clear" w:color="auto" w:fill="FABF8F"/>
            <w:vAlign w:val="center"/>
          </w:tcPr>
          <w:p w:rsidR="00DB2D1E" w:rsidRPr="00032DCC" w:rsidRDefault="00DB2D1E" w:rsidP="00DE73D4">
            <w:pPr>
              <w:jc w:val="center"/>
              <w:rPr>
                <w:rFonts w:cs="Tahoma"/>
                <w:color w:val="000000"/>
                <w:szCs w:val="18"/>
              </w:rPr>
            </w:pPr>
            <w:r w:rsidRPr="00032DCC">
              <w:rPr>
                <w:rFonts w:cs="Tahoma"/>
                <w:b/>
                <w:bCs/>
                <w:color w:val="000000"/>
                <w:sz w:val="20"/>
                <w:szCs w:val="18"/>
              </w:rPr>
              <w:t>Premier Standard</w:t>
            </w:r>
          </w:p>
        </w:tc>
        <w:tc>
          <w:tcPr>
            <w:tcW w:w="1589" w:type="dxa"/>
            <w:shd w:val="clear" w:color="auto" w:fill="FABF8F"/>
            <w:vAlign w:val="center"/>
          </w:tcPr>
          <w:p w:rsidR="00DB2D1E" w:rsidRPr="00032DCC" w:rsidRDefault="00DB2D1E" w:rsidP="00DE73D4">
            <w:pPr>
              <w:jc w:val="center"/>
              <w:rPr>
                <w:rFonts w:cs="Tahoma"/>
                <w:color w:val="000000"/>
                <w:szCs w:val="18"/>
              </w:rPr>
            </w:pPr>
            <w:r w:rsidRPr="00032DCC">
              <w:rPr>
                <w:rFonts w:cs="Tahoma"/>
                <w:b/>
                <w:bCs/>
                <w:color w:val="000000"/>
                <w:sz w:val="20"/>
                <w:szCs w:val="18"/>
              </w:rPr>
              <w:t>Premier Plus</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 xml:space="preserve">Support Account Management </w:t>
            </w:r>
          </w:p>
        </w:tc>
        <w:tc>
          <w:tcPr>
            <w:tcW w:w="1580"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444"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Profiling e Reporting dell</w:t>
            </w:r>
            <w:r w:rsidR="005942D3">
              <w:rPr>
                <w:rFonts w:cs="Tahoma"/>
                <w:color w:val="000000"/>
                <w:szCs w:val="18"/>
              </w:rPr>
              <w:t>’</w:t>
            </w:r>
            <w:r w:rsidRPr="00032DCC">
              <w:rPr>
                <w:rFonts w:cs="Tahoma"/>
                <w:color w:val="000000"/>
                <w:szCs w:val="18"/>
              </w:rPr>
              <w:t>Account</w:t>
            </w:r>
          </w:p>
        </w:tc>
        <w:tc>
          <w:tcPr>
            <w:tcW w:w="1580" w:type="dxa"/>
            <w:vAlign w:val="center"/>
          </w:tcPr>
          <w:p w:rsidR="00DB2D1E" w:rsidRPr="00032DCC" w:rsidRDefault="00DB2D1E" w:rsidP="00DE73D4">
            <w:pPr>
              <w:jc w:val="center"/>
              <w:rPr>
                <w:rFonts w:cs="Tahoma"/>
                <w:color w:val="000000"/>
                <w:szCs w:val="18"/>
              </w:rPr>
            </w:pPr>
            <w:r w:rsidRPr="00032DCC">
              <w:rPr>
                <w:rFonts w:cs="Tahoma"/>
                <w:color w:val="000000"/>
                <w:szCs w:val="18"/>
              </w:rPr>
              <w:t>Mensile</w:t>
            </w:r>
          </w:p>
        </w:tc>
        <w:tc>
          <w:tcPr>
            <w:tcW w:w="1444" w:type="dxa"/>
            <w:vAlign w:val="center"/>
          </w:tcPr>
          <w:p w:rsidR="00DB2D1E" w:rsidRPr="00032DCC" w:rsidRDefault="00DB2D1E" w:rsidP="00DE73D4">
            <w:pPr>
              <w:jc w:val="center"/>
              <w:rPr>
                <w:rFonts w:cs="Tahoma"/>
                <w:color w:val="000000"/>
                <w:szCs w:val="18"/>
              </w:rPr>
            </w:pPr>
            <w:r w:rsidRPr="00032DCC">
              <w:rPr>
                <w:rFonts w:cs="Tahoma"/>
                <w:color w:val="000000"/>
                <w:szCs w:val="18"/>
              </w:rPr>
              <w:t>Mensile</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Mensile</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Mensile</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Support Assistance (Ore allocate annualmente)</w:t>
            </w:r>
          </w:p>
        </w:tc>
        <w:tc>
          <w:tcPr>
            <w:tcW w:w="1580" w:type="dxa"/>
            <w:vAlign w:val="center"/>
          </w:tcPr>
          <w:p w:rsidR="00DB2D1E" w:rsidRPr="00032DCC" w:rsidRDefault="00DB2D1E" w:rsidP="00DE73D4">
            <w:pPr>
              <w:jc w:val="center"/>
              <w:rPr>
                <w:rFonts w:cs="Tahoma"/>
                <w:color w:val="000000"/>
                <w:szCs w:val="18"/>
              </w:rPr>
            </w:pPr>
            <w:r w:rsidRPr="00032DCC">
              <w:rPr>
                <w:rFonts w:cs="Tahoma"/>
                <w:color w:val="000000"/>
                <w:szCs w:val="18"/>
              </w:rPr>
              <w:t>Fino a 10 ore</w:t>
            </w:r>
          </w:p>
        </w:tc>
        <w:tc>
          <w:tcPr>
            <w:tcW w:w="1444" w:type="dxa"/>
          </w:tcPr>
          <w:p w:rsidR="00DB2D1E" w:rsidRPr="00032DCC" w:rsidRDefault="00DB2D1E" w:rsidP="00DE73D4">
            <w:pPr>
              <w:jc w:val="center"/>
              <w:rPr>
                <w:rFonts w:cs="Tahoma"/>
                <w:color w:val="000000"/>
                <w:szCs w:val="18"/>
              </w:rPr>
            </w:pPr>
            <w:r w:rsidRPr="00032DCC">
              <w:rPr>
                <w:rFonts w:cs="Tahoma"/>
                <w:color w:val="000000"/>
                <w:szCs w:val="18"/>
              </w:rPr>
              <w:t>Fino a 10 ore</w:t>
            </w:r>
            <w:r w:rsidRPr="00032DCC">
              <w:rPr>
                <w:rFonts w:cs="Tahoma"/>
                <w:color w:val="000000"/>
                <w:szCs w:val="18"/>
              </w:rPr>
              <w:br/>
              <w:t>+ 1 Controllo dello Stato</w:t>
            </w:r>
            <w:r w:rsidRPr="00032DCC">
              <w:rPr>
                <w:rFonts w:cs="Tahoma"/>
                <w:color w:val="000000"/>
                <w:szCs w:val="18"/>
              </w:rPr>
              <w:br/>
              <w:t>+ 1 Workshop</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Fino a 120 ore</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Fino a 160 ore</w:t>
            </w:r>
          </w:p>
        </w:tc>
      </w:tr>
      <w:tr w:rsidR="00DB2D1E" w:rsidRPr="00032DCC" w:rsidTr="002A6416">
        <w:tc>
          <w:tcPr>
            <w:tcW w:w="3168" w:type="dxa"/>
            <w:vAlign w:val="center"/>
          </w:tcPr>
          <w:p w:rsidR="00DB2D1E" w:rsidRPr="00032DCC" w:rsidRDefault="00DB2D1E" w:rsidP="004668F6">
            <w:pPr>
              <w:rPr>
                <w:rFonts w:cs="Tahoma"/>
                <w:color w:val="000000"/>
                <w:szCs w:val="18"/>
              </w:rPr>
            </w:pPr>
            <w:r w:rsidRPr="00032DCC">
              <w:rPr>
                <w:rFonts w:cs="Tahoma"/>
                <w:color w:val="000000"/>
                <w:szCs w:val="18"/>
              </w:rPr>
              <w:t>Problem Resolution Support (PRS)</w:t>
            </w:r>
            <w:r w:rsidR="004668F6" w:rsidRPr="00032DCC">
              <w:rPr>
                <w:rFonts w:cs="Tahoma"/>
                <w:color w:val="000000"/>
                <w:szCs w:val="18"/>
              </w:rPr>
              <w:t> </w:t>
            </w:r>
            <w:r w:rsidRPr="00032DCC">
              <w:rPr>
                <w:rFonts w:cs="Tahoma"/>
                <w:color w:val="000000"/>
                <w:szCs w:val="18"/>
              </w:rPr>
              <w:t>(allocato annualmente)</w:t>
            </w:r>
          </w:p>
        </w:tc>
        <w:tc>
          <w:tcPr>
            <w:tcW w:w="1580" w:type="dxa"/>
            <w:vAlign w:val="center"/>
          </w:tcPr>
          <w:p w:rsidR="00DB2D1E" w:rsidRPr="00032DCC" w:rsidRDefault="00DB2D1E" w:rsidP="00DE73D4">
            <w:pPr>
              <w:jc w:val="center"/>
              <w:rPr>
                <w:rFonts w:cs="Tahoma"/>
                <w:color w:val="000000"/>
                <w:szCs w:val="18"/>
              </w:rPr>
            </w:pPr>
            <w:r w:rsidRPr="00032DCC">
              <w:rPr>
                <w:rFonts w:cs="Tahoma"/>
                <w:color w:val="000000"/>
                <w:szCs w:val="18"/>
              </w:rPr>
              <w:t>Fino a 40 ore</w:t>
            </w:r>
          </w:p>
        </w:tc>
        <w:tc>
          <w:tcPr>
            <w:tcW w:w="1444" w:type="dxa"/>
          </w:tcPr>
          <w:p w:rsidR="00DB2D1E" w:rsidRPr="00032DCC" w:rsidRDefault="00DB2D1E" w:rsidP="00DE73D4">
            <w:pPr>
              <w:spacing w:before="120"/>
              <w:jc w:val="center"/>
              <w:rPr>
                <w:rFonts w:cs="Tahoma"/>
                <w:color w:val="000000"/>
                <w:szCs w:val="18"/>
              </w:rPr>
            </w:pPr>
            <w:r w:rsidRPr="00032DCC">
              <w:rPr>
                <w:rFonts w:cs="Tahoma"/>
                <w:color w:val="000000"/>
                <w:szCs w:val="18"/>
              </w:rPr>
              <w:t>Fino a 30 ore</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Fino a 80 ore</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Fino a 140 ore</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 xml:space="preserve">Critical Situation Escalation Management 24x7 </w:t>
            </w:r>
            <w:r w:rsidR="004668F6" w:rsidRPr="00032DCC">
              <w:rPr>
                <w:rFonts w:cs="Tahoma"/>
                <w:color w:val="000000"/>
                <w:szCs w:val="18"/>
              </w:rPr>
              <w:br/>
            </w:r>
            <w:r w:rsidRPr="00032DCC">
              <w:rPr>
                <w:rFonts w:cs="Tahoma"/>
                <w:color w:val="000000"/>
                <w:szCs w:val="18"/>
              </w:rPr>
              <w:t>(Livello di Severità 1)</w:t>
            </w:r>
          </w:p>
        </w:tc>
        <w:tc>
          <w:tcPr>
            <w:tcW w:w="1580"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444"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Rapid Onsite Support</w:t>
            </w:r>
          </w:p>
        </w:tc>
        <w:tc>
          <w:tcPr>
            <w:tcW w:w="1580"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444"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Proactive Information Service</w:t>
            </w:r>
          </w:p>
        </w:tc>
        <w:tc>
          <w:tcPr>
            <w:tcW w:w="1580"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444"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Microsoft Premier Online</w:t>
            </w:r>
          </w:p>
        </w:tc>
        <w:tc>
          <w:tcPr>
            <w:tcW w:w="1580"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444" w:type="dxa"/>
            <w:vAlign w:val="center"/>
          </w:tcPr>
          <w:p w:rsidR="00DB2D1E" w:rsidRPr="00032DCC" w:rsidRDefault="00DB2D1E" w:rsidP="00DE73D4">
            <w:pPr>
              <w:jc w:val="center"/>
              <w:rPr>
                <w:rFonts w:cs="Tahoma"/>
                <w:color w:val="000000"/>
                <w:szCs w:val="18"/>
              </w:rPr>
            </w:pPr>
            <w:r w:rsidRPr="00032DCC">
              <w:rPr>
                <w:rFonts w:eastAsia="MS UI Gothic" w:cs="Tahoma"/>
                <w:color w:val="000000"/>
                <w:szCs w:val="18"/>
              </w:rPr>
              <w:t>✓</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w:t>
            </w:r>
          </w:p>
        </w:tc>
      </w:tr>
      <w:tr w:rsidR="00DB2D1E" w:rsidRPr="00032DCC" w:rsidTr="002A6416">
        <w:tc>
          <w:tcPr>
            <w:tcW w:w="3168" w:type="dxa"/>
            <w:vAlign w:val="center"/>
          </w:tcPr>
          <w:p w:rsidR="00DB2D1E" w:rsidRPr="00032DCC" w:rsidRDefault="00DB2D1E" w:rsidP="00DE73D4">
            <w:pPr>
              <w:rPr>
                <w:rFonts w:cs="Tahoma"/>
                <w:color w:val="000000"/>
                <w:szCs w:val="18"/>
              </w:rPr>
            </w:pPr>
            <w:r w:rsidRPr="00032DCC">
              <w:rPr>
                <w:rFonts w:cs="Tahoma"/>
                <w:color w:val="000000"/>
                <w:szCs w:val="18"/>
              </w:rPr>
              <w:t xml:space="preserve">Ore di Aggiunta </w:t>
            </w:r>
          </w:p>
        </w:tc>
        <w:tc>
          <w:tcPr>
            <w:tcW w:w="1580" w:type="dxa"/>
            <w:vAlign w:val="center"/>
          </w:tcPr>
          <w:p w:rsidR="00DB2D1E" w:rsidRPr="00032DCC" w:rsidRDefault="00DB2D1E" w:rsidP="00DE73D4">
            <w:pPr>
              <w:jc w:val="center"/>
              <w:rPr>
                <w:rFonts w:cs="Tahoma"/>
                <w:color w:val="000000"/>
                <w:szCs w:val="18"/>
              </w:rPr>
            </w:pPr>
            <w:r w:rsidRPr="00032DCC">
              <w:rPr>
                <w:rFonts w:cs="Tahoma"/>
                <w:color w:val="000000"/>
                <w:szCs w:val="18"/>
              </w:rPr>
              <w:t>Pacchetti da 20</w:t>
            </w:r>
          </w:p>
        </w:tc>
        <w:tc>
          <w:tcPr>
            <w:tcW w:w="1444" w:type="dxa"/>
            <w:vAlign w:val="center"/>
          </w:tcPr>
          <w:p w:rsidR="00DB2D1E" w:rsidRPr="00032DCC" w:rsidRDefault="00DB2D1E" w:rsidP="00DE73D4">
            <w:pPr>
              <w:jc w:val="center"/>
              <w:rPr>
                <w:rFonts w:cs="Tahoma"/>
                <w:color w:val="000000"/>
                <w:szCs w:val="18"/>
              </w:rPr>
            </w:pPr>
            <w:r w:rsidRPr="00032DCC">
              <w:rPr>
                <w:rFonts w:cs="Tahoma"/>
                <w:color w:val="000000"/>
                <w:szCs w:val="18"/>
              </w:rPr>
              <w:t>Pacchetti da 20</w:t>
            </w:r>
          </w:p>
        </w:tc>
        <w:tc>
          <w:tcPr>
            <w:tcW w:w="1687" w:type="dxa"/>
            <w:vAlign w:val="center"/>
          </w:tcPr>
          <w:p w:rsidR="00DB2D1E" w:rsidRPr="00032DCC" w:rsidRDefault="00DB2D1E" w:rsidP="00DE73D4">
            <w:pPr>
              <w:jc w:val="center"/>
              <w:rPr>
                <w:rFonts w:cs="Tahoma"/>
                <w:color w:val="000000"/>
                <w:szCs w:val="18"/>
              </w:rPr>
            </w:pPr>
            <w:r w:rsidRPr="00032DCC">
              <w:rPr>
                <w:rFonts w:cs="Tahoma"/>
                <w:color w:val="000000"/>
                <w:szCs w:val="18"/>
              </w:rPr>
              <w:t>Pacchetti da 20</w:t>
            </w:r>
          </w:p>
        </w:tc>
        <w:tc>
          <w:tcPr>
            <w:tcW w:w="1589" w:type="dxa"/>
            <w:vAlign w:val="center"/>
          </w:tcPr>
          <w:p w:rsidR="00DB2D1E" w:rsidRPr="00032DCC" w:rsidRDefault="00DB2D1E" w:rsidP="00DE73D4">
            <w:pPr>
              <w:jc w:val="center"/>
              <w:rPr>
                <w:rFonts w:cs="Tahoma"/>
                <w:color w:val="000000"/>
                <w:szCs w:val="18"/>
              </w:rPr>
            </w:pPr>
            <w:r w:rsidRPr="00032DCC">
              <w:rPr>
                <w:rFonts w:cs="Tahoma"/>
                <w:color w:val="000000"/>
                <w:szCs w:val="18"/>
              </w:rPr>
              <w:t>Pacchetti da 20</w:t>
            </w:r>
          </w:p>
        </w:tc>
      </w:tr>
    </w:tbl>
    <w:p w:rsidR="00DB2D1E" w:rsidRPr="00032DCC" w:rsidRDefault="00DB2D1E" w:rsidP="00DB2D1E">
      <w:pPr>
        <w:pStyle w:val="tableclose"/>
        <w:tabs>
          <w:tab w:val="left" w:pos="810"/>
        </w:tabs>
        <w:ind w:left="810" w:hanging="720"/>
        <w:rPr>
          <w:rFonts w:ascii="Tahoma" w:hAnsi="Tahoma" w:cs="Tahoma"/>
        </w:rPr>
      </w:pPr>
      <w:r w:rsidRPr="00032DCC">
        <w:rPr>
          <w:rFonts w:ascii="Tahoma" w:hAnsi="Tahoma" w:cs="Tahoma"/>
          <w:i/>
          <w:color w:val="000000"/>
          <w:sz w:val="16"/>
          <w:szCs w:val="16"/>
          <w:vertAlign w:val="superscript"/>
        </w:rPr>
        <w:t xml:space="preserve"> 1</w:t>
      </w:r>
      <w:r w:rsidRPr="00032DCC">
        <w:rPr>
          <w:rFonts w:ascii="Tahoma" w:hAnsi="Tahoma" w:cs="Tahoma"/>
          <w:i/>
          <w:color w:val="000000"/>
          <w:sz w:val="16"/>
          <w:szCs w:val="16"/>
        </w:rPr>
        <w:t xml:space="preserve"> Le Ore Lavorative sono definite su base locale.</w:t>
      </w:r>
    </w:p>
    <w:p w:rsidR="00DB2D1E" w:rsidRPr="00F31938" w:rsidRDefault="00DB2D1E" w:rsidP="00F42FB8">
      <w:pPr>
        <w:pStyle w:val="BodyText2"/>
        <w:spacing w:after="0" w:line="240" w:lineRule="auto"/>
        <w:rPr>
          <w:rFonts w:ascii="Tahoma" w:hAnsi="Tahoma" w:cs="Tahoma"/>
          <w:sz w:val="18"/>
          <w:szCs w:val="18"/>
        </w:rPr>
      </w:pPr>
    </w:p>
    <w:p w:rsidR="00DB2D1E" w:rsidRPr="00F31938" w:rsidRDefault="00DB2D1E" w:rsidP="00CA52FE">
      <w:pPr>
        <w:pStyle w:val="BodyText2"/>
        <w:spacing w:after="0" w:line="240" w:lineRule="auto"/>
        <w:rPr>
          <w:rFonts w:ascii="Tahoma" w:hAnsi="Tahoma" w:cs="Tahoma"/>
          <w:sz w:val="18"/>
          <w:szCs w:val="18"/>
        </w:rPr>
      </w:pPr>
      <w:r w:rsidRPr="00F31938">
        <w:rPr>
          <w:rFonts w:ascii="Tahoma" w:hAnsi="Tahoma" w:cs="Tahoma"/>
          <w:sz w:val="18"/>
          <w:szCs w:val="18"/>
        </w:rPr>
        <w:t xml:space="preserve">Il servizio </w:t>
      </w:r>
      <w:r w:rsidRPr="00F31938">
        <w:rPr>
          <w:rFonts w:ascii="Tahoma" w:hAnsi="Tahoma" w:cs="Tahoma"/>
          <w:b/>
          <w:bCs/>
          <w:color w:val="000000"/>
          <w:sz w:val="18"/>
          <w:szCs w:val="18"/>
        </w:rPr>
        <w:t>Support Account Management</w:t>
      </w:r>
      <w:r w:rsidRPr="00F31938">
        <w:rPr>
          <w:rFonts w:ascii="Tahoma" w:hAnsi="Tahoma" w:cs="Tahoma"/>
          <w:color w:val="000000"/>
          <w:sz w:val="18"/>
          <w:szCs w:val="18"/>
        </w:rPr>
        <w:t xml:space="preserve"> semplifica la creazione e la gestione delle relazioni con il personale di</w:t>
      </w:r>
      <w:r w:rsidR="004668F6" w:rsidRPr="00F31938">
        <w:rPr>
          <w:rFonts w:ascii="Tahoma" w:hAnsi="Tahoma" w:cs="Tahoma"/>
          <w:color w:val="000000"/>
          <w:sz w:val="18"/>
          <w:szCs w:val="18"/>
        </w:rPr>
        <w:t> </w:t>
      </w:r>
      <w:r w:rsidRPr="00F31938">
        <w:rPr>
          <w:rFonts w:ascii="Tahoma" w:hAnsi="Tahoma" w:cs="Tahoma"/>
          <w:color w:val="000000"/>
          <w:sz w:val="18"/>
          <w:szCs w:val="18"/>
        </w:rPr>
        <w:t>gestione e di fornitura del servizio della società, nonché l</w:t>
      </w:r>
      <w:r w:rsidR="005942D3" w:rsidRPr="00F31938">
        <w:rPr>
          <w:rFonts w:ascii="Tahoma" w:hAnsi="Tahoma" w:cs="Tahoma"/>
          <w:color w:val="000000"/>
          <w:sz w:val="18"/>
          <w:szCs w:val="18"/>
        </w:rPr>
        <w:t>’</w:t>
      </w:r>
      <w:r w:rsidRPr="00F31938">
        <w:rPr>
          <w:rFonts w:ascii="Tahoma" w:hAnsi="Tahoma" w:cs="Tahoma"/>
          <w:color w:val="000000"/>
          <w:sz w:val="18"/>
          <w:szCs w:val="18"/>
        </w:rPr>
        <w:t>organizzazione di ogni elemento del piano dei servizi della</w:t>
      </w:r>
      <w:r w:rsidR="004668F6" w:rsidRPr="00F31938">
        <w:rPr>
          <w:rFonts w:ascii="Tahoma" w:hAnsi="Tahoma" w:cs="Tahoma"/>
          <w:color w:val="000000"/>
          <w:sz w:val="18"/>
          <w:szCs w:val="18"/>
        </w:rPr>
        <w:t> </w:t>
      </w:r>
      <w:r w:rsidRPr="00F31938">
        <w:rPr>
          <w:rFonts w:ascii="Tahoma" w:hAnsi="Tahoma" w:cs="Tahoma"/>
          <w:color w:val="000000"/>
          <w:sz w:val="18"/>
          <w:szCs w:val="18"/>
        </w:rPr>
        <w:t xml:space="preserve">società in modo conforme ai requisiti aziendali. </w:t>
      </w:r>
    </w:p>
    <w:p w:rsidR="00CA52FE" w:rsidRPr="00F31938" w:rsidRDefault="00CA52FE" w:rsidP="00CA52FE">
      <w:pPr>
        <w:pStyle w:val="BodyText2"/>
        <w:spacing w:after="0" w:line="240" w:lineRule="auto"/>
        <w:rPr>
          <w:rFonts w:ascii="Tahoma" w:hAnsi="Tahoma" w:cs="Tahoma"/>
          <w:sz w:val="18"/>
          <w:szCs w:val="18"/>
        </w:rPr>
      </w:pPr>
    </w:p>
    <w:p w:rsidR="00DB2D1E" w:rsidRPr="00F31938" w:rsidRDefault="00DB2D1E" w:rsidP="00CA52FE">
      <w:pPr>
        <w:jc w:val="both"/>
        <w:rPr>
          <w:rFonts w:cs="Tahoma"/>
          <w:szCs w:val="18"/>
        </w:rPr>
      </w:pPr>
      <w:r w:rsidRPr="00F31938">
        <w:rPr>
          <w:rFonts w:cs="Tahoma"/>
          <w:szCs w:val="18"/>
        </w:rPr>
        <w:t xml:space="preserve">Il servizio </w:t>
      </w:r>
      <w:r w:rsidRPr="00F31938">
        <w:rPr>
          <w:rFonts w:cs="Tahoma"/>
          <w:b/>
          <w:bCs/>
          <w:color w:val="000000"/>
          <w:szCs w:val="18"/>
        </w:rPr>
        <w:t xml:space="preserve">Support Assistance </w:t>
      </w:r>
      <w:r w:rsidRPr="00F31938">
        <w:rPr>
          <w:rFonts w:cs="Tahoma"/>
          <w:color w:val="000000"/>
          <w:szCs w:val="18"/>
        </w:rPr>
        <w:t>fornisce indicazioni e suggerimenti a breve termine (in base alle risorse Microsoft</w:t>
      </w:r>
      <w:r w:rsidR="004668F6" w:rsidRPr="00F31938">
        <w:rPr>
          <w:rFonts w:cs="Tahoma"/>
          <w:color w:val="000000"/>
          <w:szCs w:val="18"/>
        </w:rPr>
        <w:t> </w:t>
      </w:r>
      <w:r w:rsidRPr="00F31938">
        <w:rPr>
          <w:rFonts w:cs="Tahoma"/>
          <w:color w:val="000000"/>
          <w:szCs w:val="18"/>
        </w:rPr>
        <w:t>disponibili) relativi a problemi che non rientrano nell</w:t>
      </w:r>
      <w:r w:rsidR="005942D3" w:rsidRPr="00F31938">
        <w:rPr>
          <w:rFonts w:cs="Tahoma"/>
          <w:color w:val="000000"/>
          <w:szCs w:val="18"/>
        </w:rPr>
        <w:t>’</w:t>
      </w:r>
      <w:r w:rsidRPr="00F31938">
        <w:rPr>
          <w:rFonts w:cs="Tahoma"/>
          <w:color w:val="000000"/>
          <w:szCs w:val="18"/>
        </w:rPr>
        <w:t>ambito del servizio Problem Resolution Support, nonché a richieste di assistenza consultiva in merito a problemi a livello di progettazione, sviluppo e</w:t>
      </w:r>
      <w:r w:rsidR="004668F6" w:rsidRPr="00F31938">
        <w:rPr>
          <w:rFonts w:cs="Tahoma"/>
          <w:color w:val="000000"/>
          <w:szCs w:val="18"/>
        </w:rPr>
        <w:t> </w:t>
      </w:r>
      <w:r w:rsidRPr="00F31938">
        <w:rPr>
          <w:rFonts w:cs="Tahoma"/>
          <w:color w:val="000000"/>
          <w:szCs w:val="18"/>
        </w:rPr>
        <w:t>implementazione.</w:t>
      </w:r>
    </w:p>
    <w:p w:rsidR="00CA52FE" w:rsidRPr="00F31938" w:rsidRDefault="00CA52FE" w:rsidP="00CA52FE">
      <w:pPr>
        <w:jc w:val="both"/>
        <w:rPr>
          <w:rFonts w:cs="Tahoma"/>
          <w:szCs w:val="18"/>
        </w:rPr>
      </w:pPr>
    </w:p>
    <w:p w:rsidR="00676723" w:rsidRPr="00F31938" w:rsidRDefault="00DB2D1E" w:rsidP="00CA52FE">
      <w:pPr>
        <w:rPr>
          <w:rFonts w:cs="Tahoma"/>
          <w:szCs w:val="18"/>
        </w:rPr>
      </w:pPr>
      <w:r w:rsidRPr="00F31938">
        <w:rPr>
          <w:rFonts w:cs="Tahoma"/>
          <w:szCs w:val="18"/>
        </w:rPr>
        <w:t xml:space="preserve">Il servizio </w:t>
      </w:r>
      <w:r w:rsidRPr="00F31938">
        <w:rPr>
          <w:rFonts w:cs="Tahoma"/>
          <w:b/>
          <w:bCs/>
          <w:color w:val="000000"/>
          <w:szCs w:val="18"/>
        </w:rPr>
        <w:t xml:space="preserve">Problem Resolution Support </w:t>
      </w:r>
      <w:r w:rsidRPr="00F31938">
        <w:rPr>
          <w:rFonts w:cs="Tahoma"/>
          <w:color w:val="000000"/>
          <w:szCs w:val="18"/>
        </w:rPr>
        <w:t>fornisce assistenza quando, durante l</w:t>
      </w:r>
      <w:r w:rsidR="005942D3" w:rsidRPr="00F31938">
        <w:rPr>
          <w:rFonts w:cs="Tahoma"/>
          <w:color w:val="000000"/>
          <w:szCs w:val="18"/>
        </w:rPr>
        <w:t>’</w:t>
      </w:r>
      <w:r w:rsidRPr="00F31938">
        <w:rPr>
          <w:rFonts w:cs="Tahoma"/>
          <w:color w:val="000000"/>
          <w:szCs w:val="18"/>
        </w:rPr>
        <w:t>utilizzo dei prodotti Microsoft, si</w:t>
      </w:r>
      <w:r w:rsidR="004668F6" w:rsidRPr="00F31938">
        <w:rPr>
          <w:rFonts w:cs="Tahoma"/>
          <w:color w:val="000000"/>
          <w:szCs w:val="18"/>
        </w:rPr>
        <w:t> </w:t>
      </w:r>
      <w:r w:rsidRPr="00F31938">
        <w:rPr>
          <w:rFonts w:cs="Tahoma"/>
          <w:color w:val="000000"/>
          <w:szCs w:val="18"/>
        </w:rPr>
        <w:t>verificano problemi con sintomi specifici, la cui causa sia ragionevolmente attribuibile ai prodotti Microsoft.</w:t>
      </w:r>
    </w:p>
    <w:p w:rsidR="00676723" w:rsidRPr="00032DCC" w:rsidRDefault="00676723">
      <w:pPr>
        <w:rPr>
          <w:rFonts w:cs="Tahoma"/>
        </w:rPr>
      </w:pPr>
      <w:r w:rsidRPr="00032DCC">
        <w:rPr>
          <w:rFonts w:cs="Tahoma"/>
          <w:color w:val="000000"/>
          <w:szCs w:val="18"/>
        </w:rPr>
        <w:br w:type="page"/>
      </w:r>
    </w:p>
    <w:p w:rsidR="00DB2D1E" w:rsidRPr="00032DCC" w:rsidRDefault="00DB2D1E" w:rsidP="00CA52FE">
      <w:pPr>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032DCC"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032DCC" w:rsidRDefault="001C1727" w:rsidP="00DE73D4">
            <w:pPr>
              <w:pStyle w:val="tableclose"/>
              <w:spacing w:line="276" w:lineRule="auto"/>
              <w:rPr>
                <w:rFonts w:ascii="Tahoma" w:hAnsi="Tahoma" w:cs="Tahoma"/>
                <w:b/>
                <w:color w:val="000000"/>
              </w:rPr>
            </w:pPr>
            <w:r w:rsidRPr="00032DCC">
              <w:rPr>
                <w:rFonts w:ascii="Tahoma" w:hAnsi="Tahoma" w:cs="Tahoma"/>
                <w:color w:val="000000"/>
                <w:sz w:val="6"/>
              </w:rPr>
              <w:br w:type="page"/>
            </w:r>
            <w:r w:rsidRPr="00032DCC">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b/>
                <w:color w:val="000000"/>
              </w:rPr>
            </w:pPr>
            <w:r w:rsidRPr="00032DCC">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b/>
                <w:color w:val="000000"/>
              </w:rPr>
            </w:pPr>
            <w:r w:rsidRPr="00032DCC">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b/>
                <w:color w:val="000000"/>
              </w:rPr>
            </w:pPr>
            <w:r w:rsidRPr="00032DCC">
              <w:rPr>
                <w:rFonts w:ascii="Tahoma" w:hAnsi="Tahoma" w:cs="Tahoma"/>
                <w:b/>
                <w:color w:val="000000"/>
              </w:rPr>
              <w:t>Risposta della Società Prevista</w:t>
            </w:r>
          </w:p>
        </w:tc>
      </w:tr>
      <w:tr w:rsidR="00DB2D1E" w:rsidRPr="00032D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color w:val="000000"/>
                <w:sz w:val="18"/>
                <w:szCs w:val="18"/>
              </w:rPr>
            </w:pPr>
            <w:r w:rsidRPr="00032DCC">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 xml:space="preserve">Impatto commerciale catastrofico </w:t>
            </w:r>
          </w:p>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Perdita completa di</w:t>
            </w:r>
            <w:r w:rsidR="004668F6" w:rsidRPr="00032DCC">
              <w:rPr>
                <w:rFonts w:ascii="Tahoma" w:hAnsi="Tahoma" w:cs="Tahoma"/>
                <w:color w:val="000000"/>
                <w:sz w:val="18"/>
                <w:szCs w:val="18"/>
              </w:rPr>
              <w:t> </w:t>
            </w:r>
            <w:r w:rsidRPr="00032DCC">
              <w:rPr>
                <w:rFonts w:ascii="Tahoma" w:hAnsi="Tahoma" w:cs="Tahoma"/>
                <w:color w:val="000000"/>
                <w:sz w:val="18"/>
                <w:szCs w:val="18"/>
              </w:rPr>
              <w:t>un</w:t>
            </w:r>
            <w:r w:rsidR="004668F6" w:rsidRPr="00032DCC">
              <w:rPr>
                <w:rFonts w:ascii="Tahoma" w:hAnsi="Tahoma" w:cs="Tahoma"/>
                <w:color w:val="000000"/>
                <w:sz w:val="18"/>
                <w:szCs w:val="18"/>
              </w:rPr>
              <w:t> </w:t>
            </w:r>
            <w:r w:rsidRPr="00032DCC">
              <w:rPr>
                <w:rFonts w:ascii="Tahoma" w:hAnsi="Tahoma" w:cs="Tahoma"/>
                <w:color w:val="000000"/>
                <w:sz w:val="18"/>
                <w:szCs w:val="18"/>
              </w:rPr>
              <w:t>procedimento commerciale cruciale (mission critical) e</w:t>
            </w:r>
            <w:r w:rsidR="004668F6" w:rsidRPr="00032DCC">
              <w:rPr>
                <w:rFonts w:ascii="Tahoma" w:hAnsi="Tahoma" w:cs="Tahoma"/>
                <w:color w:val="000000"/>
                <w:sz w:val="18"/>
                <w:szCs w:val="18"/>
              </w:rPr>
              <w:t> </w:t>
            </w:r>
            <w:r w:rsidRPr="00032DCC">
              <w:rPr>
                <w:rFonts w:ascii="Tahoma" w:hAnsi="Tahoma" w:cs="Tahoma"/>
                <w:color w:val="000000"/>
                <w:sz w:val="18"/>
                <w:szCs w:val="18"/>
              </w:rPr>
              <w:t>impossibilità di continuare in modo adeguato il lavoro</w:t>
            </w:r>
          </w:p>
          <w:p w:rsidR="00DB2D1E" w:rsidRPr="00032DCC" w:rsidRDefault="00DB2D1E" w:rsidP="003E6191">
            <w:pPr>
              <w:pStyle w:val="ListBullet3"/>
              <w:numPr>
                <w:ilvl w:val="0"/>
                <w:numId w:val="59"/>
              </w:numPr>
              <w:spacing w:line="276" w:lineRule="auto"/>
              <w:rPr>
                <w:rFonts w:ascii="Tahoma" w:hAnsi="Tahoma" w:cs="Tahoma"/>
                <w:color w:val="000000"/>
                <w:sz w:val="18"/>
                <w:szCs w:val="18"/>
              </w:rPr>
            </w:pPr>
            <w:r w:rsidRPr="00032DCC">
              <w:rPr>
                <w:rFonts w:ascii="Tahoma" w:hAnsi="Tahoma" w:cs="Tahoma"/>
                <w:color w:val="000000"/>
                <w:sz w:val="18"/>
                <w:szCs w:val="18"/>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Risposta alla prima chiamata in 1 ora o meno</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Risorse Microsoft sul sito il</w:t>
            </w:r>
            <w:r w:rsidR="004668F6" w:rsidRPr="00032DCC">
              <w:rPr>
                <w:rFonts w:ascii="Tahoma" w:hAnsi="Tahoma" w:cs="Tahoma"/>
                <w:color w:val="000000"/>
                <w:sz w:val="18"/>
                <w:szCs w:val="18"/>
              </w:rPr>
              <w:t> </w:t>
            </w:r>
            <w:r w:rsidRPr="00032DCC">
              <w:rPr>
                <w:rFonts w:ascii="Tahoma" w:hAnsi="Tahoma" w:cs="Tahoma"/>
                <w:color w:val="000000"/>
                <w:sz w:val="18"/>
                <w:szCs w:val="18"/>
              </w:rPr>
              <w:t>più presto possibile</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Impegno continuo 24x7</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Escalation Rapida ai team dei Prodotti di Microsoft</w:t>
            </w:r>
          </w:p>
          <w:p w:rsidR="00DB2D1E" w:rsidRPr="00032DCC" w:rsidRDefault="00DB2D1E" w:rsidP="003E6191">
            <w:pPr>
              <w:pStyle w:val="ListBullet3"/>
              <w:numPr>
                <w:ilvl w:val="0"/>
                <w:numId w:val="60"/>
              </w:numPr>
              <w:spacing w:line="276" w:lineRule="auto"/>
              <w:rPr>
                <w:rFonts w:ascii="Tahoma" w:hAnsi="Tahoma" w:cs="Tahoma"/>
                <w:color w:val="000000"/>
                <w:sz w:val="18"/>
                <w:szCs w:val="18"/>
              </w:rPr>
            </w:pPr>
            <w:r w:rsidRPr="00032DCC">
              <w:rPr>
                <w:rFonts w:ascii="Tahoma" w:hAnsi="Tahoma" w:cs="Tahoma"/>
                <w:color w:val="000000"/>
                <w:sz w:val="18"/>
                <w:szCs w:val="18"/>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1"/>
              </w:numPr>
              <w:spacing w:line="276" w:lineRule="auto"/>
              <w:rPr>
                <w:rFonts w:ascii="Tahoma" w:hAnsi="Tahoma" w:cs="Tahoma"/>
                <w:sz w:val="18"/>
                <w:szCs w:val="18"/>
              </w:rPr>
            </w:pPr>
            <w:r w:rsidRPr="00032DCC">
              <w:rPr>
                <w:rFonts w:ascii="Tahoma" w:hAnsi="Tahoma" w:cs="Tahoma"/>
                <w:color w:val="000000"/>
                <w:sz w:val="18"/>
                <w:szCs w:val="18"/>
              </w:rPr>
              <w:t xml:space="preserve">Comunicazione dei dirigenti di alto livello della società </w:t>
            </w:r>
          </w:p>
          <w:p w:rsidR="00DB2D1E" w:rsidRPr="00032DCC" w:rsidRDefault="00DB2D1E" w:rsidP="003E6191">
            <w:pPr>
              <w:pStyle w:val="ListBullet3"/>
              <w:numPr>
                <w:ilvl w:val="0"/>
                <w:numId w:val="61"/>
              </w:numPr>
              <w:spacing w:line="276" w:lineRule="auto"/>
              <w:rPr>
                <w:rFonts w:ascii="Tahoma" w:hAnsi="Tahoma" w:cs="Tahoma"/>
                <w:sz w:val="18"/>
                <w:szCs w:val="18"/>
              </w:rPr>
            </w:pPr>
            <w:r w:rsidRPr="00032DCC">
              <w:rPr>
                <w:rFonts w:ascii="Tahoma" w:hAnsi="Tahoma" w:cs="Tahoma"/>
                <w:color w:val="000000"/>
                <w:sz w:val="18"/>
                <w:szCs w:val="18"/>
              </w:rPr>
              <w:t>Allocazione delle risorse appropriate per sostenere l</w:t>
            </w:r>
            <w:r w:rsidR="005942D3">
              <w:rPr>
                <w:rFonts w:ascii="Tahoma" w:hAnsi="Tahoma" w:cs="Tahoma"/>
                <w:color w:val="000000"/>
                <w:sz w:val="18"/>
                <w:szCs w:val="18"/>
              </w:rPr>
              <w:t>’</w:t>
            </w:r>
            <w:r w:rsidRPr="00032DCC">
              <w:rPr>
                <w:rFonts w:ascii="Tahoma" w:hAnsi="Tahoma" w:cs="Tahoma"/>
                <w:color w:val="000000"/>
                <w:sz w:val="18"/>
                <w:szCs w:val="18"/>
              </w:rPr>
              <w:t>impegno continuo 24x7</w:t>
            </w:r>
            <w:r w:rsidRPr="00032DCC">
              <w:rPr>
                <w:rFonts w:ascii="Tahoma" w:hAnsi="Tahoma" w:cs="Tahoma"/>
                <w:color w:val="000000"/>
                <w:sz w:val="18"/>
                <w:szCs w:val="18"/>
                <w:vertAlign w:val="superscript"/>
              </w:rPr>
              <w:t>2</w:t>
            </w:r>
          </w:p>
          <w:p w:rsidR="00DB2D1E" w:rsidRPr="00032DCC" w:rsidRDefault="00DB2D1E" w:rsidP="003E6191">
            <w:pPr>
              <w:pStyle w:val="ListBullet3"/>
              <w:numPr>
                <w:ilvl w:val="0"/>
                <w:numId w:val="61"/>
              </w:numPr>
              <w:spacing w:line="276" w:lineRule="auto"/>
              <w:rPr>
                <w:rFonts w:ascii="Tahoma" w:hAnsi="Tahoma" w:cs="Tahoma"/>
                <w:color w:val="000000"/>
                <w:sz w:val="18"/>
                <w:szCs w:val="18"/>
              </w:rPr>
            </w:pPr>
            <w:r w:rsidRPr="00032DCC">
              <w:rPr>
                <w:rFonts w:ascii="Tahoma" w:hAnsi="Tahoma" w:cs="Tahoma"/>
                <w:color w:val="000000"/>
                <w:sz w:val="18"/>
                <w:szCs w:val="18"/>
              </w:rPr>
              <w:t>Accesso e risposte rapide dall</w:t>
            </w:r>
            <w:r w:rsidR="005942D3">
              <w:rPr>
                <w:rFonts w:ascii="Tahoma" w:hAnsi="Tahoma" w:cs="Tahoma"/>
                <w:color w:val="000000"/>
                <w:sz w:val="18"/>
                <w:szCs w:val="18"/>
              </w:rPr>
              <w:t>’</w:t>
            </w:r>
            <w:r w:rsidRPr="00032DCC">
              <w:rPr>
                <w:rFonts w:ascii="Tahoma" w:hAnsi="Tahoma" w:cs="Tahoma"/>
                <w:color w:val="000000"/>
                <w:sz w:val="18"/>
                <w:szCs w:val="18"/>
              </w:rPr>
              <w:t>autorità di</w:t>
            </w:r>
            <w:r w:rsidR="00911676" w:rsidRPr="00032DCC">
              <w:rPr>
                <w:rFonts w:ascii="Tahoma" w:hAnsi="Tahoma" w:cs="Tahoma"/>
                <w:color w:val="000000"/>
                <w:sz w:val="18"/>
                <w:szCs w:val="18"/>
              </w:rPr>
              <w:t xml:space="preserve"> </w:t>
            </w:r>
            <w:r w:rsidRPr="00032DCC">
              <w:rPr>
                <w:rFonts w:ascii="Tahoma" w:hAnsi="Tahoma" w:cs="Tahoma"/>
                <w:color w:val="000000"/>
                <w:sz w:val="18"/>
                <w:szCs w:val="18"/>
              </w:rPr>
              <w:t>controllo delle modifiche</w:t>
            </w:r>
          </w:p>
        </w:tc>
      </w:tr>
      <w:tr w:rsidR="00DB2D1E" w:rsidRPr="00032D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color w:val="000000"/>
                <w:sz w:val="18"/>
                <w:szCs w:val="18"/>
              </w:rPr>
            </w:pPr>
            <w:r w:rsidRPr="00032DCC">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 xml:space="preserve">Impatto commerciale critico </w:t>
            </w:r>
          </w:p>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Perdita o degradazione significativa dei servizi</w:t>
            </w:r>
          </w:p>
          <w:p w:rsidR="00DB2D1E" w:rsidRPr="00032DCC" w:rsidRDefault="00DB2D1E" w:rsidP="003E6191">
            <w:pPr>
              <w:pStyle w:val="ListBullet3"/>
              <w:numPr>
                <w:ilvl w:val="0"/>
                <w:numId w:val="59"/>
              </w:numPr>
              <w:spacing w:line="276" w:lineRule="auto"/>
              <w:rPr>
                <w:rFonts w:ascii="Tahoma" w:hAnsi="Tahoma" w:cs="Tahoma"/>
                <w:color w:val="000000"/>
                <w:sz w:val="18"/>
                <w:szCs w:val="18"/>
              </w:rPr>
            </w:pPr>
            <w:r w:rsidRPr="00032DCC">
              <w:rPr>
                <w:rFonts w:ascii="Tahoma" w:hAnsi="Tahoma" w:cs="Tahoma"/>
                <w:color w:val="000000"/>
                <w:sz w:val="18"/>
                <w:szCs w:val="18"/>
              </w:rPr>
              <w:t>Necessità dell</w:t>
            </w:r>
            <w:r w:rsidR="005942D3">
              <w:rPr>
                <w:rFonts w:ascii="Tahoma" w:hAnsi="Tahoma" w:cs="Tahoma"/>
                <w:color w:val="000000"/>
                <w:sz w:val="18"/>
                <w:szCs w:val="18"/>
              </w:rPr>
              <w:t>’</w:t>
            </w:r>
            <w:r w:rsidRPr="00032DCC">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Risposta alla prima chiamata in 1 ora o meno</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Risorse Microsoft presso la</w:t>
            </w:r>
            <w:r w:rsidR="00843757" w:rsidRPr="00032DCC">
              <w:rPr>
                <w:rFonts w:ascii="Tahoma" w:hAnsi="Tahoma" w:cs="Tahoma"/>
                <w:color w:val="000000"/>
                <w:sz w:val="18"/>
                <w:szCs w:val="18"/>
              </w:rPr>
              <w:t> </w:t>
            </w:r>
            <w:r w:rsidRPr="00032DCC">
              <w:rPr>
                <w:rFonts w:ascii="Tahoma" w:hAnsi="Tahoma" w:cs="Tahoma"/>
                <w:color w:val="000000"/>
                <w:sz w:val="18"/>
                <w:szCs w:val="18"/>
              </w:rPr>
              <w:t>sede della società, come</w:t>
            </w:r>
            <w:r w:rsidR="00843757" w:rsidRPr="00032DCC">
              <w:rPr>
                <w:rFonts w:ascii="Tahoma" w:hAnsi="Tahoma" w:cs="Tahoma"/>
                <w:color w:val="000000"/>
                <w:sz w:val="18"/>
                <w:szCs w:val="18"/>
              </w:rPr>
              <w:t> </w:t>
            </w:r>
            <w:r w:rsidRPr="00032DCC">
              <w:rPr>
                <w:rFonts w:ascii="Tahoma" w:hAnsi="Tahoma" w:cs="Tahoma"/>
                <w:color w:val="000000"/>
                <w:sz w:val="18"/>
                <w:szCs w:val="18"/>
              </w:rPr>
              <w:t>richiesto.</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Impegno continuo 24x7</w:t>
            </w:r>
          </w:p>
          <w:p w:rsidR="00DB2D1E" w:rsidRPr="00032DCC" w:rsidRDefault="00DB2D1E" w:rsidP="003E6191">
            <w:pPr>
              <w:pStyle w:val="ListBullet3"/>
              <w:numPr>
                <w:ilvl w:val="0"/>
                <w:numId w:val="60"/>
              </w:numPr>
              <w:spacing w:line="276" w:lineRule="auto"/>
              <w:rPr>
                <w:rFonts w:ascii="Tahoma" w:hAnsi="Tahoma" w:cs="Tahoma"/>
                <w:color w:val="000000"/>
                <w:sz w:val="18"/>
                <w:szCs w:val="18"/>
              </w:rPr>
            </w:pPr>
            <w:r w:rsidRPr="00032DCC">
              <w:rPr>
                <w:rFonts w:ascii="Tahoma" w:hAnsi="Tahoma" w:cs="Tahoma"/>
                <w:color w:val="000000"/>
                <w:sz w:val="18"/>
                <w:szCs w:val="18"/>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1"/>
              </w:numPr>
              <w:spacing w:line="276" w:lineRule="auto"/>
              <w:rPr>
                <w:rFonts w:ascii="Tahoma" w:hAnsi="Tahoma" w:cs="Tahoma"/>
                <w:sz w:val="18"/>
                <w:szCs w:val="18"/>
              </w:rPr>
            </w:pPr>
            <w:r w:rsidRPr="00032DCC">
              <w:rPr>
                <w:rFonts w:ascii="Tahoma" w:hAnsi="Tahoma" w:cs="Tahoma"/>
                <w:color w:val="000000"/>
                <w:sz w:val="18"/>
                <w:szCs w:val="18"/>
              </w:rPr>
              <w:t>Allocazione delle risorse appropriate per sostenere l</w:t>
            </w:r>
            <w:r w:rsidR="005942D3">
              <w:rPr>
                <w:rFonts w:ascii="Tahoma" w:hAnsi="Tahoma" w:cs="Tahoma"/>
                <w:color w:val="000000"/>
                <w:sz w:val="18"/>
                <w:szCs w:val="18"/>
              </w:rPr>
              <w:t>’</w:t>
            </w:r>
            <w:r w:rsidRPr="00032DCC">
              <w:rPr>
                <w:rFonts w:ascii="Tahoma" w:hAnsi="Tahoma" w:cs="Tahoma"/>
                <w:color w:val="000000"/>
                <w:sz w:val="18"/>
                <w:szCs w:val="18"/>
              </w:rPr>
              <w:t>impegno continuo 24x7</w:t>
            </w:r>
            <w:r w:rsidRPr="00032DCC">
              <w:rPr>
                <w:rFonts w:ascii="Tahoma" w:hAnsi="Tahoma" w:cs="Tahoma"/>
                <w:color w:val="000000"/>
                <w:sz w:val="18"/>
                <w:szCs w:val="18"/>
                <w:vertAlign w:val="superscript"/>
              </w:rPr>
              <w:t>2</w:t>
            </w:r>
          </w:p>
          <w:p w:rsidR="00DB2D1E" w:rsidRPr="00032DCC" w:rsidRDefault="00DB2D1E" w:rsidP="003E6191">
            <w:pPr>
              <w:pStyle w:val="ListBullet3"/>
              <w:numPr>
                <w:ilvl w:val="0"/>
                <w:numId w:val="61"/>
              </w:numPr>
              <w:spacing w:line="276" w:lineRule="auto"/>
              <w:rPr>
                <w:rFonts w:ascii="Tahoma" w:hAnsi="Tahoma" w:cs="Tahoma"/>
                <w:sz w:val="18"/>
                <w:szCs w:val="18"/>
              </w:rPr>
            </w:pPr>
            <w:r w:rsidRPr="00032DCC">
              <w:rPr>
                <w:rFonts w:ascii="Tahoma" w:hAnsi="Tahoma" w:cs="Tahoma"/>
                <w:color w:val="000000"/>
                <w:sz w:val="18"/>
                <w:szCs w:val="18"/>
              </w:rPr>
              <w:t>Accesso e risposte rapide dall</w:t>
            </w:r>
            <w:r w:rsidR="005942D3">
              <w:rPr>
                <w:rFonts w:ascii="Tahoma" w:hAnsi="Tahoma" w:cs="Tahoma"/>
                <w:color w:val="000000"/>
                <w:sz w:val="18"/>
                <w:szCs w:val="18"/>
              </w:rPr>
              <w:t>’</w:t>
            </w:r>
            <w:r w:rsidRPr="00032DCC">
              <w:rPr>
                <w:rFonts w:ascii="Tahoma" w:hAnsi="Tahoma" w:cs="Tahoma"/>
                <w:color w:val="000000"/>
                <w:sz w:val="18"/>
                <w:szCs w:val="18"/>
              </w:rPr>
              <w:t>autorità di</w:t>
            </w:r>
            <w:r w:rsidR="004668F6" w:rsidRPr="00032DCC">
              <w:rPr>
                <w:rFonts w:ascii="Tahoma" w:hAnsi="Tahoma" w:cs="Tahoma"/>
                <w:color w:val="000000"/>
                <w:sz w:val="18"/>
                <w:szCs w:val="18"/>
              </w:rPr>
              <w:t> </w:t>
            </w:r>
            <w:r w:rsidRPr="00032DCC">
              <w:rPr>
                <w:rFonts w:ascii="Tahoma" w:hAnsi="Tahoma" w:cs="Tahoma"/>
                <w:color w:val="000000"/>
                <w:sz w:val="18"/>
                <w:szCs w:val="18"/>
              </w:rPr>
              <w:t>controllo delle modifiche</w:t>
            </w:r>
          </w:p>
          <w:p w:rsidR="00DB2D1E" w:rsidRPr="00032DCC" w:rsidRDefault="00DB2D1E" w:rsidP="003E6191">
            <w:pPr>
              <w:pStyle w:val="ListBullet3"/>
              <w:numPr>
                <w:ilvl w:val="0"/>
                <w:numId w:val="61"/>
              </w:numPr>
              <w:spacing w:line="276" w:lineRule="auto"/>
              <w:rPr>
                <w:rFonts w:ascii="Tahoma" w:hAnsi="Tahoma" w:cs="Tahoma"/>
                <w:color w:val="000000"/>
                <w:sz w:val="18"/>
                <w:szCs w:val="18"/>
              </w:rPr>
            </w:pPr>
            <w:r w:rsidRPr="00032DCC">
              <w:rPr>
                <w:rFonts w:ascii="Tahoma" w:hAnsi="Tahoma" w:cs="Tahoma"/>
                <w:color w:val="000000"/>
                <w:sz w:val="18"/>
                <w:szCs w:val="18"/>
              </w:rPr>
              <w:t>Comunicazione della</w:t>
            </w:r>
            <w:r w:rsidR="004668F6" w:rsidRPr="00032DCC">
              <w:rPr>
                <w:rFonts w:ascii="Tahoma" w:hAnsi="Tahoma" w:cs="Tahoma"/>
                <w:color w:val="000000"/>
                <w:sz w:val="18"/>
                <w:szCs w:val="18"/>
              </w:rPr>
              <w:t> </w:t>
            </w:r>
            <w:r w:rsidRPr="00032DCC">
              <w:rPr>
                <w:rFonts w:ascii="Tahoma" w:hAnsi="Tahoma" w:cs="Tahoma"/>
                <w:color w:val="000000"/>
                <w:sz w:val="18"/>
                <w:szCs w:val="18"/>
              </w:rPr>
              <w:t>direzione</w:t>
            </w:r>
          </w:p>
        </w:tc>
      </w:tr>
      <w:tr w:rsidR="00DB2D1E" w:rsidRPr="00032D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color w:val="000000"/>
                <w:sz w:val="18"/>
                <w:szCs w:val="18"/>
              </w:rPr>
            </w:pPr>
            <w:r w:rsidRPr="00032DCC">
              <w:rPr>
                <w:rFonts w:ascii="Tahoma" w:hAnsi="Tahoma" w:cs="Tahoma"/>
                <w:color w:val="000000"/>
                <w:sz w:val="18"/>
                <w:szCs w:val="18"/>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 xml:space="preserve">Impatto commerciale moderato: </w:t>
            </w:r>
          </w:p>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Perdita o degradazione moderata dei servizi e</w:t>
            </w:r>
            <w:r w:rsidR="004668F6" w:rsidRPr="00032DCC">
              <w:rPr>
                <w:rFonts w:ascii="Tahoma" w:hAnsi="Tahoma" w:cs="Tahoma"/>
                <w:color w:val="000000"/>
                <w:sz w:val="18"/>
                <w:szCs w:val="18"/>
              </w:rPr>
              <w:t> </w:t>
            </w:r>
            <w:r w:rsidRPr="00032DCC">
              <w:rPr>
                <w:rFonts w:ascii="Tahoma" w:hAnsi="Tahoma" w:cs="Tahoma"/>
                <w:color w:val="000000"/>
                <w:sz w:val="18"/>
                <w:szCs w:val="18"/>
              </w:rPr>
              <w:t>possibilità di continuare il lavoro in modo meno efficiente.</w:t>
            </w:r>
          </w:p>
          <w:p w:rsidR="00DB2D1E" w:rsidRPr="00032DCC" w:rsidRDefault="00DB2D1E" w:rsidP="003E6191">
            <w:pPr>
              <w:pStyle w:val="ListBullet3"/>
              <w:numPr>
                <w:ilvl w:val="0"/>
                <w:numId w:val="59"/>
              </w:numPr>
              <w:spacing w:line="276" w:lineRule="auto"/>
              <w:rPr>
                <w:rFonts w:ascii="Tahoma" w:hAnsi="Tahoma" w:cs="Tahoma"/>
                <w:color w:val="000000"/>
                <w:sz w:val="18"/>
                <w:szCs w:val="18"/>
              </w:rPr>
            </w:pPr>
            <w:r w:rsidRPr="00032DCC">
              <w:rPr>
                <w:rFonts w:ascii="Tahoma" w:hAnsi="Tahoma" w:cs="Tahoma"/>
                <w:color w:val="000000"/>
                <w:sz w:val="18"/>
                <w:szCs w:val="18"/>
              </w:rPr>
              <w:t>Necessità dell</w:t>
            </w:r>
            <w:r w:rsidR="005942D3">
              <w:rPr>
                <w:rFonts w:ascii="Tahoma" w:hAnsi="Tahoma" w:cs="Tahoma"/>
                <w:color w:val="000000"/>
                <w:sz w:val="18"/>
                <w:szCs w:val="18"/>
              </w:rPr>
              <w:t>’</w:t>
            </w:r>
            <w:r w:rsidRPr="00032DCC">
              <w:rPr>
                <w:rFonts w:ascii="Tahoma" w:hAnsi="Tahoma" w:cs="Tahoma"/>
                <w:color w:val="000000"/>
                <w:sz w:val="18"/>
                <w:szCs w:val="18"/>
              </w:rPr>
              <w:t>intervento entro 2 Ore Lavorative</w:t>
            </w:r>
            <w:r w:rsidRPr="00032DCC">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Risposta alla prima chiamata in 2 ore o meno</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Impegno solo durante le</w:t>
            </w:r>
            <w:r w:rsidR="00C546A3" w:rsidRPr="00032DCC">
              <w:rPr>
                <w:rFonts w:ascii="Tahoma" w:hAnsi="Tahoma" w:cs="Tahoma"/>
                <w:color w:val="000000"/>
                <w:sz w:val="18"/>
                <w:szCs w:val="18"/>
              </w:rPr>
              <w:t> </w:t>
            </w:r>
            <w:r w:rsidRPr="00032DCC">
              <w:rPr>
                <w:rFonts w:ascii="Tahoma" w:hAnsi="Tahoma" w:cs="Tahoma"/>
                <w:color w:val="000000"/>
                <w:sz w:val="18"/>
                <w:szCs w:val="18"/>
              </w:rPr>
              <w:t>Ore</w:t>
            </w:r>
            <w:r w:rsidR="00C546A3" w:rsidRPr="00032DCC">
              <w:rPr>
                <w:rFonts w:ascii="Tahoma" w:hAnsi="Tahoma" w:cs="Tahoma"/>
                <w:color w:val="000000"/>
                <w:sz w:val="18"/>
                <w:szCs w:val="18"/>
              </w:rPr>
              <w:t> </w:t>
            </w:r>
            <w:r w:rsidRPr="00032DCC">
              <w:rPr>
                <w:rFonts w:ascii="Tahoma" w:hAnsi="Tahoma" w:cs="Tahoma"/>
                <w:color w:val="000000"/>
                <w:sz w:val="18"/>
                <w:szCs w:val="18"/>
              </w:rPr>
              <w:t>Lavorative</w:t>
            </w:r>
            <w:r w:rsidRPr="00032DCC">
              <w:rPr>
                <w:rFonts w:ascii="Tahoma" w:hAnsi="Tahoma" w:cs="Tahoma"/>
                <w:color w:val="000000"/>
                <w:sz w:val="18"/>
                <w:szCs w:val="18"/>
                <w:vertAlign w:val="superscript"/>
              </w:rPr>
              <w:t>1</w:t>
            </w:r>
          </w:p>
          <w:p w:rsidR="00DB2D1E" w:rsidRPr="00032DCC"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1"/>
              </w:numPr>
              <w:spacing w:line="276" w:lineRule="auto"/>
              <w:rPr>
                <w:rFonts w:ascii="Tahoma" w:hAnsi="Tahoma" w:cs="Tahoma"/>
                <w:sz w:val="18"/>
                <w:szCs w:val="18"/>
              </w:rPr>
            </w:pPr>
            <w:r w:rsidRPr="00032DCC">
              <w:rPr>
                <w:rFonts w:ascii="Tahoma" w:hAnsi="Tahoma" w:cs="Tahoma"/>
                <w:color w:val="000000"/>
                <w:sz w:val="18"/>
                <w:szCs w:val="18"/>
              </w:rPr>
              <w:t>Allocazione di risorse appropriate per sostenere l</w:t>
            </w:r>
            <w:r w:rsidR="005942D3">
              <w:rPr>
                <w:rFonts w:ascii="Tahoma" w:hAnsi="Tahoma" w:cs="Tahoma"/>
                <w:color w:val="000000"/>
                <w:sz w:val="18"/>
                <w:szCs w:val="18"/>
              </w:rPr>
              <w:t>’</w:t>
            </w:r>
            <w:r w:rsidRPr="00032DCC">
              <w:rPr>
                <w:rFonts w:ascii="Tahoma" w:hAnsi="Tahoma" w:cs="Tahoma"/>
                <w:color w:val="000000"/>
                <w:sz w:val="18"/>
                <w:szCs w:val="18"/>
              </w:rPr>
              <w:t>impegno continuo durante le Ore Lavorative</w:t>
            </w:r>
            <w:r w:rsidRPr="00032DCC">
              <w:rPr>
                <w:rFonts w:ascii="Tahoma" w:hAnsi="Tahoma" w:cs="Tahoma"/>
                <w:color w:val="000000"/>
                <w:sz w:val="18"/>
                <w:szCs w:val="18"/>
                <w:vertAlign w:val="superscript"/>
              </w:rPr>
              <w:t>1</w:t>
            </w:r>
          </w:p>
          <w:p w:rsidR="00DB2D1E" w:rsidRPr="00032DCC" w:rsidRDefault="00DB2D1E" w:rsidP="003E6191">
            <w:pPr>
              <w:pStyle w:val="ListBullet3"/>
              <w:numPr>
                <w:ilvl w:val="0"/>
                <w:numId w:val="61"/>
              </w:numPr>
              <w:spacing w:line="276" w:lineRule="auto"/>
              <w:rPr>
                <w:rFonts w:ascii="Tahoma" w:hAnsi="Tahoma" w:cs="Tahoma"/>
                <w:color w:val="000000"/>
                <w:sz w:val="18"/>
                <w:szCs w:val="18"/>
              </w:rPr>
            </w:pPr>
            <w:r w:rsidRPr="00032DCC">
              <w:rPr>
                <w:rFonts w:ascii="Tahoma" w:hAnsi="Tahoma" w:cs="Tahoma"/>
                <w:color w:val="000000"/>
                <w:sz w:val="18"/>
                <w:szCs w:val="18"/>
              </w:rPr>
              <w:t>Accesso e risposta dall</w:t>
            </w:r>
            <w:r w:rsidR="005942D3">
              <w:rPr>
                <w:rFonts w:ascii="Tahoma" w:hAnsi="Tahoma" w:cs="Tahoma"/>
                <w:color w:val="000000"/>
                <w:sz w:val="18"/>
                <w:szCs w:val="18"/>
              </w:rPr>
              <w:t>’</w:t>
            </w:r>
            <w:r w:rsidRPr="00032DCC">
              <w:rPr>
                <w:rFonts w:ascii="Tahoma" w:hAnsi="Tahoma" w:cs="Tahoma"/>
                <w:color w:val="000000"/>
                <w:sz w:val="18"/>
                <w:szCs w:val="18"/>
              </w:rPr>
              <w:t>autorità preposta al controllo delle modifiche entro 4</w:t>
            </w:r>
            <w:r w:rsidR="004668F6" w:rsidRPr="00032DCC">
              <w:rPr>
                <w:rFonts w:ascii="Tahoma" w:hAnsi="Tahoma" w:cs="Tahoma"/>
                <w:color w:val="000000"/>
                <w:sz w:val="18"/>
                <w:szCs w:val="18"/>
              </w:rPr>
              <w:t> </w:t>
            </w:r>
            <w:r w:rsidRPr="00032DCC">
              <w:rPr>
                <w:rFonts w:ascii="Tahoma" w:hAnsi="Tahoma" w:cs="Tahoma"/>
                <w:color w:val="000000"/>
                <w:sz w:val="18"/>
                <w:szCs w:val="18"/>
              </w:rPr>
              <w:t>Ore</w:t>
            </w:r>
            <w:r w:rsidR="004668F6" w:rsidRPr="00032DCC">
              <w:rPr>
                <w:rFonts w:ascii="Tahoma" w:hAnsi="Tahoma" w:cs="Tahoma"/>
                <w:color w:val="000000"/>
                <w:sz w:val="18"/>
                <w:szCs w:val="18"/>
              </w:rPr>
              <w:t> </w:t>
            </w:r>
            <w:r w:rsidRPr="00032DCC">
              <w:rPr>
                <w:rFonts w:ascii="Tahoma" w:hAnsi="Tahoma" w:cs="Tahoma"/>
                <w:color w:val="000000"/>
                <w:sz w:val="18"/>
                <w:szCs w:val="18"/>
              </w:rPr>
              <w:t>Lavorative</w:t>
            </w:r>
            <w:r w:rsidRPr="00032DCC">
              <w:rPr>
                <w:rFonts w:ascii="Tahoma" w:hAnsi="Tahoma" w:cs="Tahoma"/>
                <w:color w:val="000000"/>
                <w:sz w:val="18"/>
                <w:szCs w:val="18"/>
                <w:vertAlign w:val="superscript"/>
              </w:rPr>
              <w:t>1</w:t>
            </w:r>
          </w:p>
        </w:tc>
      </w:tr>
      <w:tr w:rsidR="00DB2D1E" w:rsidRPr="00032D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32DCC" w:rsidRDefault="00DB2D1E" w:rsidP="00DE73D4">
            <w:pPr>
              <w:pStyle w:val="tableclose"/>
              <w:spacing w:line="276" w:lineRule="auto"/>
              <w:rPr>
                <w:rFonts w:ascii="Tahoma" w:hAnsi="Tahoma" w:cs="Tahoma"/>
                <w:color w:val="000000"/>
                <w:sz w:val="18"/>
                <w:szCs w:val="18"/>
              </w:rPr>
            </w:pPr>
            <w:r w:rsidRPr="00032DCC">
              <w:rPr>
                <w:rFonts w:ascii="Tahoma" w:hAnsi="Tahoma" w:cs="Tahoma"/>
                <w:color w:val="000000"/>
                <w:sz w:val="18"/>
                <w:szCs w:val="18"/>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 xml:space="preserve">Impatto commerciale minimo </w:t>
            </w:r>
          </w:p>
          <w:p w:rsidR="00DB2D1E" w:rsidRPr="00032DCC" w:rsidRDefault="00DB2D1E" w:rsidP="003E6191">
            <w:pPr>
              <w:pStyle w:val="ListBullet3"/>
              <w:numPr>
                <w:ilvl w:val="0"/>
                <w:numId w:val="59"/>
              </w:numPr>
              <w:spacing w:line="276" w:lineRule="auto"/>
              <w:rPr>
                <w:rFonts w:ascii="Tahoma" w:hAnsi="Tahoma" w:cs="Tahoma"/>
                <w:sz w:val="18"/>
                <w:szCs w:val="18"/>
              </w:rPr>
            </w:pPr>
            <w:r w:rsidRPr="00032DCC">
              <w:rPr>
                <w:rFonts w:ascii="Tahoma" w:hAnsi="Tahoma" w:cs="Tahoma"/>
                <w:color w:val="000000"/>
                <w:sz w:val="18"/>
                <w:szCs w:val="18"/>
              </w:rPr>
              <w:t>Funzionamento sostanzialmente nella norma, in alcuni casi con qualche minimo impedimento dei servizi.</w:t>
            </w:r>
          </w:p>
          <w:p w:rsidR="00DB2D1E" w:rsidRPr="00032DCC" w:rsidRDefault="00DB2D1E" w:rsidP="003E6191">
            <w:pPr>
              <w:pStyle w:val="ListBullet3"/>
              <w:numPr>
                <w:ilvl w:val="0"/>
                <w:numId w:val="59"/>
              </w:numPr>
              <w:spacing w:line="276" w:lineRule="auto"/>
              <w:rPr>
                <w:rFonts w:ascii="Tahoma" w:hAnsi="Tahoma" w:cs="Tahoma"/>
                <w:color w:val="000000"/>
                <w:sz w:val="18"/>
                <w:szCs w:val="18"/>
              </w:rPr>
            </w:pPr>
            <w:r w:rsidRPr="00032DCC">
              <w:rPr>
                <w:rFonts w:ascii="Tahoma" w:hAnsi="Tahoma" w:cs="Tahoma"/>
                <w:color w:val="000000"/>
                <w:sz w:val="18"/>
                <w:szCs w:val="18"/>
              </w:rPr>
              <w:t>Necessità dell</w:t>
            </w:r>
            <w:r w:rsidR="005942D3">
              <w:rPr>
                <w:rFonts w:ascii="Tahoma" w:hAnsi="Tahoma" w:cs="Tahoma"/>
                <w:color w:val="000000"/>
                <w:sz w:val="18"/>
                <w:szCs w:val="18"/>
              </w:rPr>
              <w:t>’</w:t>
            </w:r>
            <w:r w:rsidRPr="00032DCC">
              <w:rPr>
                <w:rFonts w:ascii="Tahoma" w:hAnsi="Tahoma" w:cs="Tahoma"/>
                <w:color w:val="000000"/>
                <w:sz w:val="18"/>
                <w:szCs w:val="18"/>
              </w:rPr>
              <w:t>intervento entro 4 Ore Lavorative</w:t>
            </w:r>
            <w:r w:rsidRPr="00032DCC">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Risposta alla prima chiamata in 4 ore o meno</w:t>
            </w:r>
          </w:p>
          <w:p w:rsidR="00DB2D1E" w:rsidRPr="00032DCC" w:rsidRDefault="00DB2D1E" w:rsidP="003E6191">
            <w:pPr>
              <w:pStyle w:val="ListBullet3"/>
              <w:numPr>
                <w:ilvl w:val="0"/>
                <w:numId w:val="60"/>
              </w:numPr>
              <w:spacing w:line="276" w:lineRule="auto"/>
              <w:rPr>
                <w:rFonts w:ascii="Tahoma" w:hAnsi="Tahoma" w:cs="Tahoma"/>
                <w:sz w:val="18"/>
                <w:szCs w:val="18"/>
              </w:rPr>
            </w:pPr>
            <w:r w:rsidRPr="00032DCC">
              <w:rPr>
                <w:rFonts w:ascii="Tahoma" w:hAnsi="Tahoma" w:cs="Tahoma"/>
                <w:color w:val="000000"/>
                <w:sz w:val="18"/>
                <w:szCs w:val="18"/>
              </w:rPr>
              <w:t>Impegno solo durante le</w:t>
            </w:r>
            <w:r w:rsidR="00C546A3" w:rsidRPr="00032DCC">
              <w:rPr>
                <w:rFonts w:ascii="Tahoma" w:hAnsi="Tahoma" w:cs="Tahoma"/>
                <w:color w:val="000000"/>
                <w:sz w:val="18"/>
                <w:szCs w:val="18"/>
              </w:rPr>
              <w:t> </w:t>
            </w:r>
            <w:r w:rsidRPr="00032DCC">
              <w:rPr>
                <w:rFonts w:ascii="Tahoma" w:hAnsi="Tahoma" w:cs="Tahoma"/>
                <w:color w:val="000000"/>
                <w:sz w:val="18"/>
                <w:szCs w:val="18"/>
              </w:rPr>
              <w:t>Ore</w:t>
            </w:r>
            <w:r w:rsidR="00C546A3" w:rsidRPr="00032DCC">
              <w:rPr>
                <w:rFonts w:ascii="Tahoma" w:hAnsi="Tahoma" w:cs="Tahoma"/>
                <w:color w:val="000000"/>
                <w:sz w:val="18"/>
                <w:szCs w:val="18"/>
              </w:rPr>
              <w:t> </w:t>
            </w:r>
            <w:r w:rsidRPr="00032DCC">
              <w:rPr>
                <w:rFonts w:ascii="Tahoma" w:hAnsi="Tahoma" w:cs="Tahoma"/>
                <w:color w:val="000000"/>
                <w:sz w:val="18"/>
                <w:szCs w:val="18"/>
              </w:rPr>
              <w:t>Lavorative</w:t>
            </w:r>
            <w:r w:rsidRPr="00032DCC">
              <w:rPr>
                <w:rFonts w:ascii="Tahoma" w:hAnsi="Tahoma" w:cs="Tahoma"/>
                <w:color w:val="000000"/>
                <w:sz w:val="18"/>
                <w:szCs w:val="18"/>
                <w:vertAlign w:val="superscript"/>
              </w:rPr>
              <w:t>1</w:t>
            </w:r>
          </w:p>
          <w:p w:rsidR="00DB2D1E" w:rsidRPr="00032DCC"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32DCC" w:rsidRDefault="00DB2D1E" w:rsidP="003E6191">
            <w:pPr>
              <w:pStyle w:val="ListBullet3"/>
              <w:numPr>
                <w:ilvl w:val="0"/>
                <w:numId w:val="61"/>
              </w:numPr>
              <w:spacing w:line="276" w:lineRule="auto"/>
              <w:rPr>
                <w:rFonts w:ascii="Tahoma" w:hAnsi="Tahoma" w:cs="Tahoma"/>
              </w:rPr>
            </w:pPr>
            <w:r w:rsidRPr="00032DCC">
              <w:rPr>
                <w:rFonts w:ascii="Tahoma" w:hAnsi="Tahoma" w:cs="Tahoma"/>
                <w:color w:val="000000"/>
                <w:sz w:val="18"/>
                <w:szCs w:val="18"/>
              </w:rPr>
              <w:t>Informazioni accurate da parte di chi segue il</w:t>
            </w:r>
            <w:r w:rsidR="004668F6" w:rsidRPr="00032DCC">
              <w:rPr>
                <w:rFonts w:ascii="Tahoma" w:hAnsi="Tahoma" w:cs="Tahoma"/>
                <w:color w:val="000000"/>
                <w:sz w:val="18"/>
                <w:szCs w:val="18"/>
              </w:rPr>
              <w:t> </w:t>
            </w:r>
            <w:r w:rsidRPr="00032DCC">
              <w:rPr>
                <w:rFonts w:ascii="Tahoma" w:hAnsi="Tahoma" w:cs="Tahoma"/>
                <w:color w:val="000000"/>
                <w:sz w:val="18"/>
                <w:szCs w:val="18"/>
              </w:rPr>
              <w:t>caso</w:t>
            </w:r>
          </w:p>
          <w:p w:rsidR="00DB2D1E" w:rsidRPr="00032DCC" w:rsidRDefault="00DB2D1E" w:rsidP="003E6191">
            <w:pPr>
              <w:pStyle w:val="ListBullet3"/>
              <w:numPr>
                <w:ilvl w:val="0"/>
                <w:numId w:val="61"/>
              </w:numPr>
              <w:spacing w:line="276" w:lineRule="auto"/>
              <w:rPr>
                <w:rFonts w:ascii="Tahoma" w:hAnsi="Tahoma" w:cs="Tahoma"/>
                <w:color w:val="000000"/>
                <w:sz w:val="18"/>
                <w:szCs w:val="18"/>
              </w:rPr>
            </w:pPr>
            <w:r w:rsidRPr="00032DCC">
              <w:rPr>
                <w:rFonts w:ascii="Tahoma" w:hAnsi="Tahoma" w:cs="Tahoma"/>
                <w:color w:val="000000"/>
                <w:sz w:val="18"/>
                <w:szCs w:val="18"/>
              </w:rPr>
              <w:t>Risposta entro 24 ore.</w:t>
            </w:r>
          </w:p>
        </w:tc>
      </w:tr>
    </w:tbl>
    <w:p w:rsidR="00DB2D1E" w:rsidRPr="00032DCC" w:rsidRDefault="00DB2D1E" w:rsidP="00DB2D1E">
      <w:pPr>
        <w:pStyle w:val="tableclose"/>
        <w:rPr>
          <w:rFonts w:ascii="Tahoma" w:hAnsi="Tahoma" w:cs="Tahoma"/>
          <w:sz w:val="16"/>
          <w:szCs w:val="16"/>
        </w:rPr>
      </w:pPr>
      <w:r w:rsidRPr="00032DCC">
        <w:rPr>
          <w:rFonts w:ascii="Tahoma" w:hAnsi="Tahoma" w:cs="Tahoma"/>
          <w:i/>
          <w:color w:val="000000"/>
          <w:sz w:val="16"/>
          <w:szCs w:val="16"/>
          <w:vertAlign w:val="superscript"/>
        </w:rPr>
        <w:t xml:space="preserve"> 1</w:t>
      </w:r>
      <w:r w:rsidRPr="00032DCC">
        <w:rPr>
          <w:rFonts w:ascii="Tahoma" w:hAnsi="Tahoma" w:cs="Tahoma"/>
          <w:i/>
          <w:color w:val="000000"/>
          <w:sz w:val="16"/>
          <w:szCs w:val="16"/>
        </w:rPr>
        <w:t xml:space="preserve"> Le Ore Lavorative sono definite su base locale.</w:t>
      </w:r>
    </w:p>
    <w:p w:rsidR="00DB2D1E" w:rsidRPr="00032DCC" w:rsidRDefault="00DB2D1E" w:rsidP="00F42FB8">
      <w:pPr>
        <w:pStyle w:val="tableclose"/>
        <w:rPr>
          <w:rFonts w:ascii="Tahoma" w:hAnsi="Tahoma" w:cs="Tahoma"/>
          <w:sz w:val="16"/>
          <w:szCs w:val="16"/>
        </w:rPr>
      </w:pPr>
      <w:r w:rsidRPr="00032DCC">
        <w:rPr>
          <w:rFonts w:ascii="Tahoma" w:hAnsi="Tahoma" w:cs="Tahoma"/>
          <w:i/>
          <w:color w:val="000000"/>
          <w:sz w:val="16"/>
          <w:szCs w:val="16"/>
          <w:vertAlign w:val="superscript"/>
        </w:rPr>
        <w:t>2</w:t>
      </w:r>
      <w:r w:rsidRPr="00032DCC">
        <w:rPr>
          <w:rFonts w:ascii="Tahoma" w:hAnsi="Tahoma" w:cs="Tahoma"/>
          <w:i/>
          <w:color w:val="000000"/>
          <w:sz w:val="16"/>
          <w:szCs w:val="16"/>
        </w:rPr>
        <w:t xml:space="preserve"> È possibile che Microsoft riduca il livello di gravità se la società non è in grado di fornire risorse o risposte adeguate a supporto dell</w:t>
      </w:r>
      <w:r w:rsidR="005942D3">
        <w:rPr>
          <w:rFonts w:ascii="Tahoma" w:hAnsi="Tahoma" w:cs="Tahoma"/>
          <w:i/>
          <w:color w:val="000000"/>
          <w:sz w:val="16"/>
          <w:szCs w:val="16"/>
        </w:rPr>
        <w:t>’</w:t>
      </w:r>
      <w:r w:rsidRPr="00032DCC">
        <w:rPr>
          <w:rFonts w:ascii="Tahoma" w:hAnsi="Tahoma" w:cs="Tahoma"/>
          <w:i/>
          <w:color w:val="000000"/>
          <w:sz w:val="16"/>
          <w:szCs w:val="16"/>
        </w:rPr>
        <w:t>impegno di Microsoft volto a risolvere il problema.</w:t>
      </w:r>
    </w:p>
    <w:p w:rsidR="00DB2D1E" w:rsidRPr="00032DCC" w:rsidRDefault="00DB2D1E" w:rsidP="00F42FB8">
      <w:pPr>
        <w:rPr>
          <w:rFonts w:cs="Tahoma"/>
        </w:rPr>
      </w:pPr>
    </w:p>
    <w:p w:rsidR="00BD342D" w:rsidRPr="00032DCC" w:rsidRDefault="00BD342D" w:rsidP="00F42FB8">
      <w:pPr>
        <w:rPr>
          <w:rFonts w:cs="Tahoma"/>
        </w:rPr>
      </w:pPr>
    </w:p>
    <w:p w:rsidR="00BD342D" w:rsidRPr="00032DCC" w:rsidRDefault="00BD342D" w:rsidP="00F42FB8">
      <w:pPr>
        <w:rPr>
          <w:rFonts w:cs="Tahoma"/>
        </w:rPr>
      </w:pPr>
    </w:p>
    <w:p w:rsidR="00BD342D" w:rsidRPr="00032DCC" w:rsidRDefault="00BD342D" w:rsidP="00F42FB8">
      <w:pPr>
        <w:rPr>
          <w:rFonts w:cs="Tahoma"/>
        </w:rPr>
      </w:pPr>
    </w:p>
    <w:p w:rsidR="00DB2D1E" w:rsidRPr="00032DCC" w:rsidRDefault="00DB2D1E" w:rsidP="00DB2D1E">
      <w:pPr>
        <w:spacing w:after="120"/>
        <w:rPr>
          <w:rFonts w:cs="Tahoma"/>
          <w:szCs w:val="18"/>
        </w:rPr>
      </w:pPr>
      <w:r w:rsidRPr="00032DCC">
        <w:rPr>
          <w:rFonts w:cs="Tahoma"/>
          <w:szCs w:val="18"/>
        </w:rPr>
        <w:lastRenderedPageBreak/>
        <w:t xml:space="preserve">Il servizio </w:t>
      </w:r>
      <w:r w:rsidRPr="00032DCC">
        <w:rPr>
          <w:rFonts w:cs="Tahoma"/>
          <w:b/>
          <w:bCs/>
          <w:color w:val="000000"/>
          <w:szCs w:val="18"/>
        </w:rPr>
        <w:t>Information Services</w:t>
      </w:r>
      <w:r w:rsidRPr="00032DCC">
        <w:rPr>
          <w:rFonts w:cs="Tahoma"/>
          <w:color w:val="000000"/>
          <w:szCs w:val="18"/>
        </w:rPr>
        <w:t xml:space="preserve"> include l</w:t>
      </w:r>
      <w:r w:rsidR="005942D3">
        <w:rPr>
          <w:rFonts w:cs="Tahoma"/>
          <w:color w:val="000000"/>
          <w:szCs w:val="18"/>
        </w:rPr>
        <w:t>’</w:t>
      </w:r>
      <w:r w:rsidRPr="00032DCC">
        <w:rPr>
          <w:rFonts w:cs="Tahoma"/>
          <w:color w:val="000000"/>
          <w:szCs w:val="18"/>
        </w:rPr>
        <w:t>accesso al sito Web Premier e a Webcast di supporto pianificati su base periodica condotte da manager, sviluppatori ed esperti del programma Microsoft che forniscono informazioni chiave sulla tecnologia Microsoft.</w:t>
      </w:r>
    </w:p>
    <w:p w:rsidR="00DB2D1E" w:rsidRPr="00032DCC" w:rsidRDefault="00DB2D1E" w:rsidP="00DB2D1E">
      <w:pPr>
        <w:rPr>
          <w:rFonts w:cs="Tahoma"/>
        </w:rPr>
      </w:pPr>
      <w:r w:rsidRPr="00032DCC">
        <w:rPr>
          <w:rFonts w:cs="Tahoma"/>
        </w:rPr>
        <w:t xml:space="preserve">Le </w:t>
      </w:r>
      <w:r w:rsidRPr="00032DCC">
        <w:rPr>
          <w:rFonts w:cs="Tahoma"/>
          <w:b/>
          <w:bCs/>
          <w:color w:val="000000"/>
          <w:szCs w:val="18"/>
        </w:rPr>
        <w:t xml:space="preserve">Ore di Aggiunta </w:t>
      </w:r>
      <w:r w:rsidRPr="00032DCC">
        <w:rPr>
          <w:rFonts w:cs="Tahoma"/>
          <w:color w:val="000000"/>
          <w:szCs w:val="18"/>
        </w:rPr>
        <w:t xml:space="preserve">possono essere utilizzate per le Attività Proattive di Supporto (Support Assistance) o il Supporto per la Risoluzione dei Problemi. </w:t>
      </w:r>
    </w:p>
    <w:p w:rsidR="00DB2D1E" w:rsidRPr="00032DCC" w:rsidRDefault="00DB2D1E" w:rsidP="00DB2D1E">
      <w:pPr>
        <w:jc w:val="both"/>
        <w:rPr>
          <w:rFonts w:cs="Tahoma"/>
        </w:rPr>
      </w:pPr>
    </w:p>
    <w:p w:rsidR="00DC0853" w:rsidRPr="00032DCC" w:rsidRDefault="00DC0853" w:rsidP="00DC0853">
      <w:pPr>
        <w:spacing w:after="60"/>
        <w:rPr>
          <w:rFonts w:cs="Tahoma"/>
        </w:rPr>
      </w:pPr>
      <w:r w:rsidRPr="00032DCC">
        <w:rPr>
          <w:rFonts w:cs="Tahoma"/>
          <w:b/>
          <w:bCs/>
          <w:color w:val="000000"/>
          <w:szCs w:val="18"/>
        </w:rPr>
        <w:t>Regole Commerciali Associate</w:t>
      </w:r>
    </w:p>
    <w:p w:rsidR="00DB2D1E" w:rsidRPr="00032DCC" w:rsidRDefault="00DB2D1E" w:rsidP="00FD27BC">
      <w:pPr>
        <w:rPr>
          <w:rFonts w:cs="Tahoma"/>
        </w:rPr>
      </w:pPr>
      <w:r w:rsidRPr="00032DCC">
        <w:rPr>
          <w:rFonts w:cs="Tahoma"/>
          <w:color w:val="000000"/>
          <w:szCs w:val="18"/>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5942D3">
        <w:rPr>
          <w:rFonts w:cs="Tahoma"/>
          <w:color w:val="000000"/>
          <w:szCs w:val="18"/>
        </w:rPr>
        <w:t>’</w:t>
      </w:r>
      <w:r w:rsidRPr="00032DCC">
        <w:rPr>
          <w:rFonts w:cs="Tahoma"/>
          <w:color w:val="000000"/>
          <w:szCs w:val="18"/>
        </w:rPr>
        <w:t>altra lingua). I Servizi saranno forniti nel paese in cui è stato sottoscritto il contratto VL. Gli interventi in</w:t>
      </w:r>
      <w:r w:rsidR="00BD342D" w:rsidRPr="00032DCC">
        <w:rPr>
          <w:rFonts w:cs="Tahoma"/>
          <w:color w:val="000000"/>
          <w:szCs w:val="18"/>
        </w:rPr>
        <w:t> </w:t>
      </w:r>
      <w:r w:rsidRPr="00032DCC">
        <w:rPr>
          <w:rFonts w:cs="Tahoma"/>
          <w:color w:val="000000"/>
          <w:szCs w:val="18"/>
        </w:rPr>
        <w:t>loco non sono prepagati e dipendono dalla disponibilità delle risorse. Tutti i Servizi non utilizzati nell</w:t>
      </w:r>
      <w:r w:rsidR="005942D3">
        <w:rPr>
          <w:rFonts w:cs="Tahoma"/>
          <w:color w:val="000000"/>
          <w:szCs w:val="18"/>
        </w:rPr>
        <w:t>’</w:t>
      </w:r>
      <w:r w:rsidRPr="00032DCC">
        <w:rPr>
          <w:rFonts w:cs="Tahoma"/>
          <w:color w:val="000000"/>
          <w:szCs w:val="18"/>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032DCC" w:rsidRDefault="00DB2D1E" w:rsidP="00DB2D1E">
      <w:pPr>
        <w:jc w:val="both"/>
        <w:rPr>
          <w:rFonts w:cs="Tahoma"/>
        </w:rPr>
      </w:pPr>
    </w:p>
    <w:p w:rsidR="00596386" w:rsidRPr="00032DCC" w:rsidRDefault="00596386" w:rsidP="00596386">
      <w:pPr>
        <w:rPr>
          <w:rFonts w:cs="Tahoma"/>
        </w:rPr>
      </w:pPr>
      <w:r w:rsidRPr="00032DCC">
        <w:rPr>
          <w:rFonts w:cs="Tahoma"/>
          <w:b/>
          <w:sz w:val="24"/>
          <w:szCs w:val="24"/>
        </w:rPr>
        <w:t>Offerte di Supporto per Microsoft Windows Azure</w:t>
      </w:r>
    </w:p>
    <w:p w:rsidR="00596386" w:rsidRPr="00032DCC" w:rsidRDefault="00596386" w:rsidP="00596386">
      <w:pPr>
        <w:rPr>
          <w:rFonts w:cs="Tahoma"/>
        </w:rPr>
      </w:pPr>
    </w:p>
    <w:p w:rsidR="00596386" w:rsidRPr="00032DCC" w:rsidRDefault="00596386" w:rsidP="00F31938">
      <w:pPr>
        <w:jc w:val="both"/>
        <w:rPr>
          <w:rFonts w:cs="Tahoma"/>
        </w:rPr>
      </w:pPr>
      <w:r w:rsidRPr="00032DCC">
        <w:rPr>
          <w:rFonts w:cs="Tahoma"/>
          <w:color w:val="000000"/>
          <w:szCs w:val="18"/>
        </w:rPr>
        <w:t>Salvo quanto diversamente specificato di sotto, i Servizi di Supporto per Windows Azure sono disponibili per Windows</w:t>
      </w:r>
      <w:r w:rsidR="00F31938">
        <w:rPr>
          <w:rFonts w:cs="Tahoma"/>
          <w:color w:val="000000"/>
          <w:szCs w:val="18"/>
        </w:rPr>
        <w:t> </w:t>
      </w:r>
      <w:r w:rsidRPr="00032DCC">
        <w:rPr>
          <w:rFonts w:cs="Tahoma"/>
          <w:color w:val="000000"/>
          <w:szCs w:val="18"/>
        </w:rPr>
        <w:t xml:space="preserve">Azure. </w:t>
      </w:r>
    </w:p>
    <w:p w:rsidR="00596386" w:rsidRPr="00032DCC" w:rsidRDefault="00596386" w:rsidP="00596386">
      <w:pPr>
        <w:tabs>
          <w:tab w:val="left" w:pos="360"/>
        </w:tabs>
        <w:jc w:val="both"/>
        <w:rPr>
          <w:rFonts w:cs="Tahoma"/>
        </w:rPr>
      </w:pPr>
    </w:p>
    <w:p w:rsidR="00596386" w:rsidRPr="00032DCC" w:rsidRDefault="00596386" w:rsidP="00596386">
      <w:pPr>
        <w:tabs>
          <w:tab w:val="left" w:pos="360"/>
        </w:tabs>
        <w:jc w:val="both"/>
        <w:rPr>
          <w:rFonts w:cs="Tahoma"/>
        </w:rPr>
      </w:pPr>
      <w:r w:rsidRPr="00032DCC">
        <w:rPr>
          <w:rFonts w:cs="Tahoma"/>
          <w:szCs w:val="18"/>
        </w:rPr>
        <w:t>I Servizi verranno forniti dal team di Supporto di Windows Azure, che comprende specialisti di Windows Azure che risponderanno alle richieste di supporto per Windows Azure di una società</w:t>
      </w:r>
      <w:r w:rsidRPr="00032DCC">
        <w:rPr>
          <w:rFonts w:cs="Tahoma"/>
          <w:snapToGrid w:val="0"/>
          <w:szCs w:val="18"/>
        </w:rPr>
        <w:t xml:space="preserve">. Le società riceveranno assistenza di alto livello </w:t>
      </w:r>
      <w:r w:rsidRPr="00032DCC">
        <w:rPr>
          <w:rFonts w:cs="Tahoma"/>
          <w:szCs w:val="18"/>
        </w:rPr>
        <w:t>24 ore al giorno, 7 giorni su 7, solo in lingua inglese.</w:t>
      </w:r>
      <w:r w:rsidR="00C551C9" w:rsidRPr="00032DCC">
        <w:rPr>
          <w:rFonts w:cs="Tahoma"/>
          <w:szCs w:val="18"/>
        </w:rPr>
        <w:t xml:space="preserve"> </w:t>
      </w:r>
      <w:r w:rsidRPr="00032DCC">
        <w:rPr>
          <w:rFonts w:cs="Tahoma"/>
          <w:szCs w:val="18"/>
        </w:rPr>
        <w:t>L</w:t>
      </w:r>
      <w:r w:rsidR="005942D3">
        <w:rPr>
          <w:rFonts w:cs="Tahoma"/>
          <w:szCs w:val="18"/>
        </w:rPr>
        <w:t>’</w:t>
      </w:r>
      <w:r w:rsidRPr="00032DCC">
        <w:rPr>
          <w:rFonts w:cs="Tahoma"/>
          <w:szCs w:val="18"/>
        </w:rPr>
        <w:t>assistenza in altre lingue (</w:t>
      </w:r>
      <w:hyperlink r:id="rId30" w:history="1">
        <w:r w:rsidRPr="00032DCC">
          <w:rPr>
            <w:rStyle w:val="Hyperlink"/>
            <w:rFonts w:cs="Tahoma"/>
            <w:szCs w:val="18"/>
          </w:rPr>
          <w:t>www.windowsazure.com/en-us/support/plans/</w:t>
        </w:r>
      </w:hyperlink>
      <w:r w:rsidRPr="00032DCC">
        <w:rPr>
          <w:rFonts w:cs="Tahoma"/>
          <w:szCs w:val="18"/>
        </w:rPr>
        <w:t>) è disponibile solo durante le ore lavorative.</w:t>
      </w:r>
      <w:r w:rsidR="00C551C9" w:rsidRPr="00032DCC">
        <w:rPr>
          <w:rFonts w:cs="Tahoma"/>
          <w:szCs w:val="18"/>
        </w:rPr>
        <w:t xml:space="preserve">. </w:t>
      </w:r>
    </w:p>
    <w:p w:rsidR="00596386" w:rsidRPr="00032DCC" w:rsidRDefault="00596386" w:rsidP="00596386">
      <w:pPr>
        <w:tabs>
          <w:tab w:val="left" w:pos="360"/>
        </w:tabs>
        <w:jc w:val="both"/>
        <w:rPr>
          <w:rFonts w:cs="Tahoma"/>
        </w:rPr>
      </w:pPr>
    </w:p>
    <w:p w:rsidR="00596386" w:rsidRPr="00032DCC" w:rsidRDefault="005942D3" w:rsidP="00596386">
      <w:pPr>
        <w:tabs>
          <w:tab w:val="left" w:pos="360"/>
        </w:tabs>
        <w:jc w:val="both"/>
        <w:rPr>
          <w:rFonts w:cs="Tahoma"/>
        </w:rPr>
      </w:pPr>
      <w:r>
        <w:rPr>
          <w:rFonts w:cs="Tahoma"/>
          <w:szCs w:val="18"/>
        </w:rPr>
        <w:t>“</w:t>
      </w:r>
      <w:r w:rsidR="00596386" w:rsidRPr="00032DCC">
        <w:rPr>
          <w:rFonts w:cs="Tahoma"/>
          <w:szCs w:val="18"/>
        </w:rPr>
        <w:t>Intervento</w:t>
      </w:r>
      <w:r>
        <w:rPr>
          <w:rFonts w:cs="Tahoma"/>
          <w:szCs w:val="18"/>
        </w:rPr>
        <w:t>”</w:t>
      </w:r>
      <w:r w:rsidR="00596386" w:rsidRPr="00032DCC">
        <w:rPr>
          <w:rFonts w:cs="Tahoma"/>
          <w:szCs w:val="18"/>
        </w:rPr>
        <w:t xml:space="preserve"> indica una richiesta di assistenza in garanzia per un</w:t>
      </w:r>
      <w:r>
        <w:rPr>
          <w:rFonts w:cs="Tahoma"/>
          <w:szCs w:val="18"/>
        </w:rPr>
        <w:t>’</w:t>
      </w:r>
      <w:r w:rsidR="00596386" w:rsidRPr="00032DCC">
        <w:rPr>
          <w:rFonts w:cs="Tahoma"/>
          <w:szCs w:val="18"/>
        </w:rPr>
        <w:t>Unica Problematica di Assistenza.</w:t>
      </w:r>
      <w:r w:rsidR="00C551C9" w:rsidRPr="00032DCC">
        <w:rPr>
          <w:rFonts w:cs="Tahoma"/>
          <w:szCs w:val="18"/>
        </w:rPr>
        <w:t xml:space="preserve"> </w:t>
      </w:r>
      <w:r>
        <w:rPr>
          <w:rFonts w:cs="Tahoma"/>
          <w:szCs w:val="18"/>
        </w:rPr>
        <w:t>“</w:t>
      </w:r>
      <w:r w:rsidR="00596386" w:rsidRPr="00032DCC">
        <w:rPr>
          <w:rFonts w:cs="Tahoma"/>
          <w:szCs w:val="18"/>
        </w:rPr>
        <w:t>Unica Problematica di Assistenza</w:t>
      </w:r>
      <w:r>
        <w:rPr>
          <w:rFonts w:cs="Tahoma"/>
          <w:szCs w:val="18"/>
        </w:rPr>
        <w:t>”</w:t>
      </w:r>
      <w:r w:rsidR="00596386" w:rsidRPr="00032DCC">
        <w:rPr>
          <w:rFonts w:cs="Tahoma"/>
          <w:szCs w:val="18"/>
        </w:rPr>
        <w:t xml:space="preserve"> indica un problema che non può essere suddiviso in problematiche subordinate.</w:t>
      </w:r>
      <w:r w:rsidR="00C551C9" w:rsidRPr="00032DCC">
        <w:rPr>
          <w:rFonts w:cs="Tahoma"/>
          <w:szCs w:val="18"/>
        </w:rPr>
        <w:t xml:space="preserve"> </w:t>
      </w:r>
      <w:r w:rsidR="00596386" w:rsidRPr="00032DCC">
        <w:rPr>
          <w:rFonts w:cs="Tahoma"/>
          <w:szCs w:val="18"/>
        </w:rPr>
        <w:t>Qualora un problema sia composto da problematiche subordinate, ogni problematica dovrà essere considerata un Intervento distinto.</w:t>
      </w:r>
      <w:r w:rsidR="00C551C9" w:rsidRPr="00032DCC">
        <w:rPr>
          <w:rFonts w:cs="Tahoma"/>
          <w:szCs w:val="18"/>
        </w:rPr>
        <w:t xml:space="preserve"> </w:t>
      </w:r>
      <w:r w:rsidR="00596386" w:rsidRPr="00032DCC">
        <w:rPr>
          <w:rFonts w:cs="Tahoma"/>
          <w:szCs w:val="18"/>
        </w:rPr>
        <w:t>Gli Interventi includono la quantità ragionevole sotto il profilo commerciale di servizi necessari per individuare e risolvere la problematica di assistenza.</w:t>
      </w:r>
      <w:r w:rsidR="00C551C9" w:rsidRPr="00032DCC">
        <w:rPr>
          <w:rFonts w:cs="Tahoma"/>
          <w:szCs w:val="18"/>
        </w:rPr>
        <w:t xml:space="preserve"> </w:t>
      </w:r>
      <w:r w:rsidR="00596386" w:rsidRPr="00032DCC">
        <w:rPr>
          <w:rFonts w:cs="Tahoma"/>
          <w:szCs w:val="18"/>
        </w:rPr>
        <w:t xml:space="preserve">Gli Interventi potranno essere eseguiti tramite il sito Web del supporto assistito online </w:t>
      </w:r>
      <w:hyperlink r:id="rId31" w:history="1">
        <w:r w:rsidR="00596386" w:rsidRPr="00032DCC">
          <w:rPr>
            <w:rStyle w:val="Hyperlink"/>
            <w:rFonts w:cs="Tahoma"/>
            <w:szCs w:val="18"/>
          </w:rPr>
          <w:t>www.windowsazure.com</w:t>
        </w:r>
      </w:hyperlink>
      <w:r w:rsidR="00596386" w:rsidRPr="00032DCC">
        <w:rPr>
          <w:rFonts w:cs="Tahoma"/>
          <w:szCs w:val="18"/>
        </w:rPr>
        <w:t>.</w:t>
      </w:r>
      <w:r w:rsidR="00C551C9" w:rsidRPr="00032DCC">
        <w:rPr>
          <w:rFonts w:cs="Tahoma"/>
          <w:szCs w:val="18"/>
        </w:rPr>
        <w:t xml:space="preserve"> </w:t>
      </w:r>
    </w:p>
    <w:p w:rsidR="00596386" w:rsidRPr="00032DCC" w:rsidRDefault="00596386" w:rsidP="00596386">
      <w:pPr>
        <w:tabs>
          <w:tab w:val="left" w:pos="360"/>
        </w:tabs>
        <w:jc w:val="both"/>
        <w:rPr>
          <w:rFonts w:cs="Tahoma"/>
        </w:rPr>
      </w:pPr>
    </w:p>
    <w:p w:rsidR="00596386" w:rsidRPr="00032DCC" w:rsidRDefault="00596386" w:rsidP="00596386">
      <w:pPr>
        <w:tabs>
          <w:tab w:val="left" w:pos="360"/>
        </w:tabs>
        <w:jc w:val="both"/>
        <w:rPr>
          <w:rFonts w:cs="Tahoma"/>
        </w:rPr>
      </w:pPr>
      <w:r w:rsidRPr="00032DCC">
        <w:rPr>
          <w:rFonts w:cs="Tahoma"/>
          <w:szCs w:val="18"/>
        </w:rPr>
        <w:t>I Servizi verranno forniti in lingua inglese salvo quanto diversamente concordato tra una società e Microsoft per</w:t>
      </w:r>
      <w:r w:rsidR="00BD342D" w:rsidRPr="00032DCC">
        <w:rPr>
          <w:rFonts w:cs="Tahoma"/>
          <w:szCs w:val="18"/>
        </w:rPr>
        <w:t> </w:t>
      </w:r>
      <w:r w:rsidRPr="00032DCC">
        <w:rPr>
          <w:rFonts w:cs="Tahoma"/>
          <w:szCs w:val="18"/>
        </w:rPr>
        <w:t>iscritto. Servizi aggiuntivi, inclusi i servizi di supporto, potranno essere disponibili per Windows Azure in</w:t>
      </w:r>
      <w:r w:rsidR="00BD342D" w:rsidRPr="00032DCC">
        <w:rPr>
          <w:rFonts w:cs="Tahoma"/>
          <w:szCs w:val="18"/>
        </w:rPr>
        <w:t> </w:t>
      </w:r>
      <w:r w:rsidRPr="00032DCC">
        <w:rPr>
          <w:rFonts w:cs="Tahoma"/>
          <w:szCs w:val="18"/>
        </w:rPr>
        <w:t>conformità a un contratto specifico stipulato tra le parti.</w:t>
      </w:r>
      <w:r w:rsidR="00C551C9" w:rsidRPr="00032DCC">
        <w:rPr>
          <w:rFonts w:cs="Tahoma"/>
          <w:szCs w:val="18"/>
        </w:rPr>
        <w:t xml:space="preserve"> </w:t>
      </w:r>
      <w:r w:rsidRPr="00032DCC">
        <w:rPr>
          <w:rFonts w:cs="Tahoma"/>
          <w:szCs w:val="18"/>
        </w:rPr>
        <w:t>Tali servizi aggiuntivi saranno disciplinati dalle condizioni di tale contratto specifico.</w:t>
      </w:r>
    </w:p>
    <w:p w:rsidR="00596386" w:rsidRPr="00032DCC" w:rsidRDefault="00596386" w:rsidP="00596386">
      <w:pPr>
        <w:pStyle w:val="normal1"/>
        <w:jc w:val="both"/>
        <w:rPr>
          <w:rFonts w:ascii="Tahoma" w:hAnsi="Tahoma" w:cs="Tahoma"/>
          <w:sz w:val="18"/>
          <w:szCs w:val="18"/>
        </w:rPr>
      </w:pPr>
    </w:p>
    <w:p w:rsidR="00596386" w:rsidRPr="00032DCC" w:rsidRDefault="00596386" w:rsidP="00596386">
      <w:pPr>
        <w:widowControl w:val="0"/>
        <w:tabs>
          <w:tab w:val="left" w:pos="720"/>
          <w:tab w:val="left" w:pos="1170"/>
        </w:tabs>
        <w:rPr>
          <w:rFonts w:cs="Tahoma"/>
        </w:rPr>
      </w:pPr>
      <w:r w:rsidRPr="00032DCC">
        <w:rPr>
          <w:rFonts w:cs="Tahoma"/>
          <w:b/>
          <w:bCs/>
          <w:sz w:val="24"/>
          <w:szCs w:val="18"/>
        </w:rPr>
        <w:t>Supporto Diretto Professionale per Windows Azure</w:t>
      </w:r>
    </w:p>
    <w:p w:rsidR="001B7453" w:rsidRPr="00032DCC" w:rsidRDefault="001B7453" w:rsidP="006E7D7A">
      <w:pPr>
        <w:tabs>
          <w:tab w:val="left" w:pos="360"/>
        </w:tabs>
        <w:jc w:val="both"/>
        <w:rPr>
          <w:rFonts w:cs="Tahoma"/>
        </w:rPr>
      </w:pPr>
    </w:p>
    <w:p w:rsidR="00596386" w:rsidRPr="00032DCC" w:rsidRDefault="00596386" w:rsidP="00596386">
      <w:pPr>
        <w:tabs>
          <w:tab w:val="left" w:pos="360"/>
        </w:tabs>
        <w:jc w:val="both"/>
        <w:rPr>
          <w:rFonts w:cs="Tahoma"/>
        </w:rPr>
      </w:pPr>
      <w:r w:rsidRPr="00032DCC">
        <w:rPr>
          <w:rFonts w:cs="Tahoma"/>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C551C9" w:rsidRPr="00032DCC">
        <w:rPr>
          <w:rFonts w:cs="Tahoma"/>
          <w:color w:val="000000"/>
          <w:szCs w:val="18"/>
        </w:rPr>
        <w:t xml:space="preserve"> </w:t>
      </w:r>
      <w:r w:rsidRPr="00032DCC">
        <w:rPr>
          <w:rFonts w:cs="Tahoma"/>
          <w:color w:val="000000"/>
          <w:szCs w:val="18"/>
        </w:rPr>
        <w:t>La gravità dell</w:t>
      </w:r>
      <w:r w:rsidR="005942D3">
        <w:rPr>
          <w:rFonts w:cs="Tahoma"/>
          <w:color w:val="000000"/>
          <w:szCs w:val="18"/>
        </w:rPr>
        <w:t>’</w:t>
      </w:r>
      <w:r w:rsidRPr="00032DCC">
        <w:rPr>
          <w:rFonts w:cs="Tahoma"/>
          <w:color w:val="000000"/>
          <w:szCs w:val="18"/>
        </w:rPr>
        <w:t>intervento determinerà i livelli di risposta da parte di Microsoft. I tempi di</w:t>
      </w:r>
      <w:r w:rsidR="00BD342D" w:rsidRPr="00032DCC">
        <w:rPr>
          <w:rFonts w:cs="Tahoma"/>
          <w:color w:val="000000"/>
          <w:szCs w:val="18"/>
        </w:rPr>
        <w:t> </w:t>
      </w:r>
      <w:r w:rsidRPr="00032DCC">
        <w:rPr>
          <w:rFonts w:cs="Tahoma"/>
          <w:color w:val="000000"/>
          <w:szCs w:val="18"/>
        </w:rPr>
        <w:t>risposta previsti sono definiti nella tabella che segue.</w:t>
      </w:r>
      <w:r w:rsidR="00C551C9" w:rsidRPr="00032DCC">
        <w:rPr>
          <w:rFonts w:cs="Tahoma"/>
          <w:color w:val="000000"/>
          <w:szCs w:val="18"/>
        </w:rPr>
        <w:t xml:space="preserve"> </w:t>
      </w:r>
      <w:r w:rsidRPr="00032DCC">
        <w:rPr>
          <w:rFonts w:cs="Tahoma"/>
          <w:color w:val="000000"/>
          <w:szCs w:val="18"/>
        </w:rPr>
        <w:t>La possibilità per Microsoft di offrire i servizi dipende dalla totale e tempestiva collaborazione della società e dall</w:t>
      </w:r>
      <w:r w:rsidR="005942D3">
        <w:rPr>
          <w:rFonts w:cs="Tahoma"/>
          <w:color w:val="000000"/>
          <w:szCs w:val="18"/>
        </w:rPr>
        <w:t>’</w:t>
      </w:r>
      <w:r w:rsidRPr="00032DCC">
        <w:rPr>
          <w:rFonts w:cs="Tahoma"/>
          <w:color w:val="000000"/>
          <w:szCs w:val="18"/>
        </w:rPr>
        <w:t>accuratezza e completezza dei dati forniti.</w:t>
      </w:r>
    </w:p>
    <w:p w:rsidR="000D747C" w:rsidRPr="00032DCC" w:rsidRDefault="000D747C" w:rsidP="00596386">
      <w:pPr>
        <w:tabs>
          <w:tab w:val="left" w:pos="360"/>
        </w:tabs>
        <w:jc w:val="both"/>
        <w:rPr>
          <w:rFonts w:cs="Tahoma"/>
        </w:rPr>
      </w:pPr>
    </w:p>
    <w:p w:rsidR="00381B33" w:rsidRPr="00032DCC" w:rsidRDefault="00381B33" w:rsidP="00DD7F8E">
      <w:pPr>
        <w:rPr>
          <w:rFonts w:cs="Tahoma"/>
        </w:rPr>
      </w:pP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242"/>
      </w:tblGrid>
      <w:tr w:rsidR="00596386" w:rsidRPr="00500C53" w:rsidTr="00EE2D6C">
        <w:trPr>
          <w:tblHeader/>
        </w:trPr>
        <w:tc>
          <w:tcPr>
            <w:tcW w:w="1347" w:type="dxa"/>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Severity</w:t>
            </w:r>
          </w:p>
        </w:tc>
        <w:tc>
          <w:tcPr>
            <w:tcW w:w="1800" w:type="dxa"/>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Contatto</w:t>
            </w:r>
          </w:p>
        </w:tc>
        <w:tc>
          <w:tcPr>
            <w:tcW w:w="3079" w:type="dxa"/>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Situazione della Società</w:t>
            </w:r>
          </w:p>
        </w:tc>
        <w:tc>
          <w:tcPr>
            <w:tcW w:w="3242" w:type="dxa"/>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Risposta di Microsoft Attesa</w:t>
            </w:r>
          </w:p>
        </w:tc>
      </w:tr>
      <w:tr w:rsidR="00596386" w:rsidRPr="00500C53" w:rsidTr="00EE2D6C">
        <w:tc>
          <w:tcPr>
            <w:tcW w:w="1347" w:type="dxa"/>
          </w:tcPr>
          <w:p w:rsidR="00596386" w:rsidRPr="00500C53" w:rsidRDefault="00596386" w:rsidP="00647923">
            <w:pPr>
              <w:spacing w:after="60" w:line="240" w:lineRule="atLeast"/>
              <w:jc w:val="center"/>
              <w:rPr>
                <w:rFonts w:cs="Tahoma"/>
                <w:szCs w:val="18"/>
              </w:rPr>
            </w:pPr>
            <w:r w:rsidRPr="00500C53">
              <w:rPr>
                <w:rFonts w:cs="Tahoma"/>
                <w:szCs w:val="18"/>
              </w:rPr>
              <w:t>A</w:t>
            </w:r>
          </w:p>
        </w:tc>
        <w:tc>
          <w:tcPr>
            <w:tcW w:w="1800" w:type="dxa"/>
          </w:tcPr>
          <w:p w:rsidR="00596386" w:rsidRPr="00500C53" w:rsidRDefault="00596386" w:rsidP="00647923">
            <w:pPr>
              <w:spacing w:after="60" w:line="240" w:lineRule="atLeast"/>
              <w:jc w:val="center"/>
              <w:rPr>
                <w:rFonts w:cs="Tahoma"/>
                <w:szCs w:val="18"/>
              </w:rPr>
            </w:pPr>
            <w:r w:rsidRPr="00500C53">
              <w:rPr>
                <w:rFonts w:cs="Tahoma"/>
                <w:szCs w:val="18"/>
              </w:rPr>
              <w:t>Formulazione via Web</w:t>
            </w:r>
          </w:p>
        </w:tc>
        <w:tc>
          <w:tcPr>
            <w:tcW w:w="3079" w:type="dxa"/>
          </w:tcPr>
          <w:p w:rsidR="00596386" w:rsidRPr="00500C53" w:rsidRDefault="00596386" w:rsidP="00647923">
            <w:pPr>
              <w:spacing w:after="60" w:line="240" w:lineRule="atLeast"/>
              <w:rPr>
                <w:rFonts w:cs="Tahoma"/>
              </w:rPr>
            </w:pPr>
            <w:r w:rsidRPr="00500C53">
              <w:rPr>
                <w:rFonts w:cs="Tahoma"/>
                <w:szCs w:val="18"/>
              </w:rPr>
              <w:t>Impatto commerciale critico</w:t>
            </w:r>
          </w:p>
          <w:p w:rsidR="00596386" w:rsidRPr="00500C53" w:rsidRDefault="00596386" w:rsidP="00647923">
            <w:pPr>
              <w:spacing w:after="60" w:line="240" w:lineRule="atLeast"/>
              <w:rPr>
                <w:rFonts w:cs="Tahoma"/>
              </w:rPr>
            </w:pPr>
            <w:r w:rsidRPr="00500C53">
              <w:rPr>
                <w:rFonts w:cs="Tahoma"/>
                <w:szCs w:val="18"/>
              </w:rPr>
              <w:t>Perdita o degradazione significativa dei servizi (applicazione fuori uso)</w:t>
            </w:r>
          </w:p>
          <w:p w:rsidR="00596386" w:rsidRPr="00500C53" w:rsidRDefault="00596386" w:rsidP="00F31938">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intervento entro 1</w:t>
            </w:r>
            <w:r w:rsidR="00F31938" w:rsidRPr="00500C53">
              <w:rPr>
                <w:rFonts w:cs="Tahoma"/>
                <w:szCs w:val="18"/>
              </w:rPr>
              <w:t> </w:t>
            </w:r>
            <w:r w:rsidRPr="00500C53">
              <w:rPr>
                <w:rFonts w:cs="Tahoma"/>
                <w:szCs w:val="18"/>
              </w:rPr>
              <w:t>Ora</w:t>
            </w:r>
          </w:p>
        </w:tc>
        <w:tc>
          <w:tcPr>
            <w:tcW w:w="3242" w:type="dxa"/>
          </w:tcPr>
          <w:p w:rsidR="00596386" w:rsidRPr="00500C53" w:rsidRDefault="00596386" w:rsidP="00647923">
            <w:pPr>
              <w:spacing w:after="60" w:line="240" w:lineRule="atLeast"/>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1 Ora o meno</w:t>
            </w:r>
          </w:p>
          <w:p w:rsidR="00596386" w:rsidRPr="00500C53" w:rsidRDefault="00596386" w:rsidP="00647923">
            <w:pPr>
              <w:spacing w:after="60" w:line="240" w:lineRule="atLeast"/>
              <w:rPr>
                <w:rFonts w:cs="Tahoma"/>
                <w:szCs w:val="18"/>
              </w:rPr>
            </w:pPr>
          </w:p>
        </w:tc>
      </w:tr>
      <w:tr w:rsidR="00596386" w:rsidRPr="00500C53" w:rsidTr="00EE2D6C">
        <w:trPr>
          <w:cantSplit/>
        </w:trPr>
        <w:tc>
          <w:tcPr>
            <w:tcW w:w="1347" w:type="dxa"/>
          </w:tcPr>
          <w:p w:rsidR="00596386" w:rsidRPr="00500C53" w:rsidRDefault="00596386" w:rsidP="00647923">
            <w:pPr>
              <w:spacing w:after="60" w:line="240" w:lineRule="atLeast"/>
              <w:jc w:val="center"/>
              <w:rPr>
                <w:rFonts w:cs="Tahoma"/>
                <w:szCs w:val="18"/>
              </w:rPr>
            </w:pPr>
            <w:r w:rsidRPr="00500C53">
              <w:rPr>
                <w:rFonts w:cs="Tahoma"/>
                <w:szCs w:val="18"/>
              </w:rPr>
              <w:lastRenderedPageBreak/>
              <w:t>B</w:t>
            </w:r>
          </w:p>
        </w:tc>
        <w:tc>
          <w:tcPr>
            <w:tcW w:w="1800" w:type="dxa"/>
          </w:tcPr>
          <w:p w:rsidR="00596386" w:rsidRPr="00500C53" w:rsidRDefault="00596386" w:rsidP="00647923">
            <w:pPr>
              <w:spacing w:after="60" w:line="240" w:lineRule="atLeast"/>
              <w:jc w:val="center"/>
              <w:rPr>
                <w:rFonts w:cs="Tahoma"/>
                <w:szCs w:val="18"/>
              </w:rPr>
            </w:pPr>
            <w:r w:rsidRPr="00500C53">
              <w:rPr>
                <w:rFonts w:cs="Tahoma"/>
                <w:szCs w:val="18"/>
              </w:rPr>
              <w:t>Formulazione via Web</w:t>
            </w:r>
          </w:p>
        </w:tc>
        <w:tc>
          <w:tcPr>
            <w:tcW w:w="3079" w:type="dxa"/>
          </w:tcPr>
          <w:p w:rsidR="00596386" w:rsidRPr="00500C53" w:rsidRDefault="00596386" w:rsidP="00647923">
            <w:pPr>
              <w:spacing w:after="60" w:line="240" w:lineRule="atLeast"/>
              <w:rPr>
                <w:rFonts w:cs="Tahoma"/>
              </w:rPr>
            </w:pPr>
            <w:r w:rsidRPr="00500C53">
              <w:rPr>
                <w:rFonts w:cs="Tahoma"/>
                <w:szCs w:val="18"/>
              </w:rPr>
              <w:t xml:space="preserve">Impatto commerciale moderato: </w:t>
            </w:r>
          </w:p>
          <w:p w:rsidR="00596386" w:rsidRPr="00500C53" w:rsidRDefault="00596386" w:rsidP="00647923">
            <w:pPr>
              <w:spacing w:line="240" w:lineRule="atLeast"/>
              <w:rPr>
                <w:rFonts w:cs="Tahoma"/>
              </w:rPr>
            </w:pPr>
            <w:r w:rsidRPr="00500C53">
              <w:rPr>
                <w:rFonts w:cs="Tahoma"/>
                <w:szCs w:val="18"/>
              </w:rPr>
              <w:t>Perdita o degradazione moderata dei servizi e possibilità di continuare il lavoro in modo meno</w:t>
            </w:r>
            <w:r w:rsidR="00911676" w:rsidRPr="00500C53">
              <w:rPr>
                <w:rFonts w:cs="Tahoma"/>
                <w:szCs w:val="18"/>
              </w:rPr>
              <w:t xml:space="preserve"> </w:t>
            </w:r>
            <w:r w:rsidRPr="00500C53">
              <w:rPr>
                <w:rFonts w:cs="Tahoma"/>
                <w:szCs w:val="18"/>
              </w:rPr>
              <w:t>efficiente.</w:t>
            </w:r>
          </w:p>
          <w:p w:rsidR="00596386" w:rsidRPr="00500C53" w:rsidRDefault="00596386" w:rsidP="00BD342D">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intervento entro</w:t>
            </w:r>
            <w:r w:rsidR="00BD342D" w:rsidRPr="00500C53">
              <w:rPr>
                <w:rFonts w:cs="Tahoma"/>
                <w:szCs w:val="18"/>
              </w:rPr>
              <w:t> </w:t>
            </w:r>
            <w:r w:rsidRPr="00500C53">
              <w:rPr>
                <w:rFonts w:cs="Tahoma"/>
                <w:szCs w:val="18"/>
              </w:rPr>
              <w:t>2</w:t>
            </w:r>
            <w:r w:rsidR="00BD342D" w:rsidRPr="00500C53">
              <w:rPr>
                <w:rFonts w:cs="Tahoma"/>
                <w:szCs w:val="18"/>
              </w:rPr>
              <w:t> </w:t>
            </w:r>
            <w:r w:rsidRPr="00500C53">
              <w:rPr>
                <w:rFonts w:cs="Tahoma"/>
                <w:szCs w:val="18"/>
              </w:rPr>
              <w:t>Ore</w:t>
            </w:r>
          </w:p>
        </w:tc>
        <w:tc>
          <w:tcPr>
            <w:tcW w:w="3242" w:type="dxa"/>
          </w:tcPr>
          <w:p w:rsidR="00596386" w:rsidRPr="00500C53" w:rsidRDefault="00596386" w:rsidP="00647923">
            <w:pPr>
              <w:spacing w:line="240" w:lineRule="atLeast"/>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2 Ore o meno</w:t>
            </w:r>
          </w:p>
          <w:p w:rsidR="00596386" w:rsidRPr="00500C53" w:rsidRDefault="00596386" w:rsidP="00647923">
            <w:pPr>
              <w:spacing w:after="60" w:line="240" w:lineRule="atLeast"/>
              <w:rPr>
                <w:rFonts w:cs="Tahoma"/>
                <w:szCs w:val="18"/>
              </w:rPr>
            </w:pPr>
          </w:p>
        </w:tc>
      </w:tr>
      <w:tr w:rsidR="00596386" w:rsidRPr="00500C53" w:rsidTr="00EE2D6C">
        <w:tc>
          <w:tcPr>
            <w:tcW w:w="1347" w:type="dxa"/>
          </w:tcPr>
          <w:p w:rsidR="00596386" w:rsidRPr="00500C53" w:rsidRDefault="00596386" w:rsidP="00647923">
            <w:pPr>
              <w:spacing w:after="60" w:line="240" w:lineRule="atLeast"/>
              <w:jc w:val="center"/>
              <w:rPr>
                <w:rFonts w:cs="Tahoma"/>
                <w:szCs w:val="18"/>
              </w:rPr>
            </w:pPr>
            <w:r w:rsidRPr="00500C53">
              <w:rPr>
                <w:rFonts w:cs="Tahoma"/>
                <w:szCs w:val="18"/>
              </w:rPr>
              <w:t>C</w:t>
            </w:r>
          </w:p>
        </w:tc>
        <w:tc>
          <w:tcPr>
            <w:tcW w:w="1800" w:type="dxa"/>
          </w:tcPr>
          <w:p w:rsidR="00596386" w:rsidRPr="00500C53" w:rsidRDefault="00596386" w:rsidP="00647923">
            <w:pPr>
              <w:spacing w:after="60" w:line="240" w:lineRule="atLeast"/>
              <w:jc w:val="center"/>
              <w:rPr>
                <w:rFonts w:cs="Tahoma"/>
                <w:szCs w:val="18"/>
              </w:rPr>
            </w:pPr>
            <w:r w:rsidRPr="00500C53">
              <w:rPr>
                <w:rFonts w:cs="Tahoma"/>
                <w:szCs w:val="18"/>
              </w:rPr>
              <w:t>Formulazione via Web</w:t>
            </w:r>
          </w:p>
        </w:tc>
        <w:tc>
          <w:tcPr>
            <w:tcW w:w="3079" w:type="dxa"/>
          </w:tcPr>
          <w:p w:rsidR="00596386" w:rsidRPr="00500C53" w:rsidRDefault="00596386" w:rsidP="00647923">
            <w:pPr>
              <w:rPr>
                <w:rFonts w:cs="Tahoma"/>
              </w:rPr>
            </w:pPr>
            <w:r w:rsidRPr="00500C53">
              <w:rPr>
                <w:rFonts w:cs="Tahoma"/>
                <w:szCs w:val="18"/>
              </w:rPr>
              <w:t>Impatto commerciale minimo</w:t>
            </w:r>
          </w:p>
          <w:p w:rsidR="00596386" w:rsidRPr="00500C53" w:rsidRDefault="00596386" w:rsidP="00647923">
            <w:pPr>
              <w:rPr>
                <w:rFonts w:cs="Tahoma"/>
              </w:rPr>
            </w:pPr>
            <w:r w:rsidRPr="00500C53">
              <w:rPr>
                <w:rFonts w:cs="Tahoma"/>
                <w:szCs w:val="18"/>
              </w:rPr>
              <w:t>Funzionamento sostanzialmente nella norma, in alcuni casi con qualche minimo impedimento dei</w:t>
            </w:r>
            <w:r w:rsidR="00BD342D" w:rsidRPr="00500C53">
              <w:rPr>
                <w:rFonts w:cs="Tahoma"/>
                <w:szCs w:val="18"/>
              </w:rPr>
              <w:t> </w:t>
            </w:r>
            <w:r w:rsidRPr="00500C53">
              <w:rPr>
                <w:rFonts w:cs="Tahoma"/>
                <w:szCs w:val="18"/>
              </w:rPr>
              <w:t>servizi.</w:t>
            </w:r>
          </w:p>
          <w:p w:rsidR="00596386" w:rsidRPr="00500C53" w:rsidRDefault="00596386" w:rsidP="00BD342D">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intervento entro</w:t>
            </w:r>
            <w:r w:rsidR="00BD342D" w:rsidRPr="00500C53">
              <w:rPr>
                <w:rFonts w:cs="Tahoma"/>
                <w:szCs w:val="18"/>
              </w:rPr>
              <w:t> </w:t>
            </w:r>
            <w:r w:rsidRPr="00500C53">
              <w:rPr>
                <w:rFonts w:cs="Tahoma"/>
                <w:szCs w:val="18"/>
              </w:rPr>
              <w:t>4</w:t>
            </w:r>
            <w:r w:rsidR="00BD342D" w:rsidRPr="00500C53">
              <w:rPr>
                <w:rFonts w:cs="Tahoma"/>
                <w:szCs w:val="18"/>
              </w:rPr>
              <w:t> </w:t>
            </w:r>
            <w:r w:rsidRPr="00500C53">
              <w:rPr>
                <w:rFonts w:cs="Tahoma"/>
                <w:szCs w:val="18"/>
              </w:rPr>
              <w:t>Ore</w:t>
            </w:r>
          </w:p>
        </w:tc>
        <w:tc>
          <w:tcPr>
            <w:tcW w:w="3242" w:type="dxa"/>
          </w:tcPr>
          <w:p w:rsidR="00596386" w:rsidRPr="00500C53" w:rsidRDefault="00596386" w:rsidP="00647923">
            <w:pPr>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4 Ore o meno</w:t>
            </w:r>
          </w:p>
          <w:p w:rsidR="00596386" w:rsidRPr="00500C53" w:rsidRDefault="00596386" w:rsidP="00647923">
            <w:pPr>
              <w:spacing w:line="240" w:lineRule="atLeast"/>
              <w:rPr>
                <w:rFonts w:cs="Tahoma"/>
                <w:szCs w:val="18"/>
              </w:rPr>
            </w:pPr>
          </w:p>
        </w:tc>
      </w:tr>
    </w:tbl>
    <w:p w:rsidR="00596386" w:rsidRPr="00032DCC" w:rsidRDefault="00596386" w:rsidP="00DD7F8E">
      <w:pPr>
        <w:rPr>
          <w:rFonts w:cs="Tahoma"/>
        </w:rPr>
      </w:pPr>
    </w:p>
    <w:p w:rsidR="000D747C" w:rsidRPr="00032DCC" w:rsidRDefault="000D747C" w:rsidP="000D747C">
      <w:pPr>
        <w:rPr>
          <w:rFonts w:cs="Tahoma"/>
        </w:rPr>
      </w:pPr>
      <w:r w:rsidRPr="00032DCC">
        <w:rPr>
          <w:rFonts w:cs="Tahoma"/>
          <w:snapToGrid w:val="0"/>
          <w:color w:val="000000"/>
          <w:szCs w:val="18"/>
        </w:rPr>
        <w:t>Le società possono scegliere di essere richiamate da Microsoft.</w:t>
      </w:r>
      <w:r w:rsidR="00C551C9" w:rsidRPr="00032DCC">
        <w:rPr>
          <w:rFonts w:cs="Tahoma"/>
          <w:snapToGrid w:val="0"/>
          <w:color w:val="000000"/>
          <w:szCs w:val="18"/>
        </w:rPr>
        <w:t xml:space="preserve"> </w:t>
      </w:r>
      <w:r w:rsidRPr="00032DCC">
        <w:rPr>
          <w:rFonts w:cs="Tahoma"/>
          <w:snapToGrid w:val="0"/>
          <w:color w:val="000000"/>
          <w:szCs w:val="18"/>
        </w:rPr>
        <w:t>Diversamente, il team di supporto di Windows Azure individuerà e risolverà l</w:t>
      </w:r>
      <w:r w:rsidR="005942D3">
        <w:rPr>
          <w:rFonts w:cs="Tahoma"/>
          <w:snapToGrid w:val="0"/>
          <w:color w:val="000000"/>
          <w:szCs w:val="18"/>
        </w:rPr>
        <w:t>’</w:t>
      </w:r>
      <w:r w:rsidRPr="00032DCC">
        <w:rPr>
          <w:rFonts w:cs="Tahoma"/>
          <w:snapToGrid w:val="0"/>
          <w:color w:val="000000"/>
          <w:szCs w:val="18"/>
        </w:rPr>
        <w:t>intervento tramite i canali online (ad esempio, tramite posta elettronica o il portale di</w:t>
      </w:r>
      <w:r w:rsidR="00BD342D" w:rsidRPr="00032DCC">
        <w:rPr>
          <w:rFonts w:cs="Tahoma"/>
          <w:snapToGrid w:val="0"/>
          <w:color w:val="000000"/>
          <w:szCs w:val="18"/>
        </w:rPr>
        <w:t> </w:t>
      </w:r>
      <w:r w:rsidRPr="00032DCC">
        <w:rPr>
          <w:rFonts w:cs="Tahoma"/>
          <w:snapToGrid w:val="0"/>
          <w:color w:val="000000"/>
          <w:szCs w:val="18"/>
        </w:rPr>
        <w:t>Windows Azure).</w:t>
      </w:r>
    </w:p>
    <w:p w:rsidR="001C1727" w:rsidRPr="00032DCC" w:rsidRDefault="001C1727">
      <w:pPr>
        <w:rPr>
          <w:rFonts w:cs="Tahoma"/>
        </w:rPr>
      </w:pPr>
    </w:p>
    <w:p w:rsidR="00DC0853" w:rsidRPr="00032DCC" w:rsidRDefault="00CB228A" w:rsidP="00DC0853">
      <w:pPr>
        <w:tabs>
          <w:tab w:val="left" w:pos="360"/>
        </w:tabs>
        <w:spacing w:after="60"/>
        <w:jc w:val="both"/>
        <w:rPr>
          <w:rFonts w:cs="Tahoma"/>
        </w:rPr>
      </w:pPr>
      <w:r w:rsidRPr="00032DCC">
        <w:rPr>
          <w:rFonts w:cs="Tahoma"/>
          <w:b/>
          <w:color w:val="000000"/>
          <w:szCs w:val="18"/>
        </w:rPr>
        <w:t>Gestione della Fornitura dei Servizi</w:t>
      </w:r>
    </w:p>
    <w:p w:rsidR="00596386" w:rsidRPr="00032DCC" w:rsidRDefault="00596386" w:rsidP="00596386">
      <w:pPr>
        <w:tabs>
          <w:tab w:val="left" w:pos="360"/>
        </w:tabs>
        <w:jc w:val="both"/>
        <w:rPr>
          <w:rFonts w:cs="Tahoma"/>
        </w:rPr>
      </w:pPr>
      <w:r w:rsidRPr="00032DCC">
        <w:rPr>
          <w:rFonts w:cs="Tahoma"/>
          <w:color w:val="000000"/>
          <w:szCs w:val="18"/>
        </w:rPr>
        <w:t>In aggiunta</w:t>
      </w:r>
      <w:r w:rsidRPr="00032DCC">
        <w:rPr>
          <w:rFonts w:cs="Tahoma"/>
          <w:snapToGrid w:val="0"/>
          <w:szCs w:val="18"/>
        </w:rPr>
        <w:t xml:space="preserve"> ai Servizi descritti sopra, le società con il Supporto Diretto Professionale per Windows Azure ricevono </w:t>
      </w:r>
      <w:r w:rsidRPr="00032DCC">
        <w:rPr>
          <w:rFonts w:cs="Tahoma"/>
          <w:snapToGrid w:val="0"/>
          <w:color w:val="000000"/>
          <w:szCs w:val="18"/>
        </w:rPr>
        <w:t>assistenza nel coordinare il rapporto tra il supporto e i servizi per Windows Azure.</w:t>
      </w:r>
      <w:r w:rsidR="00C551C9" w:rsidRPr="00032DCC">
        <w:rPr>
          <w:rFonts w:cs="Tahoma"/>
          <w:snapToGrid w:val="0"/>
          <w:color w:val="000000"/>
          <w:szCs w:val="18"/>
        </w:rPr>
        <w:t xml:space="preserve"> </w:t>
      </w:r>
      <w:r w:rsidRPr="00032DCC">
        <w:rPr>
          <w:rFonts w:cs="Tahoma"/>
          <w:snapToGrid w:val="0"/>
          <w:color w:val="000000"/>
          <w:szCs w:val="18"/>
        </w:rPr>
        <w:t>Tali servizi sono erogati da un pool di addetti (</w:t>
      </w:r>
      <w:r w:rsidR="005942D3">
        <w:rPr>
          <w:rFonts w:cs="Tahoma"/>
          <w:snapToGrid w:val="0"/>
          <w:color w:val="000000"/>
          <w:szCs w:val="18"/>
        </w:rPr>
        <w:t>“</w:t>
      </w:r>
      <w:r w:rsidRPr="00032DCC">
        <w:rPr>
          <w:rFonts w:cs="Tahoma"/>
          <w:snapToGrid w:val="0"/>
          <w:color w:val="000000"/>
          <w:szCs w:val="18"/>
        </w:rPr>
        <w:t>Responsabili della Fornitura Diretta Professionale</w:t>
      </w:r>
      <w:r w:rsidR="005942D3">
        <w:rPr>
          <w:rFonts w:cs="Tahoma"/>
          <w:snapToGrid w:val="0"/>
          <w:color w:val="000000"/>
          <w:szCs w:val="18"/>
        </w:rPr>
        <w:t>”</w:t>
      </w:r>
      <w:r w:rsidRPr="00032DCC">
        <w:rPr>
          <w:rFonts w:cs="Tahoma"/>
          <w:snapToGrid w:val="0"/>
          <w:color w:val="000000"/>
          <w:szCs w:val="18"/>
        </w:rPr>
        <w:t>).</w:t>
      </w:r>
      <w:r w:rsidR="00C551C9" w:rsidRPr="00032DCC">
        <w:rPr>
          <w:rFonts w:cs="Tahoma"/>
          <w:snapToGrid w:val="0"/>
          <w:color w:val="000000"/>
          <w:szCs w:val="18"/>
        </w:rPr>
        <w:t xml:space="preserve"> </w:t>
      </w:r>
      <w:r w:rsidRPr="00032DCC">
        <w:rPr>
          <w:rFonts w:cs="Tahoma"/>
          <w:snapToGrid w:val="0"/>
          <w:color w:val="000000"/>
          <w:szCs w:val="18"/>
        </w:rPr>
        <w:t xml:space="preserve">I Responsabili della Fornitura Diretta Professionale sono </w:t>
      </w:r>
      <w:r w:rsidRPr="00032DCC">
        <w:rPr>
          <w:rFonts w:cs="Tahoma"/>
          <w:szCs w:val="18"/>
        </w:rPr>
        <w:t xml:space="preserve">i rappresentanti </w:t>
      </w:r>
      <w:r w:rsidRPr="00032DCC">
        <w:rPr>
          <w:rFonts w:cs="Tahoma"/>
          <w:snapToGrid w:val="0"/>
          <w:color w:val="000000"/>
          <w:szCs w:val="18"/>
        </w:rPr>
        <w:t>della società all</w:t>
      </w:r>
      <w:r w:rsidR="005942D3">
        <w:rPr>
          <w:rFonts w:cs="Tahoma"/>
          <w:snapToGrid w:val="0"/>
          <w:color w:val="000000"/>
          <w:szCs w:val="18"/>
        </w:rPr>
        <w:t>’</w:t>
      </w:r>
      <w:r w:rsidRPr="00032DCC">
        <w:rPr>
          <w:rFonts w:cs="Tahoma"/>
          <w:snapToGrid w:val="0"/>
          <w:color w:val="000000"/>
          <w:szCs w:val="18"/>
        </w:rPr>
        <w:t>interno di Microsoft e facilitano il coordinamento con i team che possono fornire il supporto tecnico disponibile per i Servizi Online.</w:t>
      </w:r>
      <w:r w:rsidR="00C551C9" w:rsidRPr="00032DCC">
        <w:rPr>
          <w:rFonts w:cs="Tahoma"/>
          <w:snapToGrid w:val="0"/>
          <w:color w:val="000000"/>
          <w:szCs w:val="18"/>
        </w:rPr>
        <w:t xml:space="preserve"> </w:t>
      </w:r>
      <w:r w:rsidRPr="00032DCC">
        <w:rPr>
          <w:rFonts w:cs="Tahoma"/>
          <w:snapToGrid w:val="0"/>
          <w:color w:val="000000"/>
          <w:szCs w:val="18"/>
        </w:rPr>
        <w:t xml:space="preserve">I Responsabili della Fornitura Diretta Professionale fungono inoltre da punto di riferimento per la raccolta di informazioni e forniscono ad altri gruppi Microsoft </w:t>
      </w:r>
      <w:r w:rsidRPr="00032DCC">
        <w:rPr>
          <w:rFonts w:cs="Tahoma"/>
          <w:szCs w:val="18"/>
        </w:rPr>
        <w:t xml:space="preserve">i commenti </w:t>
      </w:r>
      <w:r w:rsidRPr="00032DCC">
        <w:rPr>
          <w:rFonts w:cs="Tahoma"/>
          <w:snapToGrid w:val="0"/>
          <w:color w:val="000000"/>
          <w:szCs w:val="18"/>
        </w:rPr>
        <w:t>della società in merito ai Servizi.</w:t>
      </w:r>
      <w:r w:rsidR="00C551C9" w:rsidRPr="00032DCC">
        <w:rPr>
          <w:rFonts w:cs="Tahoma"/>
          <w:snapToGrid w:val="0"/>
          <w:color w:val="000000"/>
          <w:szCs w:val="18"/>
        </w:rPr>
        <w:t xml:space="preserve"> </w:t>
      </w:r>
      <w:r w:rsidRPr="00032DCC">
        <w:rPr>
          <w:rFonts w:cs="Tahoma"/>
          <w:snapToGrid w:val="0"/>
          <w:color w:val="000000"/>
          <w:szCs w:val="18"/>
        </w:rPr>
        <w:t>I Responsabili della Fornitura Diretta Professionale potranno inoltre erogare i seguenti Servizi</w:t>
      </w:r>
      <w:r w:rsidR="00BD342D" w:rsidRPr="00032DCC">
        <w:rPr>
          <w:rFonts w:cs="Tahoma"/>
          <w:snapToGrid w:val="0"/>
          <w:color w:val="000000"/>
          <w:szCs w:val="18"/>
        </w:rPr>
        <w:t> </w:t>
      </w:r>
      <w:r w:rsidRPr="00032DCC">
        <w:rPr>
          <w:rFonts w:cs="Tahoma"/>
          <w:snapToGrid w:val="0"/>
          <w:color w:val="000000"/>
          <w:szCs w:val="18"/>
        </w:rPr>
        <w:t>aggiuntivi:</w:t>
      </w:r>
    </w:p>
    <w:p w:rsidR="00596386" w:rsidRPr="00032DCC" w:rsidRDefault="00596386" w:rsidP="00596386">
      <w:pPr>
        <w:tabs>
          <w:tab w:val="left" w:pos="360"/>
        </w:tabs>
        <w:jc w:val="both"/>
        <w:rPr>
          <w:rFonts w:cs="Tahoma"/>
        </w:rPr>
      </w:pPr>
    </w:p>
    <w:p w:rsidR="00596386" w:rsidRPr="00032DCC" w:rsidRDefault="00596386" w:rsidP="003E6191">
      <w:pPr>
        <w:numPr>
          <w:ilvl w:val="0"/>
          <w:numId w:val="111"/>
        </w:numPr>
        <w:tabs>
          <w:tab w:val="clear" w:pos="720"/>
        </w:tabs>
        <w:spacing w:after="60"/>
        <w:ind w:left="1440"/>
        <w:jc w:val="both"/>
        <w:rPr>
          <w:rFonts w:cs="Tahoma"/>
        </w:rPr>
      </w:pPr>
      <w:r w:rsidRPr="00032DCC">
        <w:rPr>
          <w:rFonts w:cs="Tahoma"/>
          <w:b/>
          <w:color w:val="000000"/>
          <w:szCs w:val="18"/>
        </w:rPr>
        <w:t>Pianificazione e Gestione.</w:t>
      </w:r>
      <w:r w:rsidRPr="00032DCC">
        <w:rPr>
          <w:rFonts w:cs="Tahoma"/>
          <w:szCs w:val="18"/>
        </w:rPr>
        <w:t xml:space="preserve"> Alla data di entrata in vigore del presente Contratto Microsoft offre una sessione di orientamento alla direzione e al personale della società tramite teleconferenza.</w:t>
      </w:r>
      <w:r w:rsidR="00C551C9" w:rsidRPr="00032DCC">
        <w:rPr>
          <w:rFonts w:cs="Tahoma"/>
          <w:szCs w:val="18"/>
        </w:rPr>
        <w:t xml:space="preserve"> </w:t>
      </w:r>
      <w:r w:rsidRPr="00032DCC">
        <w:rPr>
          <w:rFonts w:cs="Tahoma"/>
          <w:szCs w:val="18"/>
        </w:rPr>
        <w:t>Lo scopo di questa riunione è di discutere i Servizi di supporto disponibili e di rispondere a eventuali domande in modo che la società possa pianificare l</w:t>
      </w:r>
      <w:r w:rsidR="005942D3">
        <w:rPr>
          <w:rFonts w:cs="Tahoma"/>
          <w:szCs w:val="18"/>
        </w:rPr>
        <w:t>’</w:t>
      </w:r>
      <w:r w:rsidRPr="00032DCC">
        <w:rPr>
          <w:rFonts w:cs="Tahoma"/>
          <w:szCs w:val="18"/>
        </w:rPr>
        <w:t>utilizzo dei Servizi.</w:t>
      </w:r>
    </w:p>
    <w:p w:rsidR="00596386" w:rsidRPr="00032DCC" w:rsidRDefault="00596386" w:rsidP="003E6191">
      <w:pPr>
        <w:numPr>
          <w:ilvl w:val="0"/>
          <w:numId w:val="111"/>
        </w:numPr>
        <w:tabs>
          <w:tab w:val="clear" w:pos="720"/>
        </w:tabs>
        <w:spacing w:after="60"/>
        <w:ind w:left="1440"/>
        <w:jc w:val="both"/>
        <w:rPr>
          <w:rFonts w:cs="Tahoma"/>
        </w:rPr>
      </w:pPr>
      <w:r w:rsidRPr="00032DCC">
        <w:rPr>
          <w:rFonts w:cs="Tahoma"/>
          <w:b/>
          <w:color w:val="000000"/>
          <w:szCs w:val="18"/>
        </w:rPr>
        <w:t>Gestione dell</w:t>
      </w:r>
      <w:r w:rsidR="005942D3">
        <w:rPr>
          <w:rFonts w:cs="Tahoma"/>
          <w:b/>
          <w:color w:val="000000"/>
          <w:szCs w:val="18"/>
        </w:rPr>
        <w:t>’</w:t>
      </w:r>
      <w:r w:rsidRPr="00032DCC">
        <w:rPr>
          <w:rFonts w:cs="Tahoma"/>
          <w:b/>
          <w:color w:val="000000"/>
          <w:szCs w:val="18"/>
        </w:rPr>
        <w:t>Escalation.</w:t>
      </w:r>
      <w:r w:rsidRPr="00032DCC">
        <w:rPr>
          <w:rFonts w:cs="Tahoma"/>
          <w:szCs w:val="18"/>
        </w:rPr>
        <w:t xml:space="preserve"> Un Responsabile della Fornitura Diretta Professionale </w:t>
      </w:r>
      <w:r w:rsidRPr="00032DCC">
        <w:rPr>
          <w:rFonts w:cs="Tahoma"/>
          <w:snapToGrid w:val="0"/>
          <w:szCs w:val="18"/>
        </w:rPr>
        <w:t>erogherà alla società servizi di gestione dell</w:t>
      </w:r>
      <w:r w:rsidR="005942D3">
        <w:rPr>
          <w:rFonts w:cs="Tahoma"/>
          <w:snapToGrid w:val="0"/>
          <w:szCs w:val="18"/>
        </w:rPr>
        <w:t>’</w:t>
      </w:r>
      <w:r w:rsidRPr="00032DCC">
        <w:rPr>
          <w:rFonts w:cs="Tahoma"/>
          <w:snapToGrid w:val="0"/>
          <w:szCs w:val="18"/>
        </w:rPr>
        <w:t>escalation per Windows Azure.</w:t>
      </w:r>
    </w:p>
    <w:p w:rsidR="00596386" w:rsidRPr="00032DCC" w:rsidRDefault="00596386" w:rsidP="00596386">
      <w:pPr>
        <w:tabs>
          <w:tab w:val="left" w:pos="360"/>
        </w:tabs>
        <w:jc w:val="both"/>
        <w:rPr>
          <w:rFonts w:cs="Tahoma"/>
        </w:rPr>
      </w:pPr>
    </w:p>
    <w:p w:rsidR="00596386" w:rsidRPr="00032DCC" w:rsidRDefault="00CB228A" w:rsidP="00E03856">
      <w:pPr>
        <w:pStyle w:val="normal1"/>
        <w:jc w:val="both"/>
        <w:rPr>
          <w:rFonts w:ascii="Tahoma" w:hAnsi="Tahoma" w:cs="Tahoma"/>
        </w:rPr>
      </w:pPr>
      <w:r w:rsidRPr="00032DCC">
        <w:rPr>
          <w:rFonts w:ascii="Tahoma" w:hAnsi="Tahoma" w:cs="Tahoma"/>
          <w:color w:val="000000"/>
          <w:sz w:val="18"/>
          <w:szCs w:val="18"/>
        </w:rPr>
        <w:t>I servizi di Gestione della Fornitura dei Servizi sono erogati solo in lingua inglese dalle 9.00 alle 17.00 Ora Locale,</w:t>
      </w:r>
      <w:r w:rsidRPr="00032DCC">
        <w:rPr>
          <w:rFonts w:ascii="Tahoma" w:hAnsi="Tahoma" w:cs="Tahoma"/>
          <w:color w:val="FF3399"/>
          <w:sz w:val="18"/>
          <w:szCs w:val="18"/>
        </w:rPr>
        <w:t xml:space="preserve"> </w:t>
      </w:r>
      <w:r w:rsidRPr="00032DCC">
        <w:rPr>
          <w:rFonts w:ascii="Tahoma" w:hAnsi="Tahoma" w:cs="Tahoma"/>
          <w:sz w:val="18"/>
          <w:szCs w:val="18"/>
        </w:rPr>
        <w:t>da</w:t>
      </w:r>
      <w:r w:rsidR="00A713EA" w:rsidRPr="00032DCC">
        <w:rPr>
          <w:rFonts w:ascii="Tahoma" w:hAnsi="Tahoma" w:cs="Tahoma"/>
          <w:sz w:val="18"/>
          <w:szCs w:val="18"/>
        </w:rPr>
        <w:t> </w:t>
      </w:r>
      <w:r w:rsidRPr="00032DCC">
        <w:rPr>
          <w:rFonts w:ascii="Tahoma" w:hAnsi="Tahoma" w:cs="Tahoma"/>
          <w:sz w:val="18"/>
          <w:szCs w:val="18"/>
        </w:rPr>
        <w:t>lunedì a venerdì, fine settimana e festività esclusi.</w:t>
      </w:r>
      <w:r w:rsidRPr="00032DCC">
        <w:rPr>
          <w:rFonts w:ascii="Tahoma" w:hAnsi="Tahoma" w:cs="Tahoma"/>
          <w:color w:val="000000"/>
          <w:sz w:val="18"/>
          <w:szCs w:val="18"/>
          <w:u w:val="single"/>
        </w:rPr>
        <w:t xml:space="preserve"> </w:t>
      </w:r>
    </w:p>
    <w:p w:rsidR="00596386" w:rsidRPr="00032DCC" w:rsidRDefault="00596386" w:rsidP="00596386">
      <w:pPr>
        <w:pStyle w:val="normal1"/>
        <w:jc w:val="both"/>
        <w:rPr>
          <w:rFonts w:ascii="Tahoma" w:hAnsi="Tahoma" w:cs="Tahoma"/>
          <w:sz w:val="18"/>
          <w:szCs w:val="18"/>
        </w:rPr>
      </w:pPr>
    </w:p>
    <w:p w:rsidR="00DC0853" w:rsidRPr="00032DCC" w:rsidRDefault="00596386" w:rsidP="00DC0853">
      <w:pPr>
        <w:tabs>
          <w:tab w:val="left" w:pos="360"/>
        </w:tabs>
        <w:spacing w:after="60"/>
        <w:jc w:val="both"/>
        <w:rPr>
          <w:rFonts w:cs="Tahoma"/>
        </w:rPr>
      </w:pPr>
      <w:r w:rsidRPr="00032DCC">
        <w:rPr>
          <w:rFonts w:cs="Tahoma"/>
          <w:b/>
          <w:szCs w:val="18"/>
        </w:rPr>
        <w:t>Altri Servizi Informativi e Vantaggi</w:t>
      </w:r>
    </w:p>
    <w:p w:rsidR="00596386" w:rsidRPr="00032DCC" w:rsidRDefault="00596386" w:rsidP="00596386">
      <w:pPr>
        <w:tabs>
          <w:tab w:val="left" w:pos="360"/>
        </w:tabs>
        <w:jc w:val="both"/>
        <w:rPr>
          <w:rFonts w:cs="Tahoma"/>
        </w:rPr>
      </w:pPr>
      <w:r w:rsidRPr="00032DCC">
        <w:rPr>
          <w:rFonts w:cs="Tahoma"/>
          <w:szCs w:val="18"/>
        </w:rPr>
        <w:t>I Servizi Informativi forniscono dettagli tecnici su Windows Azure e gli strumenti di supporto che consentono alle società di implementare e far funzionare Windows Azure in modo più efficiente ed efficace.</w:t>
      </w:r>
      <w:r w:rsidR="00C551C9" w:rsidRPr="00032DCC">
        <w:rPr>
          <w:rFonts w:cs="Tahoma"/>
          <w:szCs w:val="18"/>
        </w:rPr>
        <w:t xml:space="preserve"> </w:t>
      </w:r>
      <w:r w:rsidRPr="00032DCC">
        <w:rPr>
          <w:rFonts w:cs="Tahoma"/>
          <w:szCs w:val="18"/>
        </w:rPr>
        <w:t>I Servizi Informativi sono erogati solo in lingua inglese e includono quanto segue:</w:t>
      </w:r>
    </w:p>
    <w:p w:rsidR="00596386" w:rsidRPr="00032DCC" w:rsidRDefault="00596386" w:rsidP="00596386">
      <w:pPr>
        <w:tabs>
          <w:tab w:val="left" w:pos="360"/>
        </w:tabs>
        <w:jc w:val="both"/>
        <w:rPr>
          <w:rFonts w:cs="Tahoma"/>
        </w:rPr>
      </w:pPr>
    </w:p>
    <w:p w:rsidR="00596386" w:rsidRPr="00032DCC" w:rsidRDefault="00596386" w:rsidP="003E6191">
      <w:pPr>
        <w:pStyle w:val="ListParagraph"/>
        <w:numPr>
          <w:ilvl w:val="0"/>
          <w:numId w:val="112"/>
        </w:numPr>
        <w:tabs>
          <w:tab w:val="left" w:pos="360"/>
        </w:tabs>
        <w:spacing w:after="60"/>
        <w:ind w:left="1440"/>
        <w:contextualSpacing w:val="0"/>
        <w:jc w:val="both"/>
        <w:rPr>
          <w:rFonts w:ascii="Tahoma" w:hAnsi="Tahoma" w:cs="Tahoma"/>
        </w:rPr>
      </w:pPr>
      <w:r w:rsidRPr="00032DCC">
        <w:rPr>
          <w:rFonts w:ascii="Tahoma" w:hAnsi="Tahoma" w:cs="Tahoma"/>
          <w:b/>
          <w:color w:val="000000"/>
          <w:sz w:val="18"/>
          <w:szCs w:val="18"/>
        </w:rPr>
        <w:t>Supporto Diretto Professionale per il contenuto esclusivo di Windows Azure.</w:t>
      </w:r>
      <w:r w:rsidRPr="00032DCC">
        <w:rPr>
          <w:rFonts w:ascii="Tahoma" w:hAnsi="Tahoma" w:cs="Tahoma"/>
          <w:color w:val="000000"/>
          <w:sz w:val="18"/>
          <w:szCs w:val="18"/>
        </w:rPr>
        <w:t xml:space="preserve"> </w:t>
      </w:r>
      <w:r w:rsidRPr="00032DCC">
        <w:rPr>
          <w:rFonts w:ascii="Tahoma" w:hAnsi="Tahoma" w:cs="Tahoma"/>
          <w:snapToGrid w:val="0"/>
          <w:sz w:val="18"/>
          <w:szCs w:val="18"/>
        </w:rPr>
        <w:t>Alle società verrà concesso l</w:t>
      </w:r>
      <w:r w:rsidR="005942D3">
        <w:rPr>
          <w:rFonts w:ascii="Tahoma" w:hAnsi="Tahoma" w:cs="Tahoma"/>
          <w:snapToGrid w:val="0"/>
          <w:sz w:val="18"/>
          <w:szCs w:val="18"/>
        </w:rPr>
        <w:t>’</w:t>
      </w:r>
      <w:r w:rsidRPr="00032DCC">
        <w:rPr>
          <w:rFonts w:ascii="Tahoma" w:hAnsi="Tahoma" w:cs="Tahoma"/>
          <w:snapToGrid w:val="0"/>
          <w:sz w:val="18"/>
          <w:szCs w:val="18"/>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F31938" w:rsidRDefault="00596386" w:rsidP="003E6191">
      <w:pPr>
        <w:numPr>
          <w:ilvl w:val="0"/>
          <w:numId w:val="112"/>
        </w:numPr>
        <w:tabs>
          <w:tab w:val="left" w:pos="360"/>
        </w:tabs>
        <w:spacing w:after="60"/>
        <w:ind w:left="1440"/>
        <w:jc w:val="both"/>
        <w:rPr>
          <w:rFonts w:cs="Tahoma"/>
        </w:rPr>
      </w:pPr>
      <w:r w:rsidRPr="00032DCC">
        <w:rPr>
          <w:rFonts w:cs="Tahoma"/>
          <w:b/>
          <w:color w:val="000000"/>
          <w:szCs w:val="18"/>
        </w:rPr>
        <w:t>Webinar.</w:t>
      </w:r>
      <w:r w:rsidRPr="00032DCC">
        <w:rPr>
          <w:rFonts w:cs="Tahoma"/>
          <w:szCs w:val="18"/>
        </w:rPr>
        <w:t xml:space="preserve"> I Webinar sono discussioni pianificate su base periodica condotte da esperti Microsoft che seguono aree importanti dei Microsoft Online Services. I Webinar includono, a titolo esemplificativo, </w:t>
      </w:r>
      <w:r w:rsidR="005942D3">
        <w:rPr>
          <w:rFonts w:cs="Tahoma"/>
          <w:szCs w:val="18"/>
        </w:rPr>
        <w:t>“</w:t>
      </w:r>
      <w:r w:rsidRPr="00032DCC">
        <w:rPr>
          <w:rFonts w:cs="Tahoma"/>
          <w:szCs w:val="18"/>
        </w:rPr>
        <w:t>Guida Introduttiva</w:t>
      </w:r>
      <w:r w:rsidR="005942D3">
        <w:rPr>
          <w:rFonts w:cs="Tahoma"/>
          <w:szCs w:val="18"/>
        </w:rPr>
        <w:t>”</w:t>
      </w:r>
      <w:r w:rsidRPr="00032DCC">
        <w:rPr>
          <w:rFonts w:cs="Tahoma"/>
          <w:szCs w:val="18"/>
        </w:rPr>
        <w:t xml:space="preserve"> con Windows Azure, Briefing sulle Nuove Funzionalità e</w:t>
      </w:r>
      <w:r w:rsidR="00A713EA" w:rsidRPr="00032DCC">
        <w:rPr>
          <w:rFonts w:cs="Tahoma"/>
          <w:szCs w:val="18"/>
        </w:rPr>
        <w:t> </w:t>
      </w:r>
      <w:r w:rsidRPr="00032DCC">
        <w:rPr>
          <w:rFonts w:cs="Tahoma"/>
          <w:szCs w:val="18"/>
        </w:rPr>
        <w:t xml:space="preserve">Domande e Risposte con gli Esperti. </w:t>
      </w:r>
    </w:p>
    <w:p w:rsidR="00F31938" w:rsidRPr="00032DCC" w:rsidRDefault="00F31938" w:rsidP="00F31938">
      <w:pPr>
        <w:tabs>
          <w:tab w:val="left" w:pos="360"/>
        </w:tabs>
        <w:spacing w:after="60"/>
        <w:ind w:left="1440"/>
        <w:jc w:val="both"/>
        <w:rPr>
          <w:rFonts w:cs="Tahoma"/>
        </w:rPr>
      </w:pPr>
    </w:p>
    <w:p w:rsidR="00596386" w:rsidRPr="00032DCC" w:rsidRDefault="00596386" w:rsidP="003E6191">
      <w:pPr>
        <w:numPr>
          <w:ilvl w:val="0"/>
          <w:numId w:val="112"/>
        </w:numPr>
        <w:tabs>
          <w:tab w:val="left" w:pos="360"/>
        </w:tabs>
        <w:spacing w:after="60"/>
        <w:ind w:left="1440"/>
        <w:jc w:val="both"/>
        <w:rPr>
          <w:rFonts w:cs="Tahoma"/>
        </w:rPr>
      </w:pPr>
      <w:r w:rsidRPr="00032DCC">
        <w:rPr>
          <w:rFonts w:cs="Tahoma"/>
          <w:b/>
          <w:color w:val="000000"/>
          <w:szCs w:val="18"/>
        </w:rPr>
        <w:lastRenderedPageBreak/>
        <w:t>Servizi di Consulenza Aggiuntivi erogati dai Responsabili della Fornitura Diretta Professionale.</w:t>
      </w:r>
    </w:p>
    <w:p w:rsidR="00596386" w:rsidRPr="00032DCC" w:rsidRDefault="00596386" w:rsidP="003E6191">
      <w:pPr>
        <w:numPr>
          <w:ilvl w:val="1"/>
          <w:numId w:val="98"/>
        </w:numPr>
        <w:tabs>
          <w:tab w:val="left" w:pos="360"/>
        </w:tabs>
        <w:spacing w:after="60"/>
        <w:ind w:left="1980"/>
        <w:jc w:val="both"/>
        <w:rPr>
          <w:rFonts w:cs="Tahoma"/>
        </w:rPr>
      </w:pPr>
      <w:r w:rsidRPr="00032DCC">
        <w:rPr>
          <w:rFonts w:cs="Tahoma"/>
          <w:snapToGrid w:val="0"/>
          <w:szCs w:val="18"/>
        </w:rPr>
        <w:t>Riferimenti alle principali risorse online.</w:t>
      </w:r>
      <w:r w:rsidR="00C551C9" w:rsidRPr="00032DCC">
        <w:rPr>
          <w:rFonts w:cs="Tahoma"/>
          <w:snapToGrid w:val="0"/>
          <w:szCs w:val="18"/>
        </w:rPr>
        <w:t xml:space="preserve"> </w:t>
      </w:r>
      <w:r w:rsidRPr="00032DCC">
        <w:rPr>
          <w:rFonts w:cs="Tahoma"/>
          <w:snapToGrid w:val="0"/>
          <w:szCs w:val="18"/>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rsidR="00596386" w:rsidRPr="00032DCC" w:rsidRDefault="00596386" w:rsidP="003E6191">
      <w:pPr>
        <w:numPr>
          <w:ilvl w:val="1"/>
          <w:numId w:val="98"/>
        </w:numPr>
        <w:spacing w:after="60"/>
        <w:ind w:left="1980"/>
        <w:jc w:val="both"/>
        <w:rPr>
          <w:rFonts w:cs="Tahoma"/>
        </w:rPr>
      </w:pPr>
      <w:r w:rsidRPr="00032DCC">
        <w:rPr>
          <w:rFonts w:cs="Tahoma"/>
          <w:snapToGrid w:val="0"/>
          <w:szCs w:val="18"/>
        </w:rPr>
        <w:t>Orientamento di base degli interventi.</w:t>
      </w:r>
      <w:r w:rsidR="00C551C9" w:rsidRPr="00032DCC">
        <w:rPr>
          <w:rFonts w:cs="Tahoma"/>
          <w:snapToGrid w:val="0"/>
          <w:szCs w:val="18"/>
        </w:rPr>
        <w:t xml:space="preserve"> </w:t>
      </w:r>
      <w:r w:rsidRPr="00032DCC">
        <w:rPr>
          <w:rFonts w:cs="Tahoma"/>
          <w:snapToGrid w:val="0"/>
          <w:szCs w:val="18"/>
        </w:rPr>
        <w:t>Un Responsabile della Fornitura Diretta Professionale aiuterà a rilevare e valutare la causa principale delle richieste comuni di supporto formulate dalle società, fornendo consigli su come attenuare tali problematiche in futuro.</w:t>
      </w:r>
    </w:p>
    <w:p w:rsidR="00596386" w:rsidRPr="00032DCC" w:rsidRDefault="00596386" w:rsidP="003E6191">
      <w:pPr>
        <w:numPr>
          <w:ilvl w:val="0"/>
          <w:numId w:val="112"/>
        </w:numPr>
        <w:tabs>
          <w:tab w:val="left" w:pos="360"/>
        </w:tabs>
        <w:spacing w:after="60"/>
        <w:ind w:left="1440"/>
        <w:jc w:val="both"/>
        <w:rPr>
          <w:rFonts w:cs="Tahoma"/>
        </w:rPr>
      </w:pPr>
      <w:r w:rsidRPr="00032DCC">
        <w:rPr>
          <w:rFonts w:cs="Tahoma"/>
          <w:b/>
          <w:color w:val="000000"/>
          <w:szCs w:val="18"/>
        </w:rPr>
        <w:t>Segnalazioni per l</w:t>
      </w:r>
      <w:r w:rsidR="005942D3">
        <w:rPr>
          <w:rFonts w:cs="Tahoma"/>
          <w:b/>
          <w:color w:val="000000"/>
          <w:szCs w:val="18"/>
        </w:rPr>
        <w:t>’</w:t>
      </w:r>
      <w:r w:rsidRPr="00032DCC">
        <w:rPr>
          <w:rFonts w:cs="Tahoma"/>
          <w:b/>
          <w:color w:val="000000"/>
          <w:szCs w:val="18"/>
        </w:rPr>
        <w:t xml:space="preserve">Ottimizzazione di Windows Azure. </w:t>
      </w:r>
      <w:r w:rsidRPr="00032DCC">
        <w:rPr>
          <w:rFonts w:cs="Tahoma"/>
          <w:szCs w:val="18"/>
        </w:rPr>
        <w:t>Un Responsabile della Fornitura Diretta Professionale fornirà segnalazioni periodiche per contribuire all</w:t>
      </w:r>
      <w:r w:rsidR="005942D3">
        <w:rPr>
          <w:rFonts w:cs="Tahoma"/>
          <w:szCs w:val="18"/>
        </w:rPr>
        <w:t>’</w:t>
      </w:r>
      <w:r w:rsidRPr="00032DCC">
        <w:rPr>
          <w:rFonts w:cs="Tahoma"/>
          <w:szCs w:val="18"/>
        </w:rPr>
        <w:t>identificazione delle potenziali riduzioni di costo, per ottimizzare le attività e migliorare l</w:t>
      </w:r>
      <w:r w:rsidR="005942D3">
        <w:rPr>
          <w:rFonts w:cs="Tahoma"/>
          <w:szCs w:val="18"/>
        </w:rPr>
        <w:t>’</w:t>
      </w:r>
      <w:r w:rsidRPr="00032DCC">
        <w:rPr>
          <w:rFonts w:cs="Tahoma"/>
          <w:szCs w:val="18"/>
        </w:rPr>
        <w:t>esperienza utente.</w:t>
      </w:r>
      <w:r w:rsidR="00C551C9" w:rsidRPr="00032DCC">
        <w:rPr>
          <w:rFonts w:cs="Tahoma"/>
        </w:rPr>
        <w:t xml:space="preserve"> </w:t>
      </w:r>
    </w:p>
    <w:p w:rsidR="00A47BFD" w:rsidRPr="00032DCC" w:rsidRDefault="00A47BFD" w:rsidP="00596386">
      <w:pPr>
        <w:pStyle w:val="normal1"/>
        <w:jc w:val="both"/>
        <w:rPr>
          <w:rFonts w:ascii="Tahoma" w:hAnsi="Tahoma" w:cs="Tahoma"/>
          <w:sz w:val="18"/>
          <w:szCs w:val="18"/>
        </w:rPr>
      </w:pPr>
    </w:p>
    <w:p w:rsidR="00596386" w:rsidRPr="00032DCC" w:rsidRDefault="00596386" w:rsidP="00596386">
      <w:pPr>
        <w:tabs>
          <w:tab w:val="left" w:pos="360"/>
        </w:tabs>
        <w:jc w:val="both"/>
        <w:rPr>
          <w:rFonts w:cs="Tahoma"/>
        </w:rPr>
      </w:pPr>
      <w:r w:rsidRPr="00032DCC">
        <w:rPr>
          <w:rFonts w:cs="Tahoma"/>
          <w:b/>
          <w:sz w:val="24"/>
          <w:szCs w:val="18"/>
        </w:rPr>
        <w:t>Supporto Standard per Windows Azure</w:t>
      </w:r>
    </w:p>
    <w:p w:rsidR="00596386" w:rsidRPr="00032DCC" w:rsidRDefault="00596386" w:rsidP="00596386">
      <w:pPr>
        <w:tabs>
          <w:tab w:val="left" w:pos="360"/>
        </w:tabs>
        <w:jc w:val="both"/>
        <w:rPr>
          <w:rFonts w:cs="Tahoma"/>
        </w:rPr>
      </w:pPr>
    </w:p>
    <w:p w:rsidR="00596386" w:rsidRPr="00032DCC" w:rsidRDefault="00A47BFD" w:rsidP="00596386">
      <w:pPr>
        <w:rPr>
          <w:rFonts w:cs="Tahoma"/>
        </w:rPr>
      </w:pPr>
      <w:r w:rsidRPr="00032DCC">
        <w:rPr>
          <w:rFonts w:cs="Tahoma"/>
          <w:color w:val="000000"/>
          <w:szCs w:val="18"/>
        </w:rPr>
        <w:t>Le società avranno la responsabilità di definire il livello di gravità iniziale durante la procedura di invio tramite Web in</w:t>
      </w:r>
      <w:r w:rsidR="00A713EA" w:rsidRPr="00032DCC">
        <w:rPr>
          <w:rFonts w:cs="Tahoma"/>
          <w:color w:val="000000"/>
          <w:szCs w:val="18"/>
        </w:rPr>
        <w:t> </w:t>
      </w:r>
      <w:r w:rsidRPr="00032DCC">
        <w:rPr>
          <w:rFonts w:cs="Tahoma"/>
          <w:color w:val="000000"/>
          <w:szCs w:val="18"/>
        </w:rPr>
        <w:t>linea con le indicazioni di gravità fornite di seguito.</w:t>
      </w:r>
      <w:r w:rsidR="00C551C9" w:rsidRPr="00032DCC">
        <w:rPr>
          <w:rFonts w:cs="Tahoma"/>
          <w:color w:val="000000"/>
          <w:szCs w:val="18"/>
        </w:rPr>
        <w:t xml:space="preserve"> </w:t>
      </w:r>
      <w:r w:rsidRPr="00032DCC">
        <w:rPr>
          <w:rFonts w:cs="Tahoma"/>
          <w:color w:val="000000"/>
          <w:szCs w:val="18"/>
        </w:rPr>
        <w:t>Microsoft potrà ridurre il livello di gravità qualora la società non</w:t>
      </w:r>
      <w:r w:rsidR="00A713EA" w:rsidRPr="00032DCC">
        <w:rPr>
          <w:rFonts w:cs="Tahoma"/>
          <w:color w:val="000000"/>
          <w:szCs w:val="18"/>
        </w:rPr>
        <w:t> </w:t>
      </w:r>
      <w:r w:rsidRPr="00032DCC">
        <w:rPr>
          <w:rFonts w:cs="Tahoma"/>
          <w:color w:val="000000"/>
          <w:szCs w:val="18"/>
        </w:rPr>
        <w:t>sia in grado di fornire risorse o risposte adeguate a supportare Microsoft nel suo impegno volto a risolvere il</w:t>
      </w:r>
      <w:r w:rsidR="00A713EA" w:rsidRPr="00032DCC">
        <w:rPr>
          <w:rFonts w:cs="Tahoma"/>
          <w:color w:val="000000"/>
          <w:szCs w:val="18"/>
        </w:rPr>
        <w:t> </w:t>
      </w:r>
      <w:r w:rsidRPr="00032DCC">
        <w:rPr>
          <w:rFonts w:cs="Tahoma"/>
          <w:color w:val="000000"/>
          <w:szCs w:val="18"/>
        </w:rPr>
        <w:t xml:space="preserve">problema. </w:t>
      </w:r>
      <w:r w:rsidRPr="00032DCC">
        <w:rPr>
          <w:rFonts w:cs="Tahoma"/>
          <w:szCs w:val="18"/>
        </w:rPr>
        <w:t>La gravità dell</w:t>
      </w:r>
      <w:r w:rsidR="005942D3">
        <w:rPr>
          <w:rFonts w:cs="Tahoma"/>
          <w:szCs w:val="18"/>
        </w:rPr>
        <w:t>’</w:t>
      </w:r>
      <w:r w:rsidRPr="00032DCC">
        <w:rPr>
          <w:rFonts w:cs="Tahoma"/>
          <w:szCs w:val="18"/>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5942D3">
        <w:rPr>
          <w:rFonts w:cs="Tahoma"/>
          <w:szCs w:val="18"/>
        </w:rPr>
        <w:t>’</w:t>
      </w:r>
      <w:r w:rsidRPr="00032DCC">
        <w:rPr>
          <w:rFonts w:cs="Tahoma"/>
          <w:szCs w:val="18"/>
        </w:rPr>
        <w:t>accuratezza e completezza dei dati forniti.</w:t>
      </w:r>
    </w:p>
    <w:p w:rsidR="00596386" w:rsidRPr="00032DCC"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00C53" w:rsidTr="002A6416">
        <w:tc>
          <w:tcPr>
            <w:tcW w:w="779" w:type="pct"/>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Severity</w:t>
            </w:r>
          </w:p>
        </w:tc>
        <w:tc>
          <w:tcPr>
            <w:tcW w:w="1022" w:type="pct"/>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Contatto</w:t>
            </w:r>
          </w:p>
        </w:tc>
        <w:tc>
          <w:tcPr>
            <w:tcW w:w="1571" w:type="pct"/>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Situazione della Società</w:t>
            </w:r>
          </w:p>
        </w:tc>
        <w:tc>
          <w:tcPr>
            <w:tcW w:w="1628" w:type="pct"/>
            <w:shd w:val="clear" w:color="auto" w:fill="FABF8F"/>
          </w:tcPr>
          <w:p w:rsidR="00596386" w:rsidRPr="00500C53" w:rsidRDefault="00596386" w:rsidP="0037031E">
            <w:pPr>
              <w:jc w:val="center"/>
              <w:rPr>
                <w:rFonts w:cs="Tahoma"/>
                <w:b/>
                <w:bCs/>
                <w:color w:val="000000"/>
                <w:sz w:val="20"/>
                <w:szCs w:val="18"/>
              </w:rPr>
            </w:pPr>
            <w:r w:rsidRPr="00500C53">
              <w:rPr>
                <w:rFonts w:cs="Tahoma"/>
                <w:b/>
                <w:bCs/>
                <w:color w:val="000000"/>
                <w:sz w:val="20"/>
                <w:szCs w:val="18"/>
              </w:rPr>
              <w:t>Risposta di Microsoft Attesa</w:t>
            </w:r>
          </w:p>
        </w:tc>
      </w:tr>
      <w:tr w:rsidR="00596386" w:rsidRPr="00500C53" w:rsidTr="002A6416">
        <w:tc>
          <w:tcPr>
            <w:tcW w:w="779" w:type="pct"/>
          </w:tcPr>
          <w:p w:rsidR="00596386" w:rsidRPr="00500C53" w:rsidRDefault="00596386" w:rsidP="00647923">
            <w:pPr>
              <w:spacing w:after="60" w:line="240" w:lineRule="atLeast"/>
              <w:jc w:val="center"/>
              <w:rPr>
                <w:rFonts w:cs="Tahoma"/>
                <w:szCs w:val="18"/>
              </w:rPr>
            </w:pPr>
            <w:r w:rsidRPr="00500C53">
              <w:rPr>
                <w:rFonts w:cs="Tahoma"/>
                <w:szCs w:val="18"/>
              </w:rPr>
              <w:t>A</w:t>
            </w:r>
          </w:p>
        </w:tc>
        <w:tc>
          <w:tcPr>
            <w:tcW w:w="1022" w:type="pct"/>
          </w:tcPr>
          <w:p w:rsidR="00596386" w:rsidRPr="00500C53" w:rsidRDefault="00596386" w:rsidP="00A713EA">
            <w:pPr>
              <w:spacing w:after="60" w:line="240" w:lineRule="atLeast"/>
              <w:jc w:val="center"/>
              <w:rPr>
                <w:rFonts w:cs="Tahoma"/>
                <w:szCs w:val="18"/>
              </w:rPr>
            </w:pPr>
            <w:r w:rsidRPr="00500C53">
              <w:rPr>
                <w:rFonts w:cs="Tahoma"/>
                <w:szCs w:val="18"/>
              </w:rPr>
              <w:t>Formulazione via</w:t>
            </w:r>
            <w:r w:rsidR="00A713EA" w:rsidRPr="00500C53">
              <w:rPr>
                <w:rFonts w:cs="Tahoma"/>
                <w:szCs w:val="18"/>
              </w:rPr>
              <w:t> </w:t>
            </w:r>
            <w:r w:rsidRPr="00500C53">
              <w:rPr>
                <w:rFonts w:cs="Tahoma"/>
                <w:szCs w:val="18"/>
              </w:rPr>
              <w:t>Web</w:t>
            </w:r>
          </w:p>
        </w:tc>
        <w:tc>
          <w:tcPr>
            <w:tcW w:w="1571" w:type="pct"/>
          </w:tcPr>
          <w:p w:rsidR="00596386" w:rsidRPr="00500C53" w:rsidRDefault="00596386" w:rsidP="00647923">
            <w:pPr>
              <w:spacing w:after="60" w:line="240" w:lineRule="atLeast"/>
              <w:rPr>
                <w:rFonts w:cs="Tahoma"/>
              </w:rPr>
            </w:pPr>
            <w:r w:rsidRPr="00500C53">
              <w:rPr>
                <w:rFonts w:cs="Tahoma"/>
                <w:szCs w:val="18"/>
              </w:rPr>
              <w:t>Impatto commerciale critico</w:t>
            </w:r>
          </w:p>
          <w:p w:rsidR="00596386" w:rsidRPr="00500C53" w:rsidRDefault="00596386" w:rsidP="00647923">
            <w:pPr>
              <w:spacing w:after="60" w:line="240" w:lineRule="atLeast"/>
              <w:rPr>
                <w:rFonts w:cs="Tahoma"/>
              </w:rPr>
            </w:pPr>
            <w:r w:rsidRPr="00500C53">
              <w:rPr>
                <w:rFonts w:cs="Tahoma"/>
                <w:szCs w:val="18"/>
              </w:rPr>
              <w:t>Perdita o degradazione significativa dei servizi (applicazione fuori uso)</w:t>
            </w:r>
          </w:p>
          <w:p w:rsidR="00596386" w:rsidRPr="00500C53" w:rsidRDefault="00596386" w:rsidP="00647923">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 xml:space="preserve">intervento </w:t>
            </w:r>
            <w:r w:rsidR="00A713EA" w:rsidRPr="00500C53">
              <w:rPr>
                <w:rFonts w:cs="Tahoma"/>
                <w:szCs w:val="18"/>
              </w:rPr>
              <w:br/>
            </w:r>
            <w:r w:rsidRPr="00500C53">
              <w:rPr>
                <w:rFonts w:cs="Tahoma"/>
                <w:szCs w:val="18"/>
              </w:rPr>
              <w:t>entro 2 Ore</w:t>
            </w:r>
          </w:p>
        </w:tc>
        <w:tc>
          <w:tcPr>
            <w:tcW w:w="1628" w:type="pct"/>
          </w:tcPr>
          <w:p w:rsidR="00596386" w:rsidRPr="00500C53" w:rsidRDefault="00596386" w:rsidP="00647923">
            <w:pPr>
              <w:spacing w:after="60" w:line="240" w:lineRule="atLeast"/>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2 Ore o meno</w:t>
            </w:r>
          </w:p>
          <w:p w:rsidR="00596386" w:rsidRPr="00500C53" w:rsidRDefault="00596386" w:rsidP="00647923">
            <w:pPr>
              <w:spacing w:after="60" w:line="240" w:lineRule="atLeast"/>
              <w:rPr>
                <w:rFonts w:cs="Tahoma"/>
                <w:szCs w:val="18"/>
              </w:rPr>
            </w:pPr>
          </w:p>
        </w:tc>
      </w:tr>
      <w:tr w:rsidR="00596386" w:rsidRPr="00500C53" w:rsidTr="002A6416">
        <w:tc>
          <w:tcPr>
            <w:tcW w:w="779" w:type="pct"/>
          </w:tcPr>
          <w:p w:rsidR="00596386" w:rsidRPr="00500C53" w:rsidRDefault="00596386" w:rsidP="00D824E9">
            <w:pPr>
              <w:keepNext/>
              <w:spacing w:after="60" w:line="240" w:lineRule="atLeast"/>
              <w:jc w:val="center"/>
              <w:rPr>
                <w:rFonts w:cs="Tahoma"/>
                <w:szCs w:val="18"/>
              </w:rPr>
            </w:pPr>
            <w:r w:rsidRPr="00500C53">
              <w:rPr>
                <w:rFonts w:cs="Tahoma"/>
                <w:szCs w:val="18"/>
              </w:rPr>
              <w:t>B</w:t>
            </w:r>
          </w:p>
        </w:tc>
        <w:tc>
          <w:tcPr>
            <w:tcW w:w="1022" w:type="pct"/>
          </w:tcPr>
          <w:p w:rsidR="00596386" w:rsidRPr="00500C53" w:rsidRDefault="00596386" w:rsidP="00A713EA">
            <w:pPr>
              <w:spacing w:after="60" w:line="240" w:lineRule="atLeast"/>
              <w:jc w:val="center"/>
              <w:rPr>
                <w:rFonts w:cs="Tahoma"/>
                <w:szCs w:val="18"/>
              </w:rPr>
            </w:pPr>
            <w:r w:rsidRPr="00500C53">
              <w:rPr>
                <w:rFonts w:cs="Tahoma"/>
                <w:szCs w:val="18"/>
              </w:rPr>
              <w:t>Formulazione via</w:t>
            </w:r>
            <w:r w:rsidR="00A713EA" w:rsidRPr="00500C53">
              <w:rPr>
                <w:rFonts w:cs="Tahoma"/>
                <w:szCs w:val="18"/>
              </w:rPr>
              <w:t> </w:t>
            </w:r>
            <w:r w:rsidRPr="00500C53">
              <w:rPr>
                <w:rFonts w:cs="Tahoma"/>
                <w:szCs w:val="18"/>
              </w:rPr>
              <w:t>Web</w:t>
            </w:r>
          </w:p>
        </w:tc>
        <w:tc>
          <w:tcPr>
            <w:tcW w:w="1571" w:type="pct"/>
          </w:tcPr>
          <w:p w:rsidR="00596386" w:rsidRPr="00500C53" w:rsidRDefault="00596386" w:rsidP="00647923">
            <w:pPr>
              <w:spacing w:after="60" w:line="240" w:lineRule="atLeast"/>
              <w:rPr>
                <w:rFonts w:cs="Tahoma"/>
              </w:rPr>
            </w:pPr>
            <w:r w:rsidRPr="00500C53">
              <w:rPr>
                <w:rFonts w:cs="Tahoma"/>
                <w:szCs w:val="18"/>
              </w:rPr>
              <w:t xml:space="preserve">Impatto commerciale moderato: </w:t>
            </w:r>
          </w:p>
          <w:p w:rsidR="00596386" w:rsidRPr="00500C53" w:rsidRDefault="00596386" w:rsidP="00647923">
            <w:pPr>
              <w:spacing w:line="240" w:lineRule="atLeast"/>
              <w:rPr>
                <w:rFonts w:cs="Tahoma"/>
              </w:rPr>
            </w:pPr>
            <w:r w:rsidRPr="00500C53">
              <w:rPr>
                <w:rFonts w:cs="Tahoma"/>
                <w:szCs w:val="18"/>
              </w:rPr>
              <w:t>Perdita o degradazione moderata dei servizi e possibilità di continuare il lavoro in modo meno efficiente.</w:t>
            </w:r>
          </w:p>
          <w:p w:rsidR="00596386" w:rsidRPr="00500C53" w:rsidRDefault="00596386" w:rsidP="00647923">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 xml:space="preserve">intervento </w:t>
            </w:r>
            <w:r w:rsidR="00A713EA" w:rsidRPr="00500C53">
              <w:rPr>
                <w:rFonts w:cs="Tahoma"/>
                <w:szCs w:val="18"/>
              </w:rPr>
              <w:br/>
            </w:r>
            <w:r w:rsidRPr="00500C53">
              <w:rPr>
                <w:rFonts w:cs="Tahoma"/>
                <w:szCs w:val="18"/>
              </w:rPr>
              <w:t>entro 4 Ore</w:t>
            </w:r>
          </w:p>
        </w:tc>
        <w:tc>
          <w:tcPr>
            <w:tcW w:w="1628" w:type="pct"/>
          </w:tcPr>
          <w:p w:rsidR="00596386" w:rsidRPr="00500C53" w:rsidRDefault="00596386" w:rsidP="00647923">
            <w:pPr>
              <w:spacing w:line="240" w:lineRule="atLeast"/>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4 Ore o meno</w:t>
            </w:r>
          </w:p>
          <w:p w:rsidR="00596386" w:rsidRPr="00500C53" w:rsidRDefault="00596386" w:rsidP="00647923">
            <w:pPr>
              <w:spacing w:after="60" w:line="240" w:lineRule="atLeast"/>
              <w:rPr>
                <w:rFonts w:cs="Tahoma"/>
                <w:szCs w:val="18"/>
              </w:rPr>
            </w:pPr>
          </w:p>
        </w:tc>
      </w:tr>
      <w:tr w:rsidR="00596386" w:rsidRPr="00500C53" w:rsidTr="002A6416">
        <w:tc>
          <w:tcPr>
            <w:tcW w:w="779" w:type="pct"/>
          </w:tcPr>
          <w:p w:rsidR="00596386" w:rsidRPr="00500C53" w:rsidRDefault="00596386" w:rsidP="00647923">
            <w:pPr>
              <w:spacing w:after="60" w:line="240" w:lineRule="atLeast"/>
              <w:jc w:val="center"/>
              <w:rPr>
                <w:rFonts w:cs="Tahoma"/>
                <w:szCs w:val="18"/>
              </w:rPr>
            </w:pPr>
            <w:r w:rsidRPr="00500C53">
              <w:rPr>
                <w:rFonts w:cs="Tahoma"/>
                <w:szCs w:val="18"/>
              </w:rPr>
              <w:t>C</w:t>
            </w:r>
          </w:p>
        </w:tc>
        <w:tc>
          <w:tcPr>
            <w:tcW w:w="1022" w:type="pct"/>
          </w:tcPr>
          <w:p w:rsidR="00596386" w:rsidRPr="00500C53" w:rsidRDefault="00596386" w:rsidP="00A713EA">
            <w:pPr>
              <w:spacing w:after="60" w:line="240" w:lineRule="atLeast"/>
              <w:jc w:val="center"/>
              <w:rPr>
                <w:rFonts w:cs="Tahoma"/>
                <w:szCs w:val="18"/>
              </w:rPr>
            </w:pPr>
            <w:r w:rsidRPr="00500C53">
              <w:rPr>
                <w:rFonts w:cs="Tahoma"/>
                <w:szCs w:val="18"/>
              </w:rPr>
              <w:t>Formulazione via</w:t>
            </w:r>
            <w:r w:rsidR="00A713EA" w:rsidRPr="00500C53">
              <w:rPr>
                <w:rFonts w:cs="Tahoma"/>
                <w:szCs w:val="18"/>
              </w:rPr>
              <w:t> </w:t>
            </w:r>
            <w:r w:rsidRPr="00500C53">
              <w:rPr>
                <w:rFonts w:cs="Tahoma"/>
                <w:szCs w:val="18"/>
              </w:rPr>
              <w:t>Web</w:t>
            </w:r>
          </w:p>
        </w:tc>
        <w:tc>
          <w:tcPr>
            <w:tcW w:w="1571" w:type="pct"/>
          </w:tcPr>
          <w:p w:rsidR="00596386" w:rsidRPr="00500C53" w:rsidRDefault="00596386" w:rsidP="00647923">
            <w:pPr>
              <w:rPr>
                <w:rFonts w:cs="Tahoma"/>
              </w:rPr>
            </w:pPr>
            <w:r w:rsidRPr="00500C53">
              <w:rPr>
                <w:rFonts w:cs="Tahoma"/>
                <w:szCs w:val="18"/>
              </w:rPr>
              <w:t>Impatto commerciale minimo</w:t>
            </w:r>
          </w:p>
          <w:p w:rsidR="00596386" w:rsidRPr="00500C53" w:rsidRDefault="00596386" w:rsidP="00647923">
            <w:pPr>
              <w:rPr>
                <w:rFonts w:cs="Tahoma"/>
              </w:rPr>
            </w:pPr>
            <w:r w:rsidRPr="00500C53">
              <w:rPr>
                <w:rFonts w:cs="Tahoma"/>
                <w:szCs w:val="18"/>
              </w:rPr>
              <w:t>Funzionamento sostanzialmente nella norma, in alcuni casi con qualche minimo impedimento dei</w:t>
            </w:r>
            <w:r w:rsidR="00A713EA" w:rsidRPr="00500C53">
              <w:rPr>
                <w:rFonts w:cs="Tahoma"/>
                <w:szCs w:val="18"/>
              </w:rPr>
              <w:t> </w:t>
            </w:r>
            <w:r w:rsidRPr="00500C53">
              <w:rPr>
                <w:rFonts w:cs="Tahoma"/>
                <w:szCs w:val="18"/>
              </w:rPr>
              <w:t>servizi.</w:t>
            </w:r>
          </w:p>
          <w:p w:rsidR="00596386" w:rsidRPr="00500C53" w:rsidRDefault="00596386" w:rsidP="00647923">
            <w:pPr>
              <w:spacing w:after="60" w:line="240" w:lineRule="atLeast"/>
              <w:rPr>
                <w:rFonts w:cs="Tahoma"/>
                <w:szCs w:val="18"/>
              </w:rPr>
            </w:pPr>
            <w:r w:rsidRPr="00500C53">
              <w:rPr>
                <w:rFonts w:cs="Tahoma"/>
                <w:szCs w:val="18"/>
              </w:rPr>
              <w:t>Necessità dell</w:t>
            </w:r>
            <w:r w:rsidR="005942D3" w:rsidRPr="00500C53">
              <w:rPr>
                <w:rFonts w:cs="Tahoma"/>
                <w:szCs w:val="18"/>
              </w:rPr>
              <w:t>’</w:t>
            </w:r>
            <w:r w:rsidRPr="00500C53">
              <w:rPr>
                <w:rFonts w:cs="Tahoma"/>
                <w:szCs w:val="18"/>
              </w:rPr>
              <w:t xml:space="preserve">intervento </w:t>
            </w:r>
            <w:r w:rsidR="00A713EA" w:rsidRPr="00500C53">
              <w:rPr>
                <w:rFonts w:cs="Tahoma"/>
                <w:szCs w:val="18"/>
              </w:rPr>
              <w:br/>
            </w:r>
            <w:r w:rsidRPr="00500C53">
              <w:rPr>
                <w:rFonts w:cs="Tahoma"/>
                <w:szCs w:val="18"/>
              </w:rPr>
              <w:t>entro 8 Ore</w:t>
            </w:r>
          </w:p>
        </w:tc>
        <w:tc>
          <w:tcPr>
            <w:tcW w:w="1628" w:type="pct"/>
          </w:tcPr>
          <w:p w:rsidR="00596386" w:rsidRPr="00500C53" w:rsidRDefault="00596386" w:rsidP="00647923">
            <w:pPr>
              <w:rPr>
                <w:rFonts w:cs="Tahoma"/>
              </w:rPr>
            </w:pPr>
            <w:r w:rsidRPr="00500C53">
              <w:rPr>
                <w:rFonts w:cs="Tahoma"/>
                <w:szCs w:val="18"/>
              </w:rPr>
              <w:t>1</w:t>
            </w:r>
            <w:r w:rsidRPr="00500C53">
              <w:rPr>
                <w:rFonts w:cs="Tahoma"/>
                <w:szCs w:val="18"/>
                <w:vertAlign w:val="superscript"/>
              </w:rPr>
              <w:t>a</w:t>
            </w:r>
            <w:r w:rsidRPr="00500C53">
              <w:rPr>
                <w:rFonts w:cs="Tahoma"/>
                <w:szCs w:val="18"/>
              </w:rPr>
              <w:t xml:space="preserve"> risposta in 8 Ore o meno</w:t>
            </w:r>
          </w:p>
          <w:p w:rsidR="00596386" w:rsidRPr="00500C53" w:rsidRDefault="00596386" w:rsidP="00647923">
            <w:pPr>
              <w:spacing w:line="240" w:lineRule="atLeast"/>
              <w:rPr>
                <w:rFonts w:cs="Tahoma"/>
                <w:szCs w:val="18"/>
              </w:rPr>
            </w:pPr>
          </w:p>
        </w:tc>
      </w:tr>
    </w:tbl>
    <w:p w:rsidR="00596386" w:rsidRPr="00032DCC" w:rsidRDefault="00596386" w:rsidP="00596386">
      <w:pPr>
        <w:rPr>
          <w:rFonts w:cs="Tahoma"/>
        </w:rPr>
      </w:pPr>
    </w:p>
    <w:p w:rsidR="00596386" w:rsidRPr="00032DCC" w:rsidRDefault="00596386" w:rsidP="00596386">
      <w:pPr>
        <w:tabs>
          <w:tab w:val="left" w:pos="360"/>
        </w:tabs>
        <w:jc w:val="both"/>
        <w:rPr>
          <w:rFonts w:cs="Tahoma"/>
        </w:rPr>
      </w:pPr>
      <w:r w:rsidRPr="00032DCC">
        <w:rPr>
          <w:rFonts w:cs="Tahoma"/>
          <w:snapToGrid w:val="0"/>
          <w:color w:val="000000"/>
          <w:szCs w:val="18"/>
        </w:rPr>
        <w:t>Le società possono scegliere di essere richiamate da Microsoft per un massimo di 3 interventi al mese.</w:t>
      </w:r>
      <w:r w:rsidR="00C551C9" w:rsidRPr="00032DCC">
        <w:rPr>
          <w:rFonts w:cs="Tahoma"/>
          <w:snapToGrid w:val="0"/>
          <w:color w:val="000000"/>
          <w:szCs w:val="18"/>
        </w:rPr>
        <w:t xml:space="preserve"> </w:t>
      </w:r>
      <w:r w:rsidRPr="00032DCC">
        <w:rPr>
          <w:rFonts w:cs="Tahoma"/>
          <w:snapToGrid w:val="0"/>
          <w:color w:val="000000"/>
          <w:szCs w:val="18"/>
        </w:rPr>
        <w:t>Diversamente, il team di supporto di Windows Azure individuerà e risolverà l</w:t>
      </w:r>
      <w:r w:rsidR="005942D3">
        <w:rPr>
          <w:rFonts w:cs="Tahoma"/>
          <w:snapToGrid w:val="0"/>
          <w:color w:val="000000"/>
          <w:szCs w:val="18"/>
        </w:rPr>
        <w:t>’</w:t>
      </w:r>
      <w:r w:rsidRPr="00032DCC">
        <w:rPr>
          <w:rFonts w:cs="Tahoma"/>
          <w:snapToGrid w:val="0"/>
          <w:color w:val="000000"/>
          <w:szCs w:val="18"/>
        </w:rPr>
        <w:t>intervento tramite i canali online (ad esempio, tramite posta elettronica o il portale di Windows Azure).</w:t>
      </w:r>
      <w:r w:rsidR="00C551C9" w:rsidRPr="00032DCC">
        <w:rPr>
          <w:rFonts w:cs="Tahoma"/>
          <w:snapToGrid w:val="0"/>
          <w:color w:val="000000"/>
          <w:szCs w:val="18"/>
        </w:rPr>
        <w:t xml:space="preserve"> </w:t>
      </w:r>
    </w:p>
    <w:p w:rsidR="00596386" w:rsidRPr="00032DCC" w:rsidRDefault="00596386" w:rsidP="00DD7F8E">
      <w:pPr>
        <w:rPr>
          <w:rFonts w:cs="Tahoma"/>
        </w:rPr>
      </w:pPr>
    </w:p>
    <w:p w:rsidR="00A713EA" w:rsidRPr="00032DCC" w:rsidRDefault="00A713EA" w:rsidP="00DD7F8E">
      <w:pPr>
        <w:rPr>
          <w:rFonts w:cs="Tahoma"/>
        </w:rPr>
      </w:pPr>
    </w:p>
    <w:p w:rsidR="00A713EA" w:rsidRPr="00032DCC" w:rsidRDefault="00A713EA" w:rsidP="00DD7F8E">
      <w:pPr>
        <w:rPr>
          <w:rFonts w:cs="Tahoma"/>
        </w:rPr>
      </w:pPr>
    </w:p>
    <w:p w:rsidR="00A713EA" w:rsidRPr="00032DCC" w:rsidRDefault="00A713EA" w:rsidP="00DD7F8E">
      <w:pPr>
        <w:rPr>
          <w:rFonts w:cs="Tahoma"/>
        </w:rPr>
      </w:pPr>
    </w:p>
    <w:p w:rsidR="00A713EA" w:rsidRPr="00032DCC" w:rsidRDefault="00A713EA" w:rsidP="00DD7F8E">
      <w:pPr>
        <w:rPr>
          <w:rFonts w:cs="Tahoma"/>
        </w:rPr>
      </w:pPr>
    </w:p>
    <w:p w:rsidR="00A713EA" w:rsidRPr="00032DCC" w:rsidRDefault="00A713EA" w:rsidP="00DD7F8E">
      <w:pPr>
        <w:rPr>
          <w:rFonts w:cs="Tahoma"/>
        </w:rPr>
      </w:pPr>
    </w:p>
    <w:p w:rsidR="00A713EA" w:rsidRPr="00032DCC" w:rsidRDefault="00A713EA" w:rsidP="00DD7F8E">
      <w:pPr>
        <w:rPr>
          <w:rFonts w:cs="Tahoma"/>
        </w:rPr>
      </w:pPr>
    </w:p>
    <w:p w:rsidR="00DD7F8E" w:rsidRPr="00032DCC" w:rsidRDefault="00DD7F8E" w:rsidP="00DD7F8E">
      <w:pPr>
        <w:rPr>
          <w:rFonts w:cs="Tahoma"/>
        </w:rPr>
      </w:pPr>
      <w:r w:rsidRPr="00032DCC">
        <w:rPr>
          <w:rFonts w:cs="Tahoma"/>
          <w:b/>
          <w:sz w:val="24"/>
          <w:szCs w:val="24"/>
        </w:rPr>
        <w:lastRenderedPageBreak/>
        <w:t>Offerte per il Programma Microsoft Enterprise Strategy</w:t>
      </w:r>
    </w:p>
    <w:p w:rsidR="00DD7F8E" w:rsidRPr="00032DCC" w:rsidRDefault="00DD7F8E" w:rsidP="00DD7F8E">
      <w:pPr>
        <w:rPr>
          <w:rFonts w:cs="Tahoma"/>
        </w:rPr>
      </w:pPr>
    </w:p>
    <w:p w:rsidR="00DD7F8E" w:rsidRPr="00032DCC" w:rsidRDefault="00DD7F8E" w:rsidP="006D6BED">
      <w:pPr>
        <w:widowControl w:val="0"/>
        <w:tabs>
          <w:tab w:val="left" w:pos="720"/>
          <w:tab w:val="left" w:pos="1170"/>
        </w:tabs>
        <w:spacing w:after="60"/>
        <w:rPr>
          <w:rFonts w:cs="Tahoma"/>
        </w:rPr>
      </w:pPr>
      <w:r w:rsidRPr="00032DCC">
        <w:rPr>
          <w:rFonts w:cs="Tahoma"/>
          <w:b/>
          <w:bCs/>
          <w:szCs w:val="18"/>
        </w:rPr>
        <w:t>Panoramica del Programma Enterprise Strategy</w:t>
      </w:r>
    </w:p>
    <w:p w:rsidR="00DD7F8E" w:rsidRPr="00032DCC" w:rsidRDefault="00DD7F8E" w:rsidP="006D6BED">
      <w:pPr>
        <w:rPr>
          <w:rFonts w:cs="Tahoma"/>
        </w:rPr>
      </w:pPr>
      <w:r w:rsidRPr="00032DCC">
        <w:rPr>
          <w:rFonts w:cs="Tahoma"/>
        </w:rPr>
        <w:t>Il Programma Enterprise Strategy per il Contratto Microsoft Enterprise offre alle società la consulenza di Microsoft Enterprise Architects in merito a come velocizzare l</w:t>
      </w:r>
      <w:r w:rsidR="005942D3">
        <w:rPr>
          <w:rFonts w:cs="Tahoma"/>
        </w:rPr>
        <w:t>’</w:t>
      </w:r>
      <w:r w:rsidRPr="00032DCC">
        <w:rPr>
          <w:rFonts w:cs="Tahoma"/>
        </w:rPr>
        <w:t>adozione di tecnologia e pianificare modifiche ragionevoli allo scopo di massimizzare l</w:t>
      </w:r>
      <w:r w:rsidR="005942D3">
        <w:rPr>
          <w:rFonts w:cs="Tahoma"/>
        </w:rPr>
        <w:t>’</w:t>
      </w:r>
      <w:r w:rsidRPr="00032DCC">
        <w:rPr>
          <w:rFonts w:cs="Tahoma"/>
        </w:rPr>
        <w:t xml:space="preserve">investimento effettuato nelle tecnologie Microsoft. Le tempistiche, le date e i piani di consegna sono semplici stime e pertanto sono soggette a modifica. </w:t>
      </w:r>
    </w:p>
    <w:p w:rsidR="00DD7F8E" w:rsidRPr="00032DCC" w:rsidRDefault="00DD7F8E" w:rsidP="006D6BED">
      <w:pPr>
        <w:rPr>
          <w:rFonts w:cs="Tahoma"/>
        </w:rPr>
      </w:pPr>
    </w:p>
    <w:p w:rsidR="0064651F" w:rsidRPr="00032DCC" w:rsidRDefault="00DD7F8E" w:rsidP="0064651F">
      <w:pPr>
        <w:rPr>
          <w:rFonts w:cs="Tahoma"/>
        </w:rPr>
      </w:pPr>
      <w:r w:rsidRPr="00032DCC">
        <w:rPr>
          <w:rFonts w:cs="Tahoma"/>
        </w:rPr>
        <w:t>Le offerte relative al Programma Enterprise Strategy includono i componenti descritti di seguito, che verranno forniti per ogni anno di validità del Contratto Enterprise stipulato dalla Società:</w:t>
      </w:r>
    </w:p>
    <w:p w:rsidR="00FD27BC" w:rsidRPr="00032DCC" w:rsidRDefault="00FD27BC" w:rsidP="006D6BED">
      <w:pPr>
        <w:rPr>
          <w:rFonts w:cs="Tahoma"/>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032DCC" w:rsidTr="002A6416">
        <w:tc>
          <w:tcPr>
            <w:tcW w:w="2555" w:type="dxa"/>
            <w:shd w:val="clear" w:color="auto" w:fill="FABF8F"/>
            <w:vAlign w:val="center"/>
          </w:tcPr>
          <w:p w:rsidR="00FD27BC" w:rsidRPr="00032DCC" w:rsidRDefault="00FD27BC" w:rsidP="00FD27BC">
            <w:pPr>
              <w:jc w:val="center"/>
              <w:rPr>
                <w:rFonts w:cs="Tahoma"/>
                <w:color w:val="000000"/>
                <w:szCs w:val="18"/>
              </w:rPr>
            </w:pPr>
            <w:r w:rsidRPr="00032DCC">
              <w:rPr>
                <w:rFonts w:cs="Tahoma"/>
                <w:b/>
                <w:bCs/>
                <w:color w:val="000000"/>
                <w:sz w:val="20"/>
                <w:szCs w:val="18"/>
              </w:rPr>
              <w:t>Area</w:t>
            </w:r>
          </w:p>
        </w:tc>
        <w:tc>
          <w:tcPr>
            <w:tcW w:w="2215" w:type="dxa"/>
            <w:shd w:val="clear" w:color="auto" w:fill="FABF8F"/>
            <w:vAlign w:val="center"/>
          </w:tcPr>
          <w:p w:rsidR="00FD27BC" w:rsidRPr="00032DCC" w:rsidRDefault="00FD27BC" w:rsidP="00FD27BC">
            <w:pPr>
              <w:jc w:val="center"/>
              <w:rPr>
                <w:rFonts w:cs="Tahoma"/>
                <w:b/>
                <w:bCs/>
                <w:color w:val="000000"/>
                <w:sz w:val="20"/>
                <w:szCs w:val="20"/>
              </w:rPr>
            </w:pPr>
            <w:r w:rsidRPr="00032DCC">
              <w:rPr>
                <w:rFonts w:cs="Tahoma"/>
                <w:b/>
                <w:bCs/>
                <w:color w:val="000000"/>
                <w:sz w:val="20"/>
                <w:szCs w:val="20"/>
              </w:rPr>
              <w:t>Enterprise Strategy Connect</w:t>
            </w:r>
          </w:p>
        </w:tc>
        <w:tc>
          <w:tcPr>
            <w:tcW w:w="2340" w:type="dxa"/>
            <w:shd w:val="clear" w:color="auto" w:fill="FABF8F"/>
            <w:vAlign w:val="center"/>
          </w:tcPr>
          <w:p w:rsidR="00FD27BC" w:rsidRPr="00032DCC" w:rsidRDefault="00FD27BC" w:rsidP="00FD27BC">
            <w:pPr>
              <w:jc w:val="center"/>
              <w:rPr>
                <w:rFonts w:cs="Tahoma"/>
                <w:color w:val="000000"/>
                <w:sz w:val="20"/>
                <w:szCs w:val="20"/>
              </w:rPr>
            </w:pPr>
            <w:r w:rsidRPr="00032DCC">
              <w:rPr>
                <w:rFonts w:cs="Tahoma"/>
                <w:b/>
                <w:bCs/>
                <w:color w:val="000000"/>
                <w:sz w:val="20"/>
                <w:szCs w:val="20"/>
              </w:rPr>
              <w:t>Enterprise Strategy Foundation</w:t>
            </w:r>
          </w:p>
        </w:tc>
        <w:tc>
          <w:tcPr>
            <w:tcW w:w="2250" w:type="dxa"/>
            <w:shd w:val="clear" w:color="auto" w:fill="FABF8F"/>
            <w:vAlign w:val="center"/>
          </w:tcPr>
          <w:p w:rsidR="00FD27BC" w:rsidRPr="00032DCC" w:rsidRDefault="00FD27BC" w:rsidP="00FD27BC">
            <w:pPr>
              <w:jc w:val="center"/>
              <w:rPr>
                <w:rFonts w:cs="Tahoma"/>
                <w:b/>
                <w:bCs/>
                <w:color w:val="000000"/>
                <w:sz w:val="20"/>
                <w:szCs w:val="18"/>
              </w:rPr>
            </w:pPr>
            <w:r w:rsidRPr="00032DCC">
              <w:rPr>
                <w:rFonts w:cs="Tahoma"/>
                <w:b/>
                <w:bCs/>
                <w:color w:val="000000"/>
                <w:sz w:val="20"/>
                <w:szCs w:val="18"/>
              </w:rPr>
              <w:t>Enterprise Strategy Portfolio</w:t>
            </w:r>
          </w:p>
        </w:tc>
      </w:tr>
      <w:tr w:rsidR="00FD27BC" w:rsidRPr="00032DCC" w:rsidTr="002A6416">
        <w:tc>
          <w:tcPr>
            <w:tcW w:w="2555" w:type="dxa"/>
            <w:vAlign w:val="center"/>
          </w:tcPr>
          <w:p w:rsidR="00FD27BC" w:rsidRPr="00032DCC" w:rsidRDefault="00FD27BC" w:rsidP="009B78AB">
            <w:pPr>
              <w:rPr>
                <w:rFonts w:cs="Tahoma"/>
                <w:color w:val="000000"/>
                <w:szCs w:val="18"/>
              </w:rPr>
            </w:pPr>
            <w:r w:rsidRPr="00032DCC">
              <w:rPr>
                <w:rFonts w:cs="Tahoma"/>
                <w:color w:val="000000"/>
                <w:szCs w:val="18"/>
              </w:rPr>
              <w:t>Enterprise Architect</w:t>
            </w:r>
          </w:p>
        </w:tc>
        <w:tc>
          <w:tcPr>
            <w:tcW w:w="2215"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1 Microsoft Enterprise Architect trimestrale</w:t>
            </w:r>
            <w:r w:rsidRPr="00500C53">
              <w:rPr>
                <w:rFonts w:eastAsia="MS UI Gothic" w:cs="Tahoma"/>
                <w:color w:val="000000"/>
                <w:szCs w:val="18"/>
              </w:rPr>
              <w:t xml:space="preserve"> </w:t>
            </w:r>
            <w:r w:rsidRPr="00500C53">
              <w:rPr>
                <w:rFonts w:cs="Tahoma"/>
                <w:color w:val="000000"/>
                <w:sz w:val="20"/>
                <w:szCs w:val="18"/>
                <w:vertAlign w:val="superscript"/>
              </w:rPr>
              <w:t>1</w:t>
            </w:r>
          </w:p>
        </w:tc>
        <w:tc>
          <w:tcPr>
            <w:tcW w:w="2340" w:type="dxa"/>
            <w:vAlign w:val="center"/>
          </w:tcPr>
          <w:p w:rsidR="00FD27BC" w:rsidRPr="00032DCC" w:rsidRDefault="00FD27BC" w:rsidP="00FD27BC">
            <w:pPr>
              <w:jc w:val="center"/>
              <w:rPr>
                <w:rFonts w:cs="Tahoma"/>
                <w:color w:val="000000"/>
                <w:szCs w:val="18"/>
              </w:rPr>
            </w:pPr>
            <w:r w:rsidRPr="00032DCC">
              <w:rPr>
                <w:rFonts w:eastAsia="MS UI Gothic" w:cs="Tahoma"/>
                <w:color w:val="000000"/>
                <w:szCs w:val="18"/>
              </w:rPr>
              <w:t xml:space="preserve">1 Microsoft Enterprise Architect part-time </w:t>
            </w:r>
            <w:r w:rsidRPr="00500C53">
              <w:rPr>
                <w:rFonts w:cs="Tahoma"/>
                <w:color w:val="000000"/>
                <w:sz w:val="20"/>
                <w:szCs w:val="18"/>
                <w:vertAlign w:val="superscript"/>
              </w:rPr>
              <w:t>1</w:t>
            </w:r>
          </w:p>
        </w:tc>
        <w:tc>
          <w:tcPr>
            <w:tcW w:w="2250" w:type="dxa"/>
            <w:vAlign w:val="center"/>
          </w:tcPr>
          <w:p w:rsidR="00FD27BC" w:rsidRPr="00032DCC" w:rsidRDefault="00FD27BC" w:rsidP="00FD27BC">
            <w:pPr>
              <w:jc w:val="center"/>
              <w:rPr>
                <w:rFonts w:cs="Tahoma"/>
                <w:color w:val="000000"/>
                <w:szCs w:val="18"/>
              </w:rPr>
            </w:pPr>
            <w:r w:rsidRPr="00032DCC">
              <w:rPr>
                <w:rFonts w:eastAsia="MS UI Gothic" w:cs="Tahoma"/>
                <w:color w:val="000000"/>
                <w:szCs w:val="18"/>
              </w:rPr>
              <w:t xml:space="preserve">1 Microsoft Enterprise Architect full-time </w:t>
            </w:r>
            <w:r w:rsidRPr="00500C53">
              <w:rPr>
                <w:rFonts w:cs="Tahoma"/>
                <w:color w:val="000000"/>
                <w:sz w:val="20"/>
                <w:szCs w:val="18"/>
                <w:vertAlign w:val="superscript"/>
              </w:rPr>
              <w:t>1</w:t>
            </w:r>
          </w:p>
        </w:tc>
      </w:tr>
      <w:tr w:rsidR="00FD27BC" w:rsidRPr="00032DCC" w:rsidTr="002A6416">
        <w:tc>
          <w:tcPr>
            <w:tcW w:w="2555" w:type="dxa"/>
            <w:vAlign w:val="center"/>
          </w:tcPr>
          <w:p w:rsidR="00FD27BC" w:rsidRPr="00032DCC" w:rsidRDefault="00FD27BC" w:rsidP="00500C53">
            <w:pPr>
              <w:rPr>
                <w:rFonts w:cs="Tahoma"/>
                <w:color w:val="000000"/>
                <w:szCs w:val="18"/>
              </w:rPr>
            </w:pPr>
            <w:r w:rsidRPr="00032DCC">
              <w:rPr>
                <w:rFonts w:cs="Tahoma"/>
                <w:color w:val="000000"/>
                <w:szCs w:val="18"/>
              </w:rPr>
              <w:t>Valutazione</w:t>
            </w:r>
            <w:r w:rsidRPr="00500C53">
              <w:rPr>
                <w:rFonts w:cs="Tahoma"/>
                <w:color w:val="000000"/>
                <w:sz w:val="20"/>
                <w:szCs w:val="18"/>
                <w:vertAlign w:val="superscript"/>
              </w:rPr>
              <w:t>2</w:t>
            </w:r>
          </w:p>
        </w:tc>
        <w:tc>
          <w:tcPr>
            <w:tcW w:w="2215"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25%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c>
          <w:tcPr>
            <w:tcW w:w="2340"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25%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c>
          <w:tcPr>
            <w:tcW w:w="2250"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25%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r>
      <w:tr w:rsidR="00FD27BC" w:rsidRPr="00032DCC" w:rsidTr="002A6416">
        <w:tc>
          <w:tcPr>
            <w:tcW w:w="2555" w:type="dxa"/>
            <w:vAlign w:val="center"/>
          </w:tcPr>
          <w:p w:rsidR="00FD27BC" w:rsidRPr="00032DCC" w:rsidRDefault="00FD27BC" w:rsidP="00500C53">
            <w:pPr>
              <w:rPr>
                <w:rFonts w:cs="Tahoma"/>
                <w:color w:val="000000"/>
                <w:szCs w:val="18"/>
              </w:rPr>
            </w:pPr>
            <w:r w:rsidRPr="00032DCC">
              <w:rPr>
                <w:rFonts w:cs="Tahoma"/>
                <w:color w:val="000000"/>
                <w:szCs w:val="18"/>
              </w:rPr>
              <w:t xml:space="preserve">Progetto Enterprise </w:t>
            </w:r>
            <w:r w:rsidR="00633FD8">
              <w:rPr>
                <w:rFonts w:cs="Tahoma"/>
                <w:color w:val="000000"/>
                <w:szCs w:val="18"/>
              </w:rPr>
              <w:br/>
            </w:r>
            <w:r w:rsidRPr="00032DCC">
              <w:rPr>
                <w:rFonts w:cs="Tahoma"/>
                <w:color w:val="000000"/>
                <w:szCs w:val="18"/>
              </w:rPr>
              <w:t>Strategy</w:t>
            </w:r>
            <w:r w:rsidRPr="00500C53">
              <w:rPr>
                <w:rFonts w:cs="Tahoma"/>
                <w:color w:val="000000"/>
                <w:sz w:val="20"/>
                <w:szCs w:val="18"/>
                <w:vertAlign w:val="superscript"/>
              </w:rPr>
              <w:t>2</w:t>
            </w:r>
          </w:p>
        </w:tc>
        <w:tc>
          <w:tcPr>
            <w:tcW w:w="2215"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75%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c>
          <w:tcPr>
            <w:tcW w:w="2340"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75%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c>
          <w:tcPr>
            <w:tcW w:w="2250" w:type="dxa"/>
            <w:vAlign w:val="center"/>
          </w:tcPr>
          <w:p w:rsidR="00FD27BC" w:rsidRPr="00032DCC" w:rsidRDefault="00FD27BC" w:rsidP="00FD27BC">
            <w:pPr>
              <w:jc w:val="center"/>
              <w:rPr>
                <w:rFonts w:cs="Tahoma"/>
                <w:color w:val="000000"/>
                <w:szCs w:val="18"/>
              </w:rPr>
            </w:pPr>
            <w:r w:rsidRPr="00032DCC">
              <w:rPr>
                <w:rFonts w:cs="Tahoma"/>
                <w:color w:val="000000"/>
                <w:szCs w:val="18"/>
              </w:rPr>
              <w:t>Fino al 75% dell</w:t>
            </w:r>
            <w:r w:rsidR="005942D3">
              <w:rPr>
                <w:rFonts w:cs="Tahoma"/>
                <w:color w:val="000000"/>
                <w:szCs w:val="18"/>
              </w:rPr>
              <w:t>’</w:t>
            </w:r>
            <w:r w:rsidRPr="00032DCC">
              <w:rPr>
                <w:rFonts w:cs="Tahoma"/>
                <w:color w:val="000000"/>
                <w:szCs w:val="18"/>
              </w:rPr>
              <w:t>impegno di un Architect all</w:t>
            </w:r>
            <w:r w:rsidR="005942D3">
              <w:rPr>
                <w:rFonts w:cs="Tahoma"/>
                <w:color w:val="000000"/>
                <w:szCs w:val="18"/>
              </w:rPr>
              <w:t>’</w:t>
            </w:r>
            <w:r w:rsidRPr="00032DCC">
              <w:rPr>
                <w:rFonts w:cs="Tahoma"/>
                <w:color w:val="000000"/>
                <w:szCs w:val="18"/>
              </w:rPr>
              <w:t>anno</w:t>
            </w:r>
          </w:p>
        </w:tc>
      </w:tr>
      <w:tr w:rsidR="00FD27BC" w:rsidRPr="00032DCC" w:rsidTr="002A6416">
        <w:tc>
          <w:tcPr>
            <w:tcW w:w="2555" w:type="dxa"/>
            <w:vAlign w:val="center"/>
          </w:tcPr>
          <w:p w:rsidR="00FD27BC" w:rsidRPr="00032DCC" w:rsidRDefault="00FD27BC" w:rsidP="00FD27BC">
            <w:pPr>
              <w:rPr>
                <w:rFonts w:cs="Tahoma"/>
                <w:color w:val="000000"/>
                <w:szCs w:val="18"/>
              </w:rPr>
            </w:pPr>
            <w:r w:rsidRPr="00032DCC">
              <w:rPr>
                <w:rFonts w:cs="Tahoma"/>
                <w:color w:val="000000"/>
                <w:szCs w:val="18"/>
              </w:rPr>
              <w:t>Workshop relativi all</w:t>
            </w:r>
            <w:r w:rsidR="005942D3">
              <w:rPr>
                <w:rFonts w:cs="Tahoma"/>
                <w:color w:val="000000"/>
                <w:szCs w:val="18"/>
              </w:rPr>
              <w:t>’</w:t>
            </w:r>
            <w:r w:rsidRPr="00032DCC">
              <w:rPr>
                <w:rFonts w:cs="Tahoma"/>
                <w:color w:val="000000"/>
                <w:szCs w:val="18"/>
              </w:rPr>
              <w:t>engagement</w:t>
            </w:r>
          </w:p>
        </w:tc>
        <w:tc>
          <w:tcPr>
            <w:tcW w:w="2215" w:type="dxa"/>
            <w:vAlign w:val="center"/>
          </w:tcPr>
          <w:p w:rsidR="00FD27BC" w:rsidRPr="00032DCC" w:rsidRDefault="00FD27BC" w:rsidP="00FD27BC">
            <w:pPr>
              <w:jc w:val="center"/>
              <w:rPr>
                <w:rFonts w:cs="Tahoma"/>
                <w:color w:val="000000"/>
                <w:szCs w:val="18"/>
              </w:rPr>
            </w:pPr>
            <w:r w:rsidRPr="00032DCC">
              <w:rPr>
                <w:rFonts w:cs="Tahoma"/>
                <w:color w:val="000000"/>
                <w:szCs w:val="18"/>
              </w:rPr>
              <w:t>Fino a 1 all</w:t>
            </w:r>
            <w:r w:rsidR="005942D3">
              <w:rPr>
                <w:rFonts w:cs="Tahoma"/>
                <w:color w:val="000000"/>
                <w:szCs w:val="18"/>
              </w:rPr>
              <w:t>’</w:t>
            </w:r>
            <w:r w:rsidRPr="00032DCC">
              <w:rPr>
                <w:rFonts w:cs="Tahoma"/>
                <w:color w:val="000000"/>
                <w:szCs w:val="18"/>
              </w:rPr>
              <w:t>anno</w:t>
            </w:r>
          </w:p>
        </w:tc>
        <w:tc>
          <w:tcPr>
            <w:tcW w:w="2340" w:type="dxa"/>
            <w:vAlign w:val="center"/>
          </w:tcPr>
          <w:p w:rsidR="00FD27BC" w:rsidRPr="00032DCC" w:rsidRDefault="00FD27BC" w:rsidP="00FD27BC">
            <w:pPr>
              <w:jc w:val="center"/>
              <w:rPr>
                <w:rFonts w:cs="Tahoma"/>
                <w:color w:val="000000"/>
                <w:szCs w:val="18"/>
              </w:rPr>
            </w:pPr>
            <w:r w:rsidRPr="00032DCC">
              <w:rPr>
                <w:rFonts w:cs="Tahoma"/>
                <w:color w:val="000000"/>
                <w:szCs w:val="18"/>
              </w:rPr>
              <w:t>Fino a 2 all</w:t>
            </w:r>
            <w:r w:rsidR="005942D3">
              <w:rPr>
                <w:rFonts w:cs="Tahoma"/>
                <w:color w:val="000000"/>
                <w:szCs w:val="18"/>
              </w:rPr>
              <w:t>’</w:t>
            </w:r>
            <w:r w:rsidRPr="00032DCC">
              <w:rPr>
                <w:rFonts w:cs="Tahoma"/>
                <w:color w:val="000000"/>
                <w:szCs w:val="18"/>
              </w:rPr>
              <w:t>anno</w:t>
            </w:r>
          </w:p>
        </w:tc>
        <w:tc>
          <w:tcPr>
            <w:tcW w:w="2250" w:type="dxa"/>
            <w:vAlign w:val="center"/>
          </w:tcPr>
          <w:p w:rsidR="00FD27BC" w:rsidRPr="00032DCC" w:rsidRDefault="00FD27BC" w:rsidP="00FD27BC">
            <w:pPr>
              <w:spacing w:before="120"/>
              <w:jc w:val="center"/>
              <w:rPr>
                <w:rFonts w:cs="Tahoma"/>
                <w:color w:val="000000"/>
                <w:szCs w:val="18"/>
              </w:rPr>
            </w:pPr>
            <w:r w:rsidRPr="00032DCC">
              <w:rPr>
                <w:rFonts w:cs="Tahoma"/>
              </w:rPr>
              <w:t>Fino a 4 all</w:t>
            </w:r>
            <w:r w:rsidR="005942D3">
              <w:rPr>
                <w:rFonts w:cs="Tahoma"/>
              </w:rPr>
              <w:t>’</w:t>
            </w:r>
            <w:r w:rsidRPr="00032DCC">
              <w:rPr>
                <w:rFonts w:cs="Tahoma"/>
              </w:rPr>
              <w:t>anno</w:t>
            </w:r>
          </w:p>
        </w:tc>
      </w:tr>
      <w:tr w:rsidR="00FD27BC" w:rsidRPr="00032DCC" w:rsidTr="002A6416">
        <w:tc>
          <w:tcPr>
            <w:tcW w:w="2555" w:type="dxa"/>
            <w:vAlign w:val="center"/>
          </w:tcPr>
          <w:p w:rsidR="00FD27BC" w:rsidRPr="00032DCC" w:rsidRDefault="00FD27BC" w:rsidP="00FD27BC">
            <w:pPr>
              <w:rPr>
                <w:rFonts w:cs="Tahoma"/>
                <w:color w:val="000000"/>
                <w:szCs w:val="18"/>
              </w:rPr>
            </w:pPr>
            <w:r w:rsidRPr="00032DCC">
              <w:rPr>
                <w:rFonts w:cs="Tahoma"/>
                <w:color w:val="000000"/>
                <w:szCs w:val="18"/>
              </w:rPr>
              <w:t>Enterprise Strategy Network</w:t>
            </w:r>
          </w:p>
        </w:tc>
        <w:tc>
          <w:tcPr>
            <w:tcW w:w="2215"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w:t>
            </w:r>
          </w:p>
        </w:tc>
        <w:tc>
          <w:tcPr>
            <w:tcW w:w="2340"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w:t>
            </w:r>
          </w:p>
        </w:tc>
        <w:tc>
          <w:tcPr>
            <w:tcW w:w="2250" w:type="dxa"/>
            <w:vAlign w:val="center"/>
          </w:tcPr>
          <w:p w:rsidR="00FD27BC" w:rsidRPr="00032DCC" w:rsidRDefault="00FD27BC" w:rsidP="00FD27BC">
            <w:pPr>
              <w:jc w:val="center"/>
              <w:rPr>
                <w:rFonts w:eastAsia="MS UI Gothic" w:cs="Tahoma"/>
              </w:rPr>
            </w:pPr>
            <w:r w:rsidRPr="00032DCC">
              <w:rPr>
                <w:rFonts w:eastAsia="MS UI Gothic" w:cs="Tahoma"/>
                <w:color w:val="000000"/>
                <w:szCs w:val="18"/>
              </w:rPr>
              <w:t>✓</w:t>
            </w:r>
          </w:p>
        </w:tc>
      </w:tr>
      <w:tr w:rsidR="00FD27BC" w:rsidRPr="00032DCC" w:rsidTr="002A6416">
        <w:tc>
          <w:tcPr>
            <w:tcW w:w="2555" w:type="dxa"/>
            <w:vAlign w:val="center"/>
          </w:tcPr>
          <w:p w:rsidR="00FD27BC" w:rsidRPr="00032DCC" w:rsidRDefault="00FD27BC" w:rsidP="00FD27BC">
            <w:pPr>
              <w:rPr>
                <w:rFonts w:cs="Tahoma"/>
                <w:color w:val="000000"/>
                <w:szCs w:val="18"/>
              </w:rPr>
            </w:pPr>
            <w:r w:rsidRPr="00032DCC">
              <w:rPr>
                <w:rFonts w:cs="Tahoma"/>
                <w:color w:val="000000"/>
                <w:szCs w:val="18"/>
              </w:rPr>
              <w:t>Enterprise Strategy Library</w:t>
            </w:r>
          </w:p>
        </w:tc>
        <w:tc>
          <w:tcPr>
            <w:tcW w:w="2215"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w:t>
            </w:r>
          </w:p>
        </w:tc>
        <w:tc>
          <w:tcPr>
            <w:tcW w:w="2340"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w:t>
            </w:r>
          </w:p>
        </w:tc>
        <w:tc>
          <w:tcPr>
            <w:tcW w:w="2250" w:type="dxa"/>
            <w:vAlign w:val="center"/>
          </w:tcPr>
          <w:p w:rsidR="00FD27BC" w:rsidRPr="00032DCC" w:rsidRDefault="00FD27BC" w:rsidP="00FD27BC">
            <w:pPr>
              <w:jc w:val="center"/>
              <w:rPr>
                <w:rFonts w:eastAsia="MS UI Gothic" w:cs="Tahoma"/>
              </w:rPr>
            </w:pPr>
            <w:r w:rsidRPr="00032DCC">
              <w:rPr>
                <w:rFonts w:eastAsia="MS UI Gothic" w:cs="Tahoma"/>
                <w:color w:val="000000"/>
                <w:szCs w:val="18"/>
              </w:rPr>
              <w:t>✓</w:t>
            </w:r>
          </w:p>
        </w:tc>
      </w:tr>
      <w:tr w:rsidR="00FD27BC" w:rsidRPr="00032DCC" w:rsidTr="002A6416">
        <w:tc>
          <w:tcPr>
            <w:tcW w:w="2555" w:type="dxa"/>
            <w:vAlign w:val="center"/>
          </w:tcPr>
          <w:p w:rsidR="00FD27BC" w:rsidRPr="00032DCC" w:rsidRDefault="00FD27BC" w:rsidP="00FD27BC">
            <w:pPr>
              <w:rPr>
                <w:rFonts w:cs="Tahoma"/>
                <w:color w:val="000000"/>
                <w:szCs w:val="18"/>
              </w:rPr>
            </w:pPr>
            <w:r w:rsidRPr="00032DCC">
              <w:rPr>
                <w:rFonts w:cs="Tahoma"/>
                <w:color w:val="000000"/>
                <w:szCs w:val="18"/>
              </w:rPr>
              <w:t>Briefing strategici</w:t>
            </w:r>
          </w:p>
        </w:tc>
        <w:tc>
          <w:tcPr>
            <w:tcW w:w="2215" w:type="dxa"/>
            <w:vAlign w:val="center"/>
          </w:tcPr>
          <w:p w:rsidR="00FD27BC" w:rsidRPr="00032DCC" w:rsidRDefault="00FD27BC" w:rsidP="00FD27BC">
            <w:pPr>
              <w:jc w:val="center"/>
              <w:rPr>
                <w:rFonts w:eastAsia="MS UI Gothic" w:cs="Tahoma"/>
                <w:color w:val="000000"/>
                <w:szCs w:val="18"/>
              </w:rPr>
            </w:pPr>
            <w:r w:rsidRPr="00032DCC">
              <w:rPr>
                <w:rFonts w:eastAsia="MS UI Gothic" w:cs="Tahoma"/>
                <w:color w:val="000000"/>
                <w:szCs w:val="18"/>
              </w:rPr>
              <w:t>✓</w:t>
            </w:r>
          </w:p>
        </w:tc>
        <w:tc>
          <w:tcPr>
            <w:tcW w:w="2340" w:type="dxa"/>
            <w:vAlign w:val="center"/>
          </w:tcPr>
          <w:p w:rsidR="00FD27BC" w:rsidRPr="00032DCC" w:rsidRDefault="00FD27BC" w:rsidP="00FD27BC">
            <w:pPr>
              <w:jc w:val="center"/>
              <w:rPr>
                <w:rFonts w:cs="Tahoma"/>
                <w:color w:val="000000"/>
                <w:szCs w:val="18"/>
              </w:rPr>
            </w:pPr>
            <w:r w:rsidRPr="00032DCC">
              <w:rPr>
                <w:rFonts w:eastAsia="MS UI Gothic" w:cs="Tahoma"/>
                <w:color w:val="000000"/>
                <w:szCs w:val="18"/>
              </w:rPr>
              <w:t>✓</w:t>
            </w:r>
          </w:p>
        </w:tc>
        <w:tc>
          <w:tcPr>
            <w:tcW w:w="2250" w:type="dxa"/>
            <w:vAlign w:val="center"/>
          </w:tcPr>
          <w:p w:rsidR="00FD27BC" w:rsidRPr="00032DCC" w:rsidRDefault="00FD27BC" w:rsidP="00FD27BC">
            <w:pPr>
              <w:jc w:val="center"/>
              <w:rPr>
                <w:rFonts w:cs="Tahoma"/>
                <w:color w:val="000000"/>
                <w:szCs w:val="18"/>
              </w:rPr>
            </w:pPr>
            <w:r w:rsidRPr="00032DCC">
              <w:rPr>
                <w:rFonts w:eastAsia="MS UI Gothic" w:cs="Tahoma"/>
              </w:rPr>
              <w:t>✓</w:t>
            </w:r>
          </w:p>
        </w:tc>
      </w:tr>
      <w:tr w:rsidR="009B78AB" w:rsidRPr="00032DCC" w:rsidTr="002A6416">
        <w:tc>
          <w:tcPr>
            <w:tcW w:w="2555" w:type="dxa"/>
            <w:vAlign w:val="center"/>
          </w:tcPr>
          <w:p w:rsidR="009B78AB" w:rsidRPr="00032DCC" w:rsidRDefault="009B78AB" w:rsidP="009B78AB">
            <w:pPr>
              <w:rPr>
                <w:rFonts w:cs="Tahoma"/>
                <w:color w:val="000000"/>
                <w:szCs w:val="18"/>
              </w:rPr>
            </w:pPr>
            <w:r w:rsidRPr="00032DCC">
              <w:rPr>
                <w:rFonts w:cs="Tahoma"/>
                <w:color w:val="000000"/>
                <w:szCs w:val="18"/>
              </w:rPr>
              <w:t>Enterprise Strategy Forum</w:t>
            </w:r>
          </w:p>
        </w:tc>
        <w:tc>
          <w:tcPr>
            <w:tcW w:w="2215" w:type="dxa"/>
            <w:vAlign w:val="center"/>
          </w:tcPr>
          <w:p w:rsidR="009B78AB" w:rsidRPr="00032DCC" w:rsidRDefault="009B78AB" w:rsidP="00FD27BC">
            <w:pPr>
              <w:jc w:val="center"/>
              <w:rPr>
                <w:rFonts w:cs="Tahoma"/>
                <w:color w:val="000000"/>
                <w:szCs w:val="18"/>
              </w:rPr>
            </w:pPr>
          </w:p>
        </w:tc>
        <w:tc>
          <w:tcPr>
            <w:tcW w:w="2340" w:type="dxa"/>
            <w:vAlign w:val="center"/>
          </w:tcPr>
          <w:p w:rsidR="009B78AB" w:rsidRPr="00032DCC" w:rsidRDefault="009B78AB" w:rsidP="00FD27BC">
            <w:pPr>
              <w:jc w:val="center"/>
              <w:rPr>
                <w:rFonts w:cs="Tahoma"/>
                <w:color w:val="000000"/>
                <w:szCs w:val="18"/>
              </w:rPr>
            </w:pPr>
            <w:r w:rsidRPr="00032DCC">
              <w:rPr>
                <w:rFonts w:eastAsia="MS UI Gothic" w:cs="Tahoma"/>
                <w:color w:val="000000"/>
                <w:szCs w:val="18"/>
              </w:rPr>
              <w:t>✓</w:t>
            </w:r>
          </w:p>
        </w:tc>
        <w:tc>
          <w:tcPr>
            <w:tcW w:w="2250" w:type="dxa"/>
            <w:vAlign w:val="center"/>
          </w:tcPr>
          <w:p w:rsidR="009B78AB" w:rsidRPr="00032DCC" w:rsidRDefault="009B78AB" w:rsidP="00FD27BC">
            <w:pPr>
              <w:jc w:val="center"/>
              <w:rPr>
                <w:rFonts w:cs="Tahoma"/>
                <w:color w:val="000000"/>
                <w:szCs w:val="18"/>
              </w:rPr>
            </w:pPr>
            <w:r w:rsidRPr="00032DCC">
              <w:rPr>
                <w:rFonts w:eastAsia="MS UI Gothic" w:cs="Tahoma"/>
                <w:color w:val="000000"/>
                <w:szCs w:val="18"/>
              </w:rPr>
              <w:t>✓</w:t>
            </w:r>
          </w:p>
        </w:tc>
      </w:tr>
      <w:tr w:rsidR="00FD27BC" w:rsidRPr="00032DCC" w:rsidTr="002A6416">
        <w:tc>
          <w:tcPr>
            <w:tcW w:w="2555" w:type="dxa"/>
            <w:vAlign w:val="center"/>
          </w:tcPr>
          <w:p w:rsidR="00FD27BC" w:rsidRPr="00032DCC" w:rsidRDefault="00FD27BC" w:rsidP="009B78AB">
            <w:pPr>
              <w:rPr>
                <w:rFonts w:cs="Tahoma"/>
                <w:color w:val="000000"/>
                <w:szCs w:val="18"/>
              </w:rPr>
            </w:pPr>
            <w:r w:rsidRPr="00032DCC">
              <w:rPr>
                <w:rFonts w:cs="Tahoma"/>
                <w:color w:val="000000"/>
                <w:szCs w:val="18"/>
              </w:rPr>
              <w:t>Componente Aggiuntivo Enterprise Strategy Capacity</w:t>
            </w:r>
          </w:p>
        </w:tc>
        <w:tc>
          <w:tcPr>
            <w:tcW w:w="2215" w:type="dxa"/>
            <w:vAlign w:val="center"/>
          </w:tcPr>
          <w:p w:rsidR="00FD27BC" w:rsidRPr="00032DCC" w:rsidRDefault="00FD27BC" w:rsidP="00FD27BC">
            <w:pPr>
              <w:jc w:val="center"/>
              <w:rPr>
                <w:rFonts w:eastAsia="MS UI Gothic" w:cs="Tahoma"/>
                <w:color w:val="000000"/>
                <w:szCs w:val="18"/>
              </w:rPr>
            </w:pPr>
            <w:r w:rsidRPr="00032DCC">
              <w:rPr>
                <w:rFonts w:cs="Tahoma"/>
                <w:color w:val="000000"/>
                <w:szCs w:val="18"/>
              </w:rPr>
              <w:t>200 ore</w:t>
            </w:r>
          </w:p>
        </w:tc>
        <w:tc>
          <w:tcPr>
            <w:tcW w:w="2340" w:type="dxa"/>
            <w:vAlign w:val="center"/>
          </w:tcPr>
          <w:p w:rsidR="00FD27BC" w:rsidRPr="00032DCC" w:rsidRDefault="00FD27BC" w:rsidP="00FD27BC">
            <w:pPr>
              <w:jc w:val="center"/>
              <w:rPr>
                <w:rFonts w:eastAsia="MS UI Gothic" w:cs="Tahoma"/>
                <w:color w:val="000000"/>
                <w:szCs w:val="18"/>
              </w:rPr>
            </w:pPr>
            <w:r w:rsidRPr="00032DCC">
              <w:rPr>
                <w:rFonts w:cs="Tahoma"/>
                <w:color w:val="000000"/>
                <w:szCs w:val="18"/>
              </w:rPr>
              <w:t>200 ore</w:t>
            </w:r>
          </w:p>
        </w:tc>
        <w:tc>
          <w:tcPr>
            <w:tcW w:w="2250" w:type="dxa"/>
            <w:vAlign w:val="center"/>
          </w:tcPr>
          <w:p w:rsidR="00FD27BC" w:rsidRPr="00032DCC" w:rsidRDefault="00FD27BC" w:rsidP="00FD27BC">
            <w:pPr>
              <w:jc w:val="center"/>
              <w:rPr>
                <w:rFonts w:eastAsia="MS UI Gothic" w:cs="Tahoma"/>
              </w:rPr>
            </w:pPr>
            <w:r w:rsidRPr="00032DCC">
              <w:rPr>
                <w:rFonts w:cs="Tahoma"/>
                <w:color w:val="000000"/>
                <w:szCs w:val="18"/>
              </w:rPr>
              <w:t>200 ore</w:t>
            </w:r>
          </w:p>
        </w:tc>
      </w:tr>
    </w:tbl>
    <w:p w:rsidR="009B78AB" w:rsidRPr="00032DCC" w:rsidRDefault="00415DDA" w:rsidP="00DD7F8E">
      <w:pPr>
        <w:rPr>
          <w:rFonts w:cs="Tahoma"/>
        </w:rPr>
      </w:pPr>
      <w:r w:rsidRPr="00500C53">
        <w:rPr>
          <w:rFonts w:cs="Tahoma"/>
          <w:i/>
          <w:iCs/>
          <w:color w:val="000000"/>
          <w:sz w:val="20"/>
          <w:szCs w:val="18"/>
          <w:vertAlign w:val="superscript"/>
        </w:rPr>
        <w:t xml:space="preserve">1 </w:t>
      </w:r>
      <w:r w:rsidRPr="00032DCC">
        <w:rPr>
          <w:rFonts w:eastAsia="Times New Roman" w:cs="Tahoma"/>
          <w:i/>
          <w:sz w:val="16"/>
          <w:szCs w:val="20"/>
        </w:rPr>
        <w:t>Un programma Enterprise Strategy Connect implica fino a 400 ore di lavoro. Un programma Enterprise Strategy Foundation implica fino a 800 ore di lavoro. Un programma Enterprise Strategy Portfolio implica fino a 1600 ore di lavoro. Le risorse Microsoft</w:t>
      </w:r>
      <w:r w:rsidR="00A713EA" w:rsidRPr="00032DCC">
        <w:rPr>
          <w:rFonts w:eastAsia="Times New Roman" w:cs="Tahoma"/>
          <w:i/>
          <w:sz w:val="16"/>
          <w:szCs w:val="20"/>
        </w:rPr>
        <w:t> </w:t>
      </w:r>
      <w:r w:rsidRPr="00032DCC">
        <w:rPr>
          <w:rFonts w:eastAsia="Times New Roman" w:cs="Tahoma"/>
          <w:i/>
          <w:sz w:val="16"/>
          <w:szCs w:val="20"/>
        </w:rPr>
        <w:t>che offrono il lavoro sono personalizzate in base alle esigenze specifiche delle società e includono una combinazione di</w:t>
      </w:r>
      <w:r w:rsidR="00A713EA" w:rsidRPr="00032DCC">
        <w:rPr>
          <w:rFonts w:eastAsia="Times New Roman" w:cs="Tahoma"/>
          <w:i/>
          <w:sz w:val="16"/>
          <w:szCs w:val="20"/>
        </w:rPr>
        <w:t> </w:t>
      </w:r>
      <w:r w:rsidRPr="00032DCC">
        <w:rPr>
          <w:rFonts w:eastAsia="Times New Roman" w:cs="Tahoma"/>
          <w:i/>
          <w:sz w:val="16"/>
          <w:szCs w:val="20"/>
        </w:rPr>
        <w:t>risorse Enterprise Architects ed Enterprise Strategy Network.</w:t>
      </w:r>
    </w:p>
    <w:p w:rsidR="009B78AB" w:rsidRPr="00032DCC" w:rsidRDefault="009B78AB" w:rsidP="00DD7F8E">
      <w:pPr>
        <w:rPr>
          <w:rFonts w:cs="Tahoma"/>
        </w:rPr>
      </w:pPr>
    </w:p>
    <w:p w:rsidR="00DD7F8E" w:rsidRPr="00032DCC" w:rsidRDefault="009B78AB" w:rsidP="00DD7F8E">
      <w:pPr>
        <w:rPr>
          <w:rFonts w:cs="Tahoma"/>
        </w:rPr>
      </w:pPr>
      <w:r w:rsidRPr="00500C53">
        <w:rPr>
          <w:rFonts w:cs="Tahoma"/>
          <w:i/>
          <w:color w:val="000000"/>
          <w:sz w:val="20"/>
          <w:szCs w:val="18"/>
          <w:vertAlign w:val="superscript"/>
        </w:rPr>
        <w:t>2</w:t>
      </w:r>
      <w:r w:rsidR="00F31938" w:rsidRPr="00500C53">
        <w:rPr>
          <w:rFonts w:cs="Tahoma"/>
          <w:i/>
          <w:color w:val="000000"/>
          <w:sz w:val="20"/>
          <w:szCs w:val="18"/>
          <w:vertAlign w:val="superscript"/>
        </w:rPr>
        <w:t xml:space="preserve"> </w:t>
      </w:r>
      <w:r w:rsidRPr="00500C53">
        <w:rPr>
          <w:rFonts w:eastAsia="Times New Roman" w:cs="Tahoma"/>
          <w:i/>
          <w:sz w:val="16"/>
          <w:szCs w:val="20"/>
        </w:rPr>
        <w:t>La</w:t>
      </w:r>
      <w:r w:rsidRPr="00032DCC">
        <w:rPr>
          <w:rFonts w:eastAsia="Times New Roman" w:cs="Tahoma"/>
          <w:i/>
          <w:sz w:val="16"/>
          <w:szCs w:val="20"/>
        </w:rPr>
        <w:t xml:space="preserve"> quantità effettiva di impegno è concordata tra Microsoft e la Società</w:t>
      </w:r>
    </w:p>
    <w:p w:rsidR="00415DDA" w:rsidRPr="00032DCC" w:rsidRDefault="00415DDA" w:rsidP="00DD7F8E">
      <w:pPr>
        <w:rPr>
          <w:rFonts w:cs="Tahoma"/>
        </w:rPr>
      </w:pPr>
    </w:p>
    <w:p w:rsidR="00DD7F8E" w:rsidRPr="00032DCC" w:rsidRDefault="00DD7F8E" w:rsidP="00E77F1E">
      <w:pPr>
        <w:spacing w:after="60"/>
        <w:rPr>
          <w:rFonts w:cs="Tahoma"/>
        </w:rPr>
      </w:pPr>
      <w:r w:rsidRPr="00032DCC">
        <w:rPr>
          <w:rFonts w:cs="Tahoma"/>
          <w:b/>
        </w:rPr>
        <w:t xml:space="preserve">Enterprise Architect: </w:t>
      </w:r>
    </w:p>
    <w:p w:rsidR="00DD7F8E" w:rsidRPr="00032DCC" w:rsidRDefault="00DD7F8E" w:rsidP="003E6191">
      <w:pPr>
        <w:numPr>
          <w:ilvl w:val="0"/>
          <w:numId w:val="74"/>
        </w:numPr>
        <w:spacing w:after="60"/>
        <w:ind w:left="1440"/>
        <w:rPr>
          <w:rFonts w:cs="Tahoma"/>
        </w:rPr>
      </w:pPr>
      <w:r w:rsidRPr="00032DCC">
        <w:rPr>
          <w:rFonts w:eastAsia="Times New Roman" w:cs="Tahoma"/>
          <w:szCs w:val="20"/>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00C551C9" w:rsidRPr="00032DCC">
        <w:rPr>
          <w:rFonts w:eastAsia="Times New Roman" w:cs="Tahoma"/>
          <w:szCs w:val="20"/>
        </w:rPr>
        <w:t xml:space="preserve"> </w:t>
      </w:r>
    </w:p>
    <w:p w:rsidR="00DD7F8E" w:rsidRPr="00032DCC" w:rsidRDefault="00DD7F8E" w:rsidP="003E6191">
      <w:pPr>
        <w:numPr>
          <w:ilvl w:val="0"/>
          <w:numId w:val="74"/>
        </w:numPr>
        <w:spacing w:after="60"/>
        <w:ind w:left="1440"/>
        <w:rPr>
          <w:rFonts w:cs="Tahoma"/>
        </w:rPr>
      </w:pPr>
      <w:r w:rsidRPr="00032DCC">
        <w:rPr>
          <w:rFonts w:eastAsia="Times New Roman" w:cs="Tahoma"/>
          <w:szCs w:val="20"/>
        </w:rPr>
        <w:t>Presenterà inoltre aggiornamenti mensili dello stato relativi ai progressi conseguiti dalla Società rispetto al piano prestabilito.</w:t>
      </w:r>
    </w:p>
    <w:p w:rsidR="00415DDA" w:rsidRPr="00032DCC" w:rsidRDefault="00415DDA" w:rsidP="003E6191">
      <w:pPr>
        <w:numPr>
          <w:ilvl w:val="0"/>
          <w:numId w:val="74"/>
        </w:numPr>
        <w:spacing w:after="60"/>
        <w:ind w:left="1440"/>
        <w:rPr>
          <w:rFonts w:cs="Tahoma"/>
        </w:rPr>
      </w:pPr>
      <w:r w:rsidRPr="00032DCC">
        <w:rPr>
          <w:rFonts w:cs="Tahoma"/>
        </w:rPr>
        <w:t>Gestirà l</w:t>
      </w:r>
      <w:r w:rsidR="005942D3">
        <w:rPr>
          <w:rFonts w:cs="Tahoma"/>
        </w:rPr>
        <w:t>’</w:t>
      </w:r>
      <w:r w:rsidRPr="00032DCC">
        <w:rPr>
          <w:rFonts w:cs="Tahoma"/>
        </w:rPr>
        <w:t>accesso alla Microsoft Enterprise Strategy Network.</w:t>
      </w:r>
    </w:p>
    <w:p w:rsidR="00E03856" w:rsidRPr="00032DCC" w:rsidRDefault="00E03856">
      <w:pPr>
        <w:rPr>
          <w:rFonts w:cs="Tahoma"/>
        </w:rPr>
      </w:pPr>
    </w:p>
    <w:p w:rsidR="00DD7F8E" w:rsidRPr="00032DCC" w:rsidRDefault="00DD7F8E" w:rsidP="00DD7F8E">
      <w:pPr>
        <w:spacing w:after="60"/>
        <w:rPr>
          <w:rFonts w:cs="Tahoma"/>
        </w:rPr>
      </w:pPr>
      <w:r w:rsidRPr="00032DCC">
        <w:rPr>
          <w:rFonts w:cs="Tahoma"/>
          <w:b/>
        </w:rPr>
        <w:t>Valutazione:</w:t>
      </w:r>
    </w:p>
    <w:p w:rsidR="00DD7F8E" w:rsidRPr="00032DCC" w:rsidRDefault="00DD7F8E" w:rsidP="003E6191">
      <w:pPr>
        <w:numPr>
          <w:ilvl w:val="0"/>
          <w:numId w:val="75"/>
        </w:numPr>
        <w:spacing w:after="60"/>
        <w:ind w:left="1440"/>
        <w:rPr>
          <w:rFonts w:cs="Tahoma"/>
        </w:rPr>
      </w:pPr>
      <w:r w:rsidRPr="00032DCC">
        <w:rPr>
          <w:rFonts w:eastAsia="Times New Roman" w:cs="Tahoma"/>
          <w:szCs w:val="20"/>
        </w:rPr>
        <w:t>Identifica le opportunità a livello IT allineabili agli obiettivi aziendali della Società.</w:t>
      </w:r>
    </w:p>
    <w:p w:rsidR="00DD7F8E" w:rsidRPr="00032DCC" w:rsidRDefault="005F0406" w:rsidP="003E6191">
      <w:pPr>
        <w:numPr>
          <w:ilvl w:val="0"/>
          <w:numId w:val="75"/>
        </w:numPr>
        <w:spacing w:after="60"/>
        <w:ind w:left="1440"/>
        <w:rPr>
          <w:rFonts w:cs="Tahoma"/>
        </w:rPr>
      </w:pPr>
      <w:r w:rsidRPr="00032DCC">
        <w:rPr>
          <w:rFonts w:eastAsia="Times New Roman" w:cs="Tahoma"/>
          <w:szCs w:val="20"/>
        </w:rPr>
        <w:t>Stabilisce i contesti aziendali e architetturali precedenti alla progettazione relativamente ai servizi IT e ai gruppi aziendali interessati, allo scopo di individuare le dipendenze e definire attività e costi che giustifichino l</w:t>
      </w:r>
      <w:r w:rsidR="005942D3">
        <w:rPr>
          <w:rFonts w:eastAsia="Times New Roman" w:cs="Tahoma"/>
          <w:szCs w:val="20"/>
        </w:rPr>
        <w:t>’</w:t>
      </w:r>
      <w:r w:rsidRPr="00032DCC">
        <w:rPr>
          <w:rFonts w:eastAsia="Times New Roman" w:cs="Tahoma"/>
          <w:szCs w:val="20"/>
        </w:rPr>
        <w:t>ulteriore pianificazione.</w:t>
      </w:r>
    </w:p>
    <w:p w:rsidR="00DD7F8E" w:rsidRPr="00032DCC" w:rsidRDefault="00DD7F8E" w:rsidP="003E6191">
      <w:pPr>
        <w:numPr>
          <w:ilvl w:val="0"/>
          <w:numId w:val="75"/>
        </w:numPr>
        <w:spacing w:after="60"/>
        <w:ind w:left="1440"/>
        <w:rPr>
          <w:rFonts w:cs="Tahoma"/>
        </w:rPr>
      </w:pPr>
      <w:r w:rsidRPr="00032DCC">
        <w:rPr>
          <w:rFonts w:eastAsia="Times New Roman" w:cs="Tahoma"/>
          <w:szCs w:val="20"/>
        </w:rPr>
        <w:t>Definisce e conferma le iniziative e ne stabilisce la priorità nel Piano di Erogazione dei Servizi.</w:t>
      </w:r>
    </w:p>
    <w:p w:rsidR="00DD7F8E" w:rsidRPr="00032DCC" w:rsidRDefault="00DD7F8E" w:rsidP="003E6191">
      <w:pPr>
        <w:numPr>
          <w:ilvl w:val="0"/>
          <w:numId w:val="75"/>
        </w:numPr>
        <w:spacing w:after="60"/>
        <w:ind w:left="1440"/>
        <w:rPr>
          <w:rFonts w:cs="Tahoma"/>
        </w:rPr>
      </w:pPr>
      <w:r w:rsidRPr="00032DCC">
        <w:rPr>
          <w:rFonts w:eastAsia="Times New Roman" w:cs="Tahoma"/>
          <w:szCs w:val="20"/>
        </w:rPr>
        <w:t>Fornisce la Relazione di Valutazione Finale in cui viene consigliata almeno un</w:t>
      </w:r>
      <w:r w:rsidR="005942D3">
        <w:rPr>
          <w:rFonts w:eastAsia="Times New Roman" w:cs="Tahoma"/>
          <w:szCs w:val="20"/>
        </w:rPr>
        <w:t>’</w:t>
      </w:r>
      <w:r w:rsidRPr="00032DCC">
        <w:rPr>
          <w:rFonts w:eastAsia="Times New Roman" w:cs="Tahoma"/>
          <w:szCs w:val="20"/>
        </w:rPr>
        <w:t>iniziativa come Progetto Enterprise Strategy.</w:t>
      </w:r>
    </w:p>
    <w:p w:rsidR="00DD7F8E" w:rsidRPr="00032DCC" w:rsidRDefault="00DD7F8E" w:rsidP="00DD7F8E">
      <w:pPr>
        <w:spacing w:after="60"/>
        <w:rPr>
          <w:rFonts w:cs="Tahoma"/>
        </w:rPr>
      </w:pPr>
    </w:p>
    <w:p w:rsidR="00776F5A" w:rsidRPr="00032DCC" w:rsidRDefault="00776F5A" w:rsidP="00DD7F8E">
      <w:pPr>
        <w:spacing w:after="60"/>
        <w:rPr>
          <w:rFonts w:cs="Tahoma"/>
        </w:rPr>
      </w:pPr>
    </w:p>
    <w:p w:rsidR="00DD7F8E" w:rsidRPr="00032DCC" w:rsidRDefault="00DD7F8E" w:rsidP="00E77F1E">
      <w:pPr>
        <w:spacing w:after="60"/>
        <w:rPr>
          <w:rFonts w:cs="Tahoma"/>
        </w:rPr>
      </w:pPr>
      <w:r w:rsidRPr="00032DCC">
        <w:rPr>
          <w:rFonts w:cs="Tahoma"/>
          <w:b/>
        </w:rPr>
        <w:lastRenderedPageBreak/>
        <w:t>Progetti Enterprise Strategy</w:t>
      </w:r>
    </w:p>
    <w:p w:rsidR="00DD7F8E" w:rsidRPr="00032DCC" w:rsidRDefault="00DD7F8E" w:rsidP="00CA52FE">
      <w:pPr>
        <w:rPr>
          <w:rFonts w:cs="Tahoma"/>
        </w:rPr>
      </w:pPr>
      <w:r w:rsidRPr="00032DCC">
        <w:rPr>
          <w:rFonts w:eastAsia="Arial" w:cs="Tahoma"/>
          <w:bCs/>
          <w:color w:val="000000"/>
          <w:szCs w:val="18"/>
        </w:rPr>
        <w:t>L</w:t>
      </w:r>
      <w:r w:rsidR="005942D3">
        <w:rPr>
          <w:rFonts w:eastAsia="Arial" w:cs="Tahoma"/>
          <w:bCs/>
          <w:color w:val="000000"/>
          <w:szCs w:val="18"/>
        </w:rPr>
        <w:t>’</w:t>
      </w:r>
      <w:r w:rsidRPr="00032DCC">
        <w:rPr>
          <w:rFonts w:eastAsia="Arial" w:cs="Tahoma"/>
          <w:bCs/>
          <w:color w:val="000000"/>
          <w:szCs w:val="18"/>
        </w:rPr>
        <w:t xml:space="preserve">Enterprise </w:t>
      </w:r>
      <w:r w:rsidRPr="00032DCC">
        <w:rPr>
          <w:rFonts w:cs="Tahoma"/>
          <w:bCs/>
          <w:szCs w:val="18"/>
        </w:rPr>
        <w:t xml:space="preserve">Architect collaborerà con la Società </w:t>
      </w:r>
      <w:r w:rsidRPr="00032DCC">
        <w:rPr>
          <w:rFonts w:cs="Tahoma"/>
          <w:bCs/>
          <w:color w:val="000000"/>
          <w:szCs w:val="18"/>
        </w:rPr>
        <w:t xml:space="preserve">allo sviluppo di un piano </w:t>
      </w:r>
      <w:r w:rsidRPr="00032DCC">
        <w:rPr>
          <w:rFonts w:cs="Tahoma"/>
          <w:color w:val="000000"/>
          <w:szCs w:val="18"/>
        </w:rPr>
        <w:t>che consenta a quest</w:t>
      </w:r>
      <w:r w:rsidR="005942D3">
        <w:rPr>
          <w:rFonts w:cs="Tahoma"/>
          <w:color w:val="000000"/>
          <w:szCs w:val="18"/>
        </w:rPr>
        <w:t>’</w:t>
      </w:r>
      <w:r w:rsidRPr="00032DCC">
        <w:rPr>
          <w:rFonts w:cs="Tahoma"/>
          <w:color w:val="000000"/>
          <w:szCs w:val="18"/>
        </w:rPr>
        <w:t>ultima di realizzare gli</w:t>
      </w:r>
      <w:r w:rsidR="00776F5A" w:rsidRPr="00032DCC">
        <w:rPr>
          <w:rFonts w:cs="Tahoma"/>
          <w:color w:val="000000"/>
          <w:szCs w:val="18"/>
        </w:rPr>
        <w:t> </w:t>
      </w:r>
      <w:r w:rsidRPr="00032DCC">
        <w:rPr>
          <w:rFonts w:cs="Tahoma"/>
          <w:color w:val="000000"/>
          <w:szCs w:val="18"/>
        </w:rPr>
        <w:t>obiettivi aziendali identificati per l</w:t>
      </w:r>
      <w:r w:rsidR="005942D3">
        <w:rPr>
          <w:rFonts w:cs="Tahoma"/>
          <w:color w:val="000000"/>
          <w:szCs w:val="18"/>
        </w:rPr>
        <w:t>’</w:t>
      </w:r>
      <w:r w:rsidRPr="00032DCC">
        <w:rPr>
          <w:rFonts w:cs="Tahoma"/>
          <w:color w:val="000000"/>
          <w:szCs w:val="18"/>
        </w:rPr>
        <w:t>iniziativa o le iniziative selezionate e di passare allo stato IT definito, riducendo al contempo le interruzioni relative alla distribuzione e alle operazioni e massimizzando il ROI.</w:t>
      </w:r>
    </w:p>
    <w:p w:rsidR="00CA52FE" w:rsidRPr="00032DCC" w:rsidRDefault="00CA52FE" w:rsidP="00CA52FE">
      <w:pPr>
        <w:rPr>
          <w:rFonts w:cs="Tahoma"/>
        </w:rPr>
      </w:pPr>
    </w:p>
    <w:p w:rsidR="00DD7F8E" w:rsidRPr="00032DCC" w:rsidRDefault="00415DDA" w:rsidP="00E77F1E">
      <w:pPr>
        <w:spacing w:after="60"/>
        <w:rPr>
          <w:rFonts w:cs="Tahoma"/>
        </w:rPr>
      </w:pPr>
      <w:r w:rsidRPr="00032DCC">
        <w:rPr>
          <w:rFonts w:cs="Tahoma"/>
          <w:b/>
          <w:color w:val="000000"/>
          <w:szCs w:val="18"/>
        </w:rPr>
        <w:t>I Progetti Enterprise Strategy includono:</w:t>
      </w:r>
    </w:p>
    <w:p w:rsidR="00DD7F8E" w:rsidRPr="00032DCC" w:rsidRDefault="00DD7F8E" w:rsidP="003E6191">
      <w:pPr>
        <w:numPr>
          <w:ilvl w:val="0"/>
          <w:numId w:val="76"/>
        </w:numPr>
        <w:spacing w:after="60"/>
        <w:ind w:left="1440"/>
        <w:rPr>
          <w:rFonts w:cs="Tahoma"/>
        </w:rPr>
      </w:pPr>
      <w:r w:rsidRPr="00032DCC">
        <w:rPr>
          <w:rFonts w:eastAsia="Times New Roman" w:cs="Tahoma"/>
          <w:szCs w:val="20"/>
        </w:rPr>
        <w:t xml:space="preserve">Documentazione e allineamento di tecnologie Microsoft a obiettivi aziendali fondamentali. </w:t>
      </w:r>
    </w:p>
    <w:p w:rsidR="00DD7F8E" w:rsidRPr="00032DCC" w:rsidRDefault="00DD7F8E" w:rsidP="003E6191">
      <w:pPr>
        <w:numPr>
          <w:ilvl w:val="0"/>
          <w:numId w:val="76"/>
        </w:numPr>
        <w:tabs>
          <w:tab w:val="left" w:pos="1080"/>
        </w:tabs>
        <w:spacing w:after="60"/>
        <w:ind w:left="1440"/>
        <w:rPr>
          <w:rFonts w:cs="Tahoma"/>
        </w:rPr>
      </w:pPr>
      <w:r w:rsidRPr="00032DCC">
        <w:rPr>
          <w:rFonts w:eastAsia="Times New Roman" w:cs="Tahoma"/>
          <w:szCs w:val="20"/>
        </w:rPr>
        <w:t>Sviluppo di un business case per l</w:t>
      </w:r>
      <w:r w:rsidR="005942D3">
        <w:rPr>
          <w:rFonts w:eastAsia="Times New Roman" w:cs="Tahoma"/>
          <w:szCs w:val="20"/>
        </w:rPr>
        <w:t>’</w:t>
      </w:r>
      <w:r w:rsidRPr="00032DCC">
        <w:rPr>
          <w:rFonts w:eastAsia="Times New Roman" w:cs="Tahoma"/>
          <w:szCs w:val="20"/>
        </w:rPr>
        <w:t>identificazione dei vantaggi e dei costi potenziali relativi a ogni unità aziendale o funzionale interessata dal progetto.</w:t>
      </w:r>
    </w:p>
    <w:p w:rsidR="00DD7F8E" w:rsidRPr="00032DCC" w:rsidRDefault="00DD7F8E" w:rsidP="003E6191">
      <w:pPr>
        <w:numPr>
          <w:ilvl w:val="0"/>
          <w:numId w:val="76"/>
        </w:numPr>
        <w:tabs>
          <w:tab w:val="left" w:pos="1080"/>
        </w:tabs>
        <w:spacing w:after="60"/>
        <w:ind w:left="1440"/>
        <w:rPr>
          <w:rFonts w:cs="Tahoma"/>
        </w:rPr>
      </w:pPr>
      <w:r w:rsidRPr="00032DCC">
        <w:rPr>
          <w:rFonts w:eastAsia="Times New Roman" w:cs="Tahoma"/>
          <w:szCs w:val="20"/>
        </w:rPr>
        <w:t>Creazione di un Documento di Definizione dell</w:t>
      </w:r>
      <w:r w:rsidR="005942D3">
        <w:rPr>
          <w:rFonts w:eastAsia="Times New Roman" w:cs="Tahoma"/>
          <w:szCs w:val="20"/>
        </w:rPr>
        <w:t>’</w:t>
      </w:r>
      <w:r w:rsidRPr="00032DCC">
        <w:rPr>
          <w:rFonts w:eastAsia="Times New Roman" w:cs="Tahoma"/>
          <w:szCs w:val="20"/>
        </w:rPr>
        <w:t>Architettura nel quale vengono descritti i requisiti delle specifiche e l</w:t>
      </w:r>
      <w:r w:rsidR="005942D3">
        <w:rPr>
          <w:rFonts w:eastAsia="Times New Roman" w:cs="Tahoma"/>
          <w:szCs w:val="20"/>
        </w:rPr>
        <w:t>’</w:t>
      </w:r>
      <w:r w:rsidRPr="00032DCC">
        <w:rPr>
          <w:rFonts w:eastAsia="Times New Roman" w:cs="Tahoma"/>
          <w:szCs w:val="20"/>
        </w:rPr>
        <w:t>architettura funzionale delle applicazioni e della tecnologia a supporto della consulenza fornita.</w:t>
      </w:r>
    </w:p>
    <w:p w:rsidR="00DD7F8E" w:rsidRPr="00032DCC" w:rsidRDefault="00DD7F8E" w:rsidP="003E6191">
      <w:pPr>
        <w:numPr>
          <w:ilvl w:val="0"/>
          <w:numId w:val="76"/>
        </w:numPr>
        <w:tabs>
          <w:tab w:val="left" w:pos="1080"/>
        </w:tabs>
        <w:spacing w:after="60"/>
        <w:ind w:left="1440"/>
        <w:rPr>
          <w:rFonts w:cs="Tahoma"/>
        </w:rPr>
      </w:pPr>
      <w:r w:rsidRPr="00032DCC">
        <w:rPr>
          <w:rFonts w:eastAsia="Times New Roman" w:cs="Tahoma"/>
          <w:szCs w:val="20"/>
        </w:rPr>
        <w:t>Creazione di un Piano di Misurazione nel quale viene descritta la metrica utilizzata per la</w:t>
      </w:r>
      <w:r w:rsidR="00776F5A" w:rsidRPr="00032DCC">
        <w:rPr>
          <w:rFonts w:eastAsia="Times New Roman" w:cs="Tahoma"/>
          <w:szCs w:val="20"/>
        </w:rPr>
        <w:t> </w:t>
      </w:r>
      <w:r w:rsidRPr="00032DCC">
        <w:rPr>
          <w:rFonts w:eastAsia="Times New Roman" w:cs="Tahoma"/>
          <w:szCs w:val="20"/>
        </w:rPr>
        <w:t>misurazione dei progressi conseguiti a fronte della responsabilità, della tempistica e degli obiettivi aziendali proposti.</w:t>
      </w:r>
    </w:p>
    <w:p w:rsidR="00DD7F8E" w:rsidRPr="00032DCC" w:rsidRDefault="00DD7F8E" w:rsidP="003E6191">
      <w:pPr>
        <w:numPr>
          <w:ilvl w:val="0"/>
          <w:numId w:val="76"/>
        </w:numPr>
        <w:spacing w:after="60"/>
        <w:ind w:left="1440"/>
        <w:rPr>
          <w:rFonts w:cs="Tahoma"/>
        </w:rPr>
      </w:pPr>
      <w:r w:rsidRPr="00032DCC">
        <w:rPr>
          <w:rFonts w:eastAsia="Times New Roman" w:cs="Tahoma"/>
          <w:szCs w:val="20"/>
        </w:rPr>
        <w:t>Personalizzazione, in base all</w:t>
      </w:r>
      <w:r w:rsidR="005942D3">
        <w:rPr>
          <w:rFonts w:eastAsia="Times New Roman" w:cs="Tahoma"/>
          <w:szCs w:val="20"/>
        </w:rPr>
        <w:t>’</w:t>
      </w:r>
      <w:r w:rsidRPr="00032DCC">
        <w:rPr>
          <w:rFonts w:eastAsia="Times New Roman" w:cs="Tahoma"/>
          <w:szCs w:val="20"/>
        </w:rPr>
        <w:t>ambiente della Società, delle Procedure Consigliate Microsoft</w:t>
      </w:r>
      <w:r w:rsidR="00776F5A" w:rsidRPr="00032DCC">
        <w:rPr>
          <w:rFonts w:eastAsia="Times New Roman" w:cs="Tahoma"/>
          <w:szCs w:val="20"/>
        </w:rPr>
        <w:t> </w:t>
      </w:r>
      <w:r w:rsidRPr="00032DCC">
        <w:rPr>
          <w:rFonts w:eastAsia="Times New Roman" w:cs="Tahoma"/>
          <w:szCs w:val="20"/>
        </w:rPr>
        <w:t>relativamente a supervisione/direzione, adozione e misurazione.</w:t>
      </w:r>
    </w:p>
    <w:p w:rsidR="00DD7F8E" w:rsidRPr="00032DCC" w:rsidRDefault="00DD7F8E" w:rsidP="003E6191">
      <w:pPr>
        <w:numPr>
          <w:ilvl w:val="0"/>
          <w:numId w:val="76"/>
        </w:numPr>
        <w:spacing w:after="60"/>
        <w:ind w:left="1440"/>
        <w:rPr>
          <w:rFonts w:cs="Tahoma"/>
        </w:rPr>
      </w:pPr>
      <w:r w:rsidRPr="00032DCC">
        <w:rPr>
          <w:rFonts w:eastAsia="Times New Roman" w:cs="Tahoma"/>
          <w:szCs w:val="20"/>
        </w:rPr>
        <w:t>Collaborazione con il team esecutivo della Società per la definizione della governance del</w:t>
      </w:r>
      <w:r w:rsidR="00776F5A" w:rsidRPr="00032DCC">
        <w:rPr>
          <w:rFonts w:eastAsia="Times New Roman" w:cs="Tahoma"/>
          <w:szCs w:val="20"/>
        </w:rPr>
        <w:t> </w:t>
      </w:r>
      <w:r w:rsidRPr="00032DCC">
        <w:rPr>
          <w:rFonts w:eastAsia="Times New Roman" w:cs="Tahoma"/>
          <w:szCs w:val="20"/>
        </w:rPr>
        <w:t>programma</w:t>
      </w:r>
      <w:r w:rsidRPr="00032DCC">
        <w:rPr>
          <w:rFonts w:eastAsia="Arial" w:cs="Tahoma"/>
          <w:szCs w:val="18"/>
        </w:rPr>
        <w:t>.</w:t>
      </w:r>
    </w:p>
    <w:p w:rsidR="00415DDA" w:rsidRPr="00032DCC" w:rsidDel="00954C6A" w:rsidRDefault="00415DDA" w:rsidP="003E6191">
      <w:pPr>
        <w:numPr>
          <w:ilvl w:val="0"/>
          <w:numId w:val="76"/>
        </w:numPr>
        <w:ind w:left="1440"/>
        <w:rPr>
          <w:rFonts w:cs="Tahoma"/>
        </w:rPr>
      </w:pPr>
      <w:r w:rsidRPr="00032DCC">
        <w:rPr>
          <w:rFonts w:eastAsia="Times New Roman" w:cs="Tahoma"/>
          <w:szCs w:val="20"/>
        </w:rPr>
        <w:t>Esame periodico dei progressi conseguiti dalla Società rispetto alla scorecard degli obiettivi</w:t>
      </w:r>
      <w:r w:rsidR="00776F5A" w:rsidRPr="00032DCC">
        <w:rPr>
          <w:rFonts w:eastAsia="Times New Roman" w:cs="Tahoma"/>
          <w:szCs w:val="20"/>
        </w:rPr>
        <w:t> </w:t>
      </w:r>
      <w:r w:rsidRPr="00032DCC">
        <w:rPr>
          <w:rFonts w:eastAsia="Times New Roman" w:cs="Tahoma"/>
          <w:szCs w:val="20"/>
        </w:rPr>
        <w:t>aziendali.</w:t>
      </w:r>
    </w:p>
    <w:p w:rsidR="00CA52FE" w:rsidRPr="00032DCC" w:rsidRDefault="00CA52FE" w:rsidP="00E77F1E">
      <w:pPr>
        <w:rPr>
          <w:rFonts w:cs="Tahoma"/>
        </w:rPr>
      </w:pPr>
    </w:p>
    <w:p w:rsidR="00DD7F8E" w:rsidRPr="00032DCC" w:rsidRDefault="00DD7F8E" w:rsidP="00DD7F8E">
      <w:pPr>
        <w:rPr>
          <w:rFonts w:cs="Tahoma"/>
        </w:rPr>
      </w:pPr>
      <w:r w:rsidRPr="00032DCC">
        <w:rPr>
          <w:rFonts w:eastAsia="Arial" w:cs="Tahoma"/>
          <w:b/>
          <w:sz w:val="24"/>
          <w:szCs w:val="18"/>
        </w:rPr>
        <w:t>Vantaggi del Programma</w:t>
      </w:r>
    </w:p>
    <w:p w:rsidR="00DD7F8E" w:rsidRPr="00032DCC" w:rsidRDefault="00DD7F8E" w:rsidP="00DD7F8E">
      <w:pPr>
        <w:rPr>
          <w:rFonts w:cs="Tahoma"/>
        </w:rPr>
      </w:pPr>
    </w:p>
    <w:p w:rsidR="00DD7F8E" w:rsidRPr="00032DCC" w:rsidRDefault="00DD7F8E" w:rsidP="00DD7F8E">
      <w:pPr>
        <w:rPr>
          <w:rFonts w:cs="Tahoma"/>
        </w:rPr>
      </w:pPr>
      <w:r w:rsidRPr="00032DCC">
        <w:rPr>
          <w:rFonts w:eastAsia="Arial" w:cs="Tahoma"/>
          <w:szCs w:val="18"/>
        </w:rPr>
        <w:t xml:space="preserve">La partecipazione al programma consente di usufruire dei vantaggi seguenti: </w:t>
      </w:r>
    </w:p>
    <w:p w:rsidR="00DD7F8E" w:rsidRPr="00032DCC" w:rsidRDefault="00DD7F8E" w:rsidP="00DD7F8E">
      <w:pPr>
        <w:spacing w:after="60"/>
        <w:rPr>
          <w:rFonts w:cs="Tahoma"/>
        </w:rPr>
      </w:pPr>
    </w:p>
    <w:p w:rsidR="00E77F1E" w:rsidRPr="00032DCC" w:rsidRDefault="00E77F1E" w:rsidP="00E77F1E">
      <w:pPr>
        <w:spacing w:after="60"/>
        <w:rPr>
          <w:rFonts w:cs="Tahoma"/>
        </w:rPr>
      </w:pPr>
      <w:r w:rsidRPr="00032DCC">
        <w:rPr>
          <w:rFonts w:cs="Tahoma"/>
          <w:b/>
          <w:szCs w:val="18"/>
        </w:rPr>
        <w:t>Enterprise Strategy Network</w:t>
      </w:r>
    </w:p>
    <w:p w:rsidR="00C151FB" w:rsidRPr="00032DCC" w:rsidRDefault="00C151FB" w:rsidP="00C151FB">
      <w:pPr>
        <w:rPr>
          <w:rFonts w:cs="Tahoma"/>
        </w:rPr>
      </w:pPr>
      <w:r w:rsidRPr="00032DCC">
        <w:rPr>
          <w:rFonts w:cs="Tahoma"/>
          <w:szCs w:val="18"/>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5942D3">
        <w:rPr>
          <w:rFonts w:cs="Tahoma"/>
          <w:szCs w:val="18"/>
        </w:rPr>
        <w:t>’</w:t>
      </w:r>
      <w:r w:rsidRPr="00032DCC">
        <w:rPr>
          <w:rFonts w:cs="Tahoma"/>
          <w:szCs w:val="18"/>
        </w:rPr>
        <w:t>erogazione degli engagement ESP per le società.</w:t>
      </w:r>
    </w:p>
    <w:p w:rsidR="001C1727" w:rsidRPr="00032DCC" w:rsidRDefault="001C1727">
      <w:pPr>
        <w:rPr>
          <w:rFonts w:cs="Tahoma"/>
        </w:rPr>
      </w:pPr>
    </w:p>
    <w:p w:rsidR="00E77F1E" w:rsidRPr="00032DCC" w:rsidRDefault="00C151FB" w:rsidP="00E77F1E">
      <w:pPr>
        <w:spacing w:after="60"/>
        <w:rPr>
          <w:rFonts w:cs="Tahoma"/>
        </w:rPr>
      </w:pPr>
      <w:r w:rsidRPr="00032DCC">
        <w:rPr>
          <w:rFonts w:cs="Tahoma"/>
          <w:b/>
          <w:szCs w:val="18"/>
        </w:rPr>
        <w:t>Enterprise Strategy Library</w:t>
      </w:r>
    </w:p>
    <w:p w:rsidR="00C151FB" w:rsidRPr="00032DCC" w:rsidRDefault="00C151FB" w:rsidP="00E77F1E">
      <w:pPr>
        <w:rPr>
          <w:rFonts w:cs="Tahoma"/>
        </w:rPr>
      </w:pPr>
      <w:r w:rsidRPr="00032DCC">
        <w:rPr>
          <w:rFonts w:cs="Tahoma"/>
          <w:szCs w:val="18"/>
        </w:rPr>
        <w:t xml:space="preserve">Il Programma Enterprise Strategy include </w:t>
      </w:r>
      <w:r w:rsidRPr="00032DCC">
        <w:rPr>
          <w:rFonts w:eastAsia="Arial" w:cs="Tahoma"/>
          <w:szCs w:val="18"/>
        </w:rPr>
        <w:t>un</w:t>
      </w:r>
      <w:r w:rsidR="005942D3">
        <w:rPr>
          <w:rFonts w:eastAsia="Arial" w:cs="Tahoma"/>
          <w:szCs w:val="18"/>
        </w:rPr>
        <w:t>’</w:t>
      </w:r>
      <w:r w:rsidRPr="00032DCC">
        <w:rPr>
          <w:rFonts w:eastAsia="Arial" w:cs="Tahoma"/>
          <w:szCs w:val="18"/>
        </w:rPr>
        <w:t>ampia raccolta di materiale, inclusi gli strumenti per gli approfondimenti del settore e le prove comparative e i modelli e i metodi di riferimento di Enterprise Architecture e Technology Architecture. A seconda delle esigenze della Società, l</w:t>
      </w:r>
      <w:r w:rsidR="005942D3">
        <w:rPr>
          <w:rFonts w:eastAsia="Arial" w:cs="Tahoma"/>
          <w:szCs w:val="18"/>
        </w:rPr>
        <w:t>’</w:t>
      </w:r>
      <w:r w:rsidRPr="00032DCC">
        <w:rPr>
          <w:rFonts w:eastAsia="Arial" w:cs="Tahoma"/>
          <w:szCs w:val="18"/>
        </w:rPr>
        <w:t>Enterprise Architect utilizza il materiale e gli strumenti appropriati.</w:t>
      </w:r>
    </w:p>
    <w:p w:rsidR="00C151FB" w:rsidRPr="00032DCC" w:rsidRDefault="00C151FB" w:rsidP="00E77F1E">
      <w:pPr>
        <w:rPr>
          <w:rFonts w:cs="Tahoma"/>
        </w:rPr>
      </w:pPr>
    </w:p>
    <w:p w:rsidR="00E77F1E" w:rsidRPr="00032DCC" w:rsidRDefault="00E77F1E" w:rsidP="00AF1D88">
      <w:pPr>
        <w:keepNext/>
        <w:spacing w:after="60"/>
        <w:rPr>
          <w:rFonts w:cs="Tahoma"/>
        </w:rPr>
      </w:pPr>
      <w:r w:rsidRPr="00032DCC">
        <w:rPr>
          <w:rFonts w:cs="Tahoma"/>
          <w:b/>
          <w:szCs w:val="18"/>
        </w:rPr>
        <w:t>Workshop relativi all</w:t>
      </w:r>
      <w:r w:rsidR="005942D3">
        <w:rPr>
          <w:rFonts w:cs="Tahoma"/>
          <w:b/>
          <w:szCs w:val="18"/>
        </w:rPr>
        <w:t>’</w:t>
      </w:r>
      <w:r w:rsidRPr="00032DCC">
        <w:rPr>
          <w:rFonts w:cs="Tahoma"/>
          <w:b/>
          <w:szCs w:val="18"/>
        </w:rPr>
        <w:t>engagement</w:t>
      </w:r>
    </w:p>
    <w:p w:rsidR="00DD7F8E" w:rsidRPr="00032DCC" w:rsidRDefault="00DD7F8E" w:rsidP="00E77F1E">
      <w:pPr>
        <w:rPr>
          <w:rFonts w:cs="Tahoma"/>
        </w:rPr>
      </w:pPr>
      <w:r w:rsidRPr="00032DCC">
        <w:rPr>
          <w:rFonts w:eastAsia="Arial" w:cs="Tahoma"/>
        </w:rPr>
        <w:t>Questi workshop destinati all</w:t>
      </w:r>
      <w:r w:rsidR="005942D3">
        <w:rPr>
          <w:rFonts w:eastAsia="Arial" w:cs="Tahoma"/>
        </w:rPr>
        <w:t>’</w:t>
      </w:r>
      <w:r w:rsidRPr="00032DCC">
        <w:rPr>
          <w:rFonts w:eastAsia="Arial" w:cs="Tahoma"/>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5942D3">
        <w:rPr>
          <w:rFonts w:eastAsia="Arial" w:cs="Tahoma"/>
        </w:rPr>
        <w:t>’</w:t>
      </w:r>
      <w:r w:rsidRPr="00032DCC">
        <w:rPr>
          <w:rFonts w:eastAsia="Arial" w:cs="Tahoma"/>
        </w:rPr>
        <w:t>attività svolta.</w:t>
      </w:r>
      <w:r w:rsidR="00C551C9" w:rsidRPr="00032DCC">
        <w:rPr>
          <w:rFonts w:eastAsia="Arial" w:cs="Tahoma"/>
        </w:rPr>
        <w:t xml:space="preserve"> </w:t>
      </w:r>
      <w:r w:rsidRPr="00032DCC">
        <w:rPr>
          <w:rFonts w:eastAsia="Arial" w:cs="Tahoma"/>
        </w:rPr>
        <w:t>La Società è responsabile dei costi da essa stessa sostenuti relativamente alla</w:t>
      </w:r>
      <w:r w:rsidR="00776F5A" w:rsidRPr="00032DCC">
        <w:rPr>
          <w:rFonts w:eastAsia="Arial" w:cs="Tahoma"/>
        </w:rPr>
        <w:t> </w:t>
      </w:r>
      <w:r w:rsidRPr="00032DCC">
        <w:rPr>
          <w:rFonts w:eastAsia="Arial" w:cs="Tahoma"/>
        </w:rPr>
        <w:t>partecipazione a tali workshop.</w:t>
      </w:r>
    </w:p>
    <w:p w:rsidR="00DD7F8E" w:rsidRPr="00032DCC" w:rsidRDefault="00DD7F8E" w:rsidP="00E77F1E">
      <w:pPr>
        <w:rPr>
          <w:rFonts w:cs="Tahoma"/>
        </w:rPr>
      </w:pPr>
    </w:p>
    <w:p w:rsidR="00E77F1E" w:rsidRPr="00032DCC" w:rsidRDefault="00E77F1E" w:rsidP="00E77F1E">
      <w:pPr>
        <w:spacing w:after="60"/>
        <w:rPr>
          <w:rFonts w:cs="Tahoma"/>
        </w:rPr>
      </w:pPr>
      <w:r w:rsidRPr="00032DCC">
        <w:rPr>
          <w:rFonts w:cs="Tahoma"/>
          <w:b/>
          <w:szCs w:val="18"/>
        </w:rPr>
        <w:t>Briefing strategici</w:t>
      </w:r>
    </w:p>
    <w:p w:rsidR="00DD7F8E" w:rsidRPr="00032DCC" w:rsidRDefault="00DD7F8E" w:rsidP="00E77F1E">
      <w:pPr>
        <w:spacing w:after="60"/>
        <w:rPr>
          <w:rFonts w:cs="Tahoma"/>
        </w:rPr>
      </w:pPr>
      <w:r w:rsidRPr="00032DCC">
        <w:rPr>
          <w:rFonts w:eastAsia="Arial" w:cs="Tahoma"/>
        </w:rPr>
        <w:t>si tratta di conferenze Web globali della durata di un</w:t>
      </w:r>
      <w:r w:rsidR="005942D3">
        <w:rPr>
          <w:rFonts w:eastAsia="Arial" w:cs="Tahoma"/>
        </w:rPr>
        <w:t>’</w:t>
      </w:r>
      <w:r w:rsidRPr="00032DCC">
        <w:rPr>
          <w:rFonts w:eastAsia="Arial" w:cs="Tahoma"/>
        </w:rPr>
        <w:t>ora, destinate a responsabili aziendali e IT, riguardanti le</w:t>
      </w:r>
      <w:r w:rsidR="00776F5A" w:rsidRPr="00032DCC">
        <w:rPr>
          <w:rFonts w:eastAsia="Arial" w:cs="Tahoma"/>
        </w:rPr>
        <w:t> </w:t>
      </w:r>
      <w:r w:rsidRPr="00032DCC">
        <w:rPr>
          <w:rFonts w:eastAsia="Arial" w:cs="Tahoma"/>
        </w:rPr>
        <w:t>opportunità aziendali e di settore, le tendenze tecnologiche e la prospettiva di Microsoft in merito a punti di</w:t>
      </w:r>
      <w:r w:rsidR="00776F5A" w:rsidRPr="00032DCC">
        <w:rPr>
          <w:rFonts w:eastAsia="Arial" w:cs="Tahoma"/>
        </w:rPr>
        <w:t> </w:t>
      </w:r>
      <w:r w:rsidRPr="00032DCC">
        <w:rPr>
          <w:rFonts w:eastAsia="Arial" w:cs="Tahoma"/>
        </w:rPr>
        <w:t>vista</w:t>
      </w:r>
      <w:r w:rsidR="00776F5A" w:rsidRPr="00032DCC">
        <w:rPr>
          <w:rFonts w:eastAsia="Arial" w:cs="Tahoma"/>
        </w:rPr>
        <w:t> </w:t>
      </w:r>
      <w:r w:rsidRPr="00032DCC">
        <w:rPr>
          <w:rFonts w:eastAsia="Arial" w:cs="Tahoma"/>
        </w:rPr>
        <w:t>strategici su problemi importanti.</w:t>
      </w:r>
      <w:r w:rsidR="00C551C9" w:rsidRPr="00032DCC">
        <w:rPr>
          <w:rFonts w:eastAsia="Arial" w:cs="Tahoma"/>
        </w:rPr>
        <w:t xml:space="preserve"> </w:t>
      </w:r>
      <w:r w:rsidRPr="00032DCC">
        <w:rPr>
          <w:rFonts w:eastAsia="Arial" w:cs="Tahoma"/>
        </w:rPr>
        <w:t>Le Società avranno la possibilità di vedere i Briefing Strategici registrati in</w:t>
      </w:r>
      <w:r w:rsidR="00776F5A" w:rsidRPr="00032DCC">
        <w:rPr>
          <w:rFonts w:eastAsia="Arial" w:cs="Tahoma"/>
        </w:rPr>
        <w:t> </w:t>
      </w:r>
      <w:r w:rsidRPr="00032DCC">
        <w:rPr>
          <w:rFonts w:eastAsia="Arial" w:cs="Tahoma"/>
        </w:rPr>
        <w:t>precedenza.</w:t>
      </w:r>
    </w:p>
    <w:p w:rsidR="00DD7F8E" w:rsidRPr="00032DCC" w:rsidRDefault="00DD7F8E" w:rsidP="00E77F1E">
      <w:pPr>
        <w:rPr>
          <w:rFonts w:cs="Tahoma"/>
        </w:rPr>
      </w:pPr>
    </w:p>
    <w:p w:rsidR="00776F5A" w:rsidRPr="00032DCC" w:rsidRDefault="00776F5A" w:rsidP="00E77F1E">
      <w:pPr>
        <w:rPr>
          <w:rFonts w:cs="Tahoma"/>
        </w:rPr>
      </w:pPr>
    </w:p>
    <w:p w:rsidR="00776F5A" w:rsidRPr="00032DCC" w:rsidRDefault="00776F5A" w:rsidP="00E77F1E">
      <w:pPr>
        <w:rPr>
          <w:rFonts w:cs="Tahoma"/>
        </w:rPr>
      </w:pPr>
    </w:p>
    <w:p w:rsidR="009B78AB" w:rsidRPr="00032DCC" w:rsidRDefault="009B78AB" w:rsidP="009B78AB">
      <w:pPr>
        <w:spacing w:after="60"/>
        <w:rPr>
          <w:rFonts w:cs="Tahoma"/>
        </w:rPr>
      </w:pPr>
      <w:r w:rsidRPr="00032DCC">
        <w:rPr>
          <w:rFonts w:eastAsia="Arial" w:cs="Tahoma"/>
          <w:b/>
        </w:rPr>
        <w:lastRenderedPageBreak/>
        <w:t>Enterprise Strategy Forum</w:t>
      </w:r>
    </w:p>
    <w:p w:rsidR="009B78AB" w:rsidRPr="00032DCC" w:rsidRDefault="009B78AB" w:rsidP="009B78AB">
      <w:pPr>
        <w:spacing w:after="60"/>
        <w:rPr>
          <w:rFonts w:cs="Tahoma"/>
        </w:rPr>
      </w:pPr>
      <w:r w:rsidRPr="00032DCC">
        <w:rPr>
          <w:rFonts w:eastAsia="Arial" w:cs="Tahoma"/>
        </w:rPr>
        <w:t>si tratta di una conferenza, con partecipazione esclusivamente su invito, dedicata ai Chief Architect e ai rispettivi dirigenti, fruibile esclusivamente dalle Società partecipanti al Programma Enterprise Strategy di tutto il mondo. Offrirà ai Chief Architect un</w:t>
      </w:r>
      <w:r w:rsidR="005942D3">
        <w:rPr>
          <w:rFonts w:eastAsia="Arial" w:cs="Tahoma"/>
        </w:rPr>
        <w:t>’</w:t>
      </w:r>
      <w:r w:rsidRPr="00032DCC">
        <w:rPr>
          <w:rFonts w:eastAsia="Arial" w:cs="Tahoma"/>
        </w:rPr>
        <w:t>opportunità di scambio con colleghi e dirigenti Microsoft. Durante il forum verranno discussi alcuni dei problemi delle grandi Società nonché le varie modalità di risoluzione degli stessi.</w:t>
      </w:r>
      <w:r w:rsidR="00C551C9" w:rsidRPr="00032DCC">
        <w:rPr>
          <w:rFonts w:eastAsia="Arial" w:cs="Tahoma"/>
        </w:rPr>
        <w:t xml:space="preserve"> </w:t>
      </w:r>
      <w:r w:rsidRPr="00032DCC">
        <w:rPr>
          <w:rFonts w:eastAsia="Arial" w:cs="Tahoma"/>
        </w:rPr>
        <w:t>La Società è responsabile dei costi da essa stessa sostenuti relativamente alla partecipazione a tali forum.</w:t>
      </w:r>
      <w:r w:rsidRPr="00032DCC">
        <w:rPr>
          <w:rFonts w:cs="Tahoma"/>
          <w:sz w:val="22"/>
        </w:rPr>
        <w:t xml:space="preserve"> </w:t>
      </w:r>
    </w:p>
    <w:p w:rsidR="00C151FB" w:rsidRPr="00032DCC" w:rsidRDefault="00C151FB" w:rsidP="00E77F1E">
      <w:pPr>
        <w:rPr>
          <w:rFonts w:cs="Tahoma"/>
        </w:rPr>
      </w:pPr>
    </w:p>
    <w:p w:rsidR="00E77F1E" w:rsidRPr="00032DCC" w:rsidRDefault="00C151FB" w:rsidP="00E77F1E">
      <w:pPr>
        <w:spacing w:after="60"/>
        <w:rPr>
          <w:rFonts w:cs="Tahoma"/>
        </w:rPr>
      </w:pPr>
      <w:r w:rsidRPr="00032DCC">
        <w:rPr>
          <w:rFonts w:cs="Tahoma"/>
          <w:b/>
          <w:bCs/>
          <w:color w:val="000000"/>
          <w:szCs w:val="18"/>
        </w:rPr>
        <w:t>Componente Aggiuntivo Enterprise Strategy Capacity</w:t>
      </w:r>
    </w:p>
    <w:p w:rsidR="00C151FB" w:rsidRPr="00032DCC" w:rsidRDefault="00C151FB" w:rsidP="00E77F1E">
      <w:pPr>
        <w:rPr>
          <w:rFonts w:cs="Tahoma"/>
        </w:rPr>
      </w:pPr>
      <w:r w:rsidRPr="00032DCC">
        <w:rPr>
          <w:rFonts w:cs="Tahoma"/>
          <w:color w:val="000000"/>
          <w:szCs w:val="18"/>
        </w:rPr>
        <w:t>La Società può acquistare blocchi di 200 ore di risorse di consulenza di Microsoft Enterprise Service per migliorare la</w:t>
      </w:r>
      <w:r w:rsidR="00776F5A" w:rsidRPr="00032DCC">
        <w:rPr>
          <w:rFonts w:cs="Tahoma"/>
          <w:color w:val="000000"/>
          <w:szCs w:val="18"/>
        </w:rPr>
        <w:t> </w:t>
      </w:r>
      <w:r w:rsidRPr="00032DCC">
        <w:rPr>
          <w:rFonts w:cs="Tahoma"/>
          <w:color w:val="000000"/>
          <w:szCs w:val="18"/>
        </w:rPr>
        <w:t>capacità di erogazione dei Progetti Enterprise Strategy oppure per colmare le lacune tra i programmi. Il Componente Aggiuntivo Enterprise Strategy Capacity è disponibile per le Società che hanno acquistato l</w:t>
      </w:r>
      <w:r w:rsidR="005942D3">
        <w:rPr>
          <w:rFonts w:cs="Tahoma"/>
          <w:color w:val="000000"/>
          <w:szCs w:val="18"/>
        </w:rPr>
        <w:t>’</w:t>
      </w:r>
      <w:r w:rsidRPr="00032DCC">
        <w:rPr>
          <w:rFonts w:cs="Tahoma"/>
          <w:color w:val="000000"/>
          <w:szCs w:val="18"/>
        </w:rPr>
        <w:t>offerta Enterprise Strategy Connect, Enterprise Strategy Foundation o Enterprise Strategy Portfolio tramite i contratti multilicenza o di Servizi standard di Microsoft.</w:t>
      </w:r>
    </w:p>
    <w:p w:rsidR="00DD7F8E" w:rsidRPr="00032DCC" w:rsidRDefault="00DD7F8E" w:rsidP="00E77F1E">
      <w:pPr>
        <w:rPr>
          <w:rFonts w:cs="Tahoma"/>
        </w:rPr>
      </w:pPr>
    </w:p>
    <w:bookmarkEnd w:id="926"/>
    <w:bookmarkEnd w:id="927"/>
    <w:p w:rsidR="00DD7F8E" w:rsidRPr="00032DCC" w:rsidRDefault="00DD7F8E" w:rsidP="00DD7F8E">
      <w:pPr>
        <w:rPr>
          <w:rFonts w:cs="Tahoma"/>
        </w:rPr>
      </w:pPr>
      <w:r w:rsidRPr="00032DCC">
        <w:rPr>
          <w:rFonts w:cs="Tahoma"/>
          <w:b/>
          <w:sz w:val="24"/>
          <w:szCs w:val="18"/>
        </w:rPr>
        <w:t>Servizi non Inclusi nell</w:t>
      </w:r>
      <w:r w:rsidR="005942D3">
        <w:rPr>
          <w:rFonts w:cs="Tahoma"/>
          <w:b/>
          <w:sz w:val="24"/>
          <w:szCs w:val="18"/>
        </w:rPr>
        <w:t>’</w:t>
      </w:r>
      <w:r w:rsidRPr="00032DCC">
        <w:rPr>
          <w:rFonts w:cs="Tahoma"/>
          <w:b/>
          <w:sz w:val="24"/>
          <w:szCs w:val="18"/>
        </w:rPr>
        <w:t>Ambito del Programma</w:t>
      </w:r>
      <w:r w:rsidR="00C551C9" w:rsidRPr="00032DCC">
        <w:rPr>
          <w:rFonts w:cs="Tahoma"/>
          <w:sz w:val="20"/>
          <w:szCs w:val="18"/>
        </w:rPr>
        <w:t xml:space="preserve"> </w:t>
      </w:r>
    </w:p>
    <w:p w:rsidR="00DD7F8E" w:rsidRPr="00032DCC" w:rsidRDefault="00DD7F8E" w:rsidP="00E77F1E">
      <w:pPr>
        <w:rPr>
          <w:rFonts w:cs="Tahoma"/>
        </w:rPr>
      </w:pPr>
    </w:p>
    <w:p w:rsidR="00DD7F8E" w:rsidRPr="00032DCC" w:rsidRDefault="00DD7F8E" w:rsidP="00DD7F8E">
      <w:pPr>
        <w:rPr>
          <w:rFonts w:cs="Tahoma"/>
        </w:rPr>
      </w:pPr>
      <w:r w:rsidRPr="00032DCC">
        <w:rPr>
          <w:rFonts w:cs="Tahoma"/>
          <w:szCs w:val="18"/>
        </w:rPr>
        <w:t>Il Programma Enterprise Strategy include esclusivamente consulenza e assistenza relative all</w:t>
      </w:r>
      <w:r w:rsidR="005942D3">
        <w:rPr>
          <w:rFonts w:cs="Tahoma"/>
          <w:szCs w:val="18"/>
        </w:rPr>
        <w:t>’</w:t>
      </w:r>
      <w:r w:rsidRPr="00032DCC">
        <w:rPr>
          <w:rFonts w:cs="Tahoma"/>
          <w:szCs w:val="18"/>
        </w:rPr>
        <w:t>adozione di tecnologie Microsoft da parte della Società.</w:t>
      </w:r>
      <w:r w:rsidR="00C551C9" w:rsidRPr="00032DCC">
        <w:rPr>
          <w:rFonts w:cs="Tahoma"/>
          <w:szCs w:val="18"/>
        </w:rPr>
        <w:t xml:space="preserve"> </w:t>
      </w:r>
      <w:r w:rsidRPr="00032DCC">
        <w:rPr>
          <w:rFonts w:eastAsia="Arial" w:cs="Tahoma"/>
          <w:bCs/>
          <w:sz w:val="19"/>
          <w:szCs w:val="19"/>
        </w:rPr>
        <w:t>Spetta solamente alla Società scegliere se seguire o ignorare la consulenza, l</w:t>
      </w:r>
      <w:r w:rsidR="005942D3">
        <w:rPr>
          <w:rFonts w:eastAsia="Arial" w:cs="Tahoma"/>
          <w:bCs/>
          <w:sz w:val="19"/>
          <w:szCs w:val="19"/>
        </w:rPr>
        <w:t>’</w:t>
      </w:r>
      <w:r w:rsidRPr="00032DCC">
        <w:rPr>
          <w:rFonts w:eastAsia="Arial" w:cs="Tahoma"/>
          <w:bCs/>
          <w:sz w:val="19"/>
          <w:szCs w:val="19"/>
        </w:rPr>
        <w:t>assistenza e i consigli di Microsoft.</w:t>
      </w:r>
      <w:r w:rsidR="00C551C9" w:rsidRPr="00032DCC">
        <w:rPr>
          <w:rFonts w:eastAsia="Arial" w:cs="Tahoma"/>
          <w:bCs/>
          <w:sz w:val="19"/>
          <w:szCs w:val="19"/>
        </w:rPr>
        <w:t xml:space="preserve"> </w:t>
      </w:r>
      <w:r w:rsidRPr="00032DCC">
        <w:rPr>
          <w:rFonts w:eastAsia="Arial" w:cs="Tahoma"/>
          <w:bCs/>
          <w:sz w:val="19"/>
          <w:szCs w:val="19"/>
        </w:rPr>
        <w:t>Microsoft non rilascia alcuna dichiarazione, garanzia o condizione relativamente ai risultati ottenibili dalla Società in seguito all</w:t>
      </w:r>
      <w:r w:rsidR="005942D3">
        <w:rPr>
          <w:rFonts w:eastAsia="Arial" w:cs="Tahoma"/>
          <w:bCs/>
          <w:sz w:val="19"/>
          <w:szCs w:val="19"/>
        </w:rPr>
        <w:t>’</w:t>
      </w:r>
      <w:r w:rsidRPr="00032DCC">
        <w:rPr>
          <w:rFonts w:eastAsia="Arial" w:cs="Tahoma"/>
          <w:bCs/>
          <w:sz w:val="19"/>
          <w:szCs w:val="19"/>
        </w:rPr>
        <w:t>applicazione della consulenza, dell</w:t>
      </w:r>
      <w:r w:rsidR="005942D3">
        <w:rPr>
          <w:rFonts w:eastAsia="Arial" w:cs="Tahoma"/>
          <w:bCs/>
          <w:sz w:val="19"/>
          <w:szCs w:val="19"/>
        </w:rPr>
        <w:t>’</w:t>
      </w:r>
      <w:r w:rsidRPr="00032DCC">
        <w:rPr>
          <w:rFonts w:eastAsia="Arial" w:cs="Tahoma"/>
          <w:bCs/>
          <w:sz w:val="19"/>
          <w:szCs w:val="19"/>
        </w:rPr>
        <w:t>assistenza e</w:t>
      </w:r>
      <w:r w:rsidR="00776F5A" w:rsidRPr="00032DCC">
        <w:rPr>
          <w:rFonts w:eastAsia="Arial" w:cs="Tahoma"/>
          <w:bCs/>
          <w:sz w:val="19"/>
          <w:szCs w:val="19"/>
        </w:rPr>
        <w:t> </w:t>
      </w:r>
      <w:r w:rsidRPr="00032DCC">
        <w:rPr>
          <w:rFonts w:eastAsia="Arial" w:cs="Tahoma"/>
          <w:bCs/>
          <w:sz w:val="19"/>
          <w:szCs w:val="19"/>
        </w:rPr>
        <w:t>dei</w:t>
      </w:r>
      <w:r w:rsidR="00776F5A" w:rsidRPr="00032DCC">
        <w:rPr>
          <w:rFonts w:eastAsia="Arial" w:cs="Tahoma"/>
          <w:bCs/>
          <w:sz w:val="19"/>
          <w:szCs w:val="19"/>
        </w:rPr>
        <w:t> </w:t>
      </w:r>
      <w:r w:rsidRPr="00032DCC">
        <w:rPr>
          <w:rFonts w:eastAsia="Arial" w:cs="Tahoma"/>
          <w:bCs/>
          <w:sz w:val="19"/>
          <w:szCs w:val="19"/>
        </w:rPr>
        <w:t>consigli forniti da Microsoft stessa e riportati di seguito.</w:t>
      </w:r>
      <w:r w:rsidR="00C551C9" w:rsidRPr="00032DCC">
        <w:rPr>
          <w:rFonts w:eastAsia="Arial" w:cs="Tahoma"/>
          <w:bCs/>
          <w:sz w:val="19"/>
          <w:szCs w:val="19"/>
        </w:rPr>
        <w:t xml:space="preserve"> </w:t>
      </w:r>
      <w:r w:rsidRPr="00032DCC">
        <w:rPr>
          <w:rFonts w:cs="Tahoma"/>
          <w:szCs w:val="18"/>
        </w:rPr>
        <w:t>Le licenze per i prodotti non sono incluse.</w:t>
      </w:r>
      <w:r w:rsidR="00C551C9" w:rsidRPr="00032DCC">
        <w:rPr>
          <w:rFonts w:cs="Tahoma"/>
          <w:szCs w:val="18"/>
        </w:rPr>
        <w:t xml:space="preserve"> </w:t>
      </w:r>
      <w:r w:rsidRPr="00032DCC">
        <w:rPr>
          <w:rFonts w:cs="Tahoma"/>
          <w:szCs w:val="18"/>
        </w:rPr>
        <w:t>I Servizi dell</w:t>
      </w:r>
      <w:r w:rsidR="005942D3">
        <w:rPr>
          <w:rFonts w:cs="Tahoma"/>
          <w:szCs w:val="18"/>
        </w:rPr>
        <w:t>’</w:t>
      </w:r>
      <w:r w:rsidRPr="00032DCC">
        <w:rPr>
          <w:rFonts w:cs="Tahoma"/>
          <w:szCs w:val="18"/>
        </w:rPr>
        <w:t>Enterprise Architect, inoltre, non includono la distribuzione dei prodotti, la risoluzione dei problemi, l</w:t>
      </w:r>
      <w:r w:rsidR="005942D3">
        <w:rPr>
          <w:rFonts w:cs="Tahoma"/>
          <w:szCs w:val="18"/>
        </w:rPr>
        <w:t>’</w:t>
      </w:r>
      <w:r w:rsidRPr="00032DCC">
        <w:rPr>
          <w:rFonts w:cs="Tahoma"/>
          <w:szCs w:val="18"/>
        </w:rPr>
        <w:t>assistenza in</w:t>
      </w:r>
      <w:r w:rsidR="00776F5A" w:rsidRPr="00032DCC">
        <w:rPr>
          <w:rFonts w:cs="Tahoma"/>
          <w:szCs w:val="18"/>
        </w:rPr>
        <w:t> </w:t>
      </w:r>
      <w:r w:rsidRPr="00032DCC">
        <w:rPr>
          <w:rFonts w:cs="Tahoma"/>
          <w:szCs w:val="18"/>
        </w:rPr>
        <w:t>garanzia, l</w:t>
      </w:r>
      <w:r w:rsidR="005942D3">
        <w:rPr>
          <w:rFonts w:cs="Tahoma"/>
          <w:szCs w:val="18"/>
        </w:rPr>
        <w:t>’</w:t>
      </w:r>
      <w:r w:rsidRPr="00032DCC">
        <w:rPr>
          <w:rFonts w:cs="Tahoma"/>
          <w:szCs w:val="18"/>
        </w:rPr>
        <w:t>analisi di codice sorgente non Microsoft né la consulenza tecnica o architetturale che non rientri nella risultati finali di cui sopra. Nel caso di codice sorgente non Microsoft, i Servizi di Microsoft saranno limitati solo all</w:t>
      </w:r>
      <w:r w:rsidR="005942D3">
        <w:rPr>
          <w:rFonts w:cs="Tahoma"/>
          <w:szCs w:val="18"/>
        </w:rPr>
        <w:t>’</w:t>
      </w:r>
      <w:r w:rsidRPr="00032DCC">
        <w:rPr>
          <w:rFonts w:cs="Tahoma"/>
          <w:szCs w:val="18"/>
        </w:rPr>
        <w:t>analisi dei dati binari, ad esempio un dump di processo o una traccia di Network Monitor.</w:t>
      </w:r>
    </w:p>
    <w:p w:rsidR="00DD7F8E" w:rsidRPr="00032DCC" w:rsidRDefault="00DD7F8E" w:rsidP="00E77F1E">
      <w:pPr>
        <w:rPr>
          <w:rFonts w:cs="Tahoma"/>
        </w:rPr>
      </w:pPr>
    </w:p>
    <w:p w:rsidR="00DD7F8E" w:rsidRPr="00032DCC" w:rsidRDefault="00DD7F8E" w:rsidP="00DD7F8E">
      <w:pPr>
        <w:rPr>
          <w:rFonts w:cs="Tahoma"/>
        </w:rPr>
      </w:pPr>
      <w:r w:rsidRPr="00032DCC">
        <w:rPr>
          <w:rFonts w:cs="Tahoma"/>
          <w:b/>
          <w:sz w:val="24"/>
          <w:szCs w:val="18"/>
        </w:rPr>
        <w:t>Responsabilità della Società</w:t>
      </w:r>
      <w:r w:rsidR="00C551C9" w:rsidRPr="00032DCC">
        <w:rPr>
          <w:rFonts w:cs="Tahoma"/>
          <w:sz w:val="24"/>
          <w:szCs w:val="18"/>
        </w:rPr>
        <w:t xml:space="preserve"> </w:t>
      </w:r>
    </w:p>
    <w:p w:rsidR="00DD7F8E" w:rsidRPr="00032DCC" w:rsidRDefault="00DD7F8E" w:rsidP="00DD7F8E">
      <w:pPr>
        <w:rPr>
          <w:rFonts w:cs="Tahoma"/>
        </w:rPr>
      </w:pPr>
    </w:p>
    <w:p w:rsidR="00DD7F8E" w:rsidRPr="00032DCC" w:rsidRDefault="00DD7F8E" w:rsidP="00DD7F8E">
      <w:pPr>
        <w:rPr>
          <w:rFonts w:cs="Tahoma"/>
        </w:rPr>
      </w:pPr>
      <w:r w:rsidRPr="00032DCC">
        <w:rPr>
          <w:rFonts w:cs="Tahoma"/>
          <w:szCs w:val="18"/>
        </w:rPr>
        <w:t>Il successo del Programma Enterprise Strategy e le prestazioni di Microsoft relativamente alle proprie obbligazioni dipendono dal coinvolgimento della Società nel programma, inclusi, a titolo esemplificativo:</w:t>
      </w:r>
    </w:p>
    <w:p w:rsidR="00DD7F8E" w:rsidRPr="00032DCC" w:rsidRDefault="00DD7F8E" w:rsidP="00DD7F8E">
      <w:pPr>
        <w:rPr>
          <w:rFonts w:cs="Tahoma"/>
        </w:rPr>
      </w:pPr>
    </w:p>
    <w:p w:rsidR="00DD7F8E" w:rsidRPr="00032DCC" w:rsidRDefault="00DD7F8E" w:rsidP="003E6191">
      <w:pPr>
        <w:numPr>
          <w:ilvl w:val="0"/>
          <w:numId w:val="77"/>
        </w:numPr>
        <w:tabs>
          <w:tab w:val="left" w:pos="1440"/>
        </w:tabs>
        <w:spacing w:after="60"/>
        <w:ind w:left="1440"/>
        <w:rPr>
          <w:rFonts w:cs="Tahoma"/>
        </w:rPr>
      </w:pPr>
      <w:r w:rsidRPr="00032DCC">
        <w:rPr>
          <w:rFonts w:cs="Tahoma"/>
          <w:color w:val="000000"/>
          <w:szCs w:val="18"/>
        </w:rPr>
        <w:t xml:space="preserve">disponibilità dei rappresentanti, del personale IT e delle risorse della Società, inclusi, a titolo esemplificativo, hardware, software, connettività Internet e spazi ragionevolmente sufficienti; </w:t>
      </w:r>
    </w:p>
    <w:p w:rsidR="00DD7F8E" w:rsidRPr="00032DCC" w:rsidRDefault="00DD7F8E" w:rsidP="003E6191">
      <w:pPr>
        <w:numPr>
          <w:ilvl w:val="0"/>
          <w:numId w:val="77"/>
        </w:numPr>
        <w:tabs>
          <w:tab w:val="left" w:pos="1440"/>
        </w:tabs>
        <w:spacing w:after="60"/>
        <w:ind w:left="1440"/>
        <w:rPr>
          <w:rFonts w:cs="Tahoma"/>
        </w:rPr>
      </w:pPr>
      <w:r w:rsidRPr="00032DCC">
        <w:rPr>
          <w:rFonts w:cs="Tahoma"/>
          <w:color w:val="000000"/>
          <w:szCs w:val="18"/>
        </w:rPr>
        <w:t xml:space="preserve">tempestiva comunicazione, da parte della Società, di informazioni accurate e complete; </w:t>
      </w:r>
    </w:p>
    <w:p w:rsidR="00DD7F8E" w:rsidRPr="00032DCC" w:rsidRDefault="00DD7F8E" w:rsidP="003E6191">
      <w:pPr>
        <w:numPr>
          <w:ilvl w:val="0"/>
          <w:numId w:val="77"/>
        </w:numPr>
        <w:tabs>
          <w:tab w:val="left" w:pos="1440"/>
        </w:tabs>
        <w:spacing w:after="60"/>
        <w:ind w:left="1440"/>
        <w:rPr>
          <w:rFonts w:cs="Tahoma"/>
        </w:rPr>
      </w:pPr>
      <w:r w:rsidRPr="00032DCC">
        <w:rPr>
          <w:rFonts w:cs="Tahoma"/>
          <w:color w:val="000000"/>
          <w:szCs w:val="18"/>
        </w:rPr>
        <w:t>accesso a informazioni riguardanti l</w:t>
      </w:r>
      <w:r w:rsidR="005942D3">
        <w:rPr>
          <w:rFonts w:cs="Tahoma"/>
          <w:color w:val="000000"/>
          <w:szCs w:val="18"/>
        </w:rPr>
        <w:t>’</w:t>
      </w:r>
      <w:r w:rsidRPr="00032DCC">
        <w:rPr>
          <w:rFonts w:cs="Tahoma"/>
          <w:color w:val="000000"/>
          <w:szCs w:val="18"/>
        </w:rPr>
        <w:t>organizzazione della Società;</w:t>
      </w:r>
    </w:p>
    <w:p w:rsidR="00DD7F8E" w:rsidRPr="00032DCC" w:rsidRDefault="00DD7F8E" w:rsidP="003E6191">
      <w:pPr>
        <w:numPr>
          <w:ilvl w:val="0"/>
          <w:numId w:val="77"/>
        </w:numPr>
        <w:tabs>
          <w:tab w:val="left" w:pos="1440"/>
        </w:tabs>
        <w:spacing w:after="60"/>
        <w:ind w:left="1440"/>
        <w:rPr>
          <w:rFonts w:cs="Tahoma"/>
        </w:rPr>
      </w:pPr>
      <w:r w:rsidRPr="00032DCC">
        <w:rPr>
          <w:rFonts w:cs="Tahoma"/>
          <w:color w:val="000000"/>
          <w:szCs w:val="18"/>
        </w:rPr>
        <w:t>adempimento tempestivo ed efficace delle responsabilità della Società e</w:t>
      </w:r>
    </w:p>
    <w:p w:rsidR="00DD7F8E" w:rsidRPr="00032DCC" w:rsidRDefault="00DD7F8E" w:rsidP="003E6191">
      <w:pPr>
        <w:numPr>
          <w:ilvl w:val="0"/>
          <w:numId w:val="77"/>
        </w:numPr>
        <w:tabs>
          <w:tab w:val="left" w:pos="1440"/>
        </w:tabs>
        <w:spacing w:after="60"/>
        <w:ind w:left="1440"/>
        <w:rPr>
          <w:rFonts w:cs="Tahoma"/>
        </w:rPr>
      </w:pPr>
      <w:r w:rsidRPr="00032DCC">
        <w:rPr>
          <w:rFonts w:cs="Tahoma"/>
          <w:color w:val="000000"/>
          <w:szCs w:val="18"/>
        </w:rPr>
        <w:t>approvazioni e decisioni tempestive da parte dei dirigenti e manager della Società.</w:t>
      </w:r>
      <w:r w:rsidR="00C551C9" w:rsidRPr="00032DCC">
        <w:rPr>
          <w:rFonts w:cs="Tahoma"/>
          <w:color w:val="000000"/>
          <w:szCs w:val="18"/>
        </w:rPr>
        <w:t xml:space="preserve"> </w:t>
      </w:r>
    </w:p>
    <w:p w:rsidR="0064651F" w:rsidRPr="00032DCC" w:rsidRDefault="0064651F" w:rsidP="00CA52FE">
      <w:pPr>
        <w:rPr>
          <w:rFonts w:cs="Tahoma"/>
        </w:rPr>
      </w:pPr>
      <w:bookmarkStart w:id="928" w:name="_Toc288760404"/>
    </w:p>
    <w:p w:rsidR="00DD7F8E" w:rsidRPr="00032DCC" w:rsidRDefault="00DD7F8E" w:rsidP="00CA52FE">
      <w:pPr>
        <w:rPr>
          <w:rFonts w:cs="Tahoma"/>
        </w:rPr>
      </w:pPr>
      <w:r w:rsidRPr="00032DCC">
        <w:rPr>
          <w:rFonts w:cs="Tahoma"/>
          <w:b/>
          <w:sz w:val="24"/>
          <w:szCs w:val="18"/>
        </w:rPr>
        <w:t>Condizioni di Servizio Aggiuntive</w:t>
      </w:r>
    </w:p>
    <w:p w:rsidR="00DD7F8E" w:rsidRPr="00032DCC" w:rsidRDefault="00DD7F8E" w:rsidP="00CA52FE">
      <w:pPr>
        <w:rPr>
          <w:rFonts w:cs="Tahoma"/>
        </w:rPr>
      </w:pPr>
    </w:p>
    <w:p w:rsidR="00DD7F8E" w:rsidRPr="00032DCC" w:rsidRDefault="00DB2D1E" w:rsidP="00E77F1E">
      <w:pPr>
        <w:spacing w:after="60"/>
        <w:rPr>
          <w:rFonts w:cs="Tahoma"/>
        </w:rPr>
      </w:pPr>
      <w:bookmarkStart w:id="929" w:name="_Toc317591257"/>
      <w:bookmarkStart w:id="930" w:name="_Toc336338248"/>
      <w:bookmarkStart w:id="931" w:name="_Toc361834628"/>
      <w:r w:rsidRPr="00032DCC">
        <w:rPr>
          <w:rStyle w:val="Heading2Char"/>
          <w:rFonts w:ascii="Tahoma" w:hAnsi="Tahoma" w:cs="Tahoma"/>
          <w:sz w:val="20"/>
          <w:szCs w:val="20"/>
        </w:rPr>
        <w:t>Diritti sull</w:t>
      </w:r>
      <w:r w:rsidR="005942D3">
        <w:rPr>
          <w:rStyle w:val="Heading2Char"/>
          <w:rFonts w:ascii="Tahoma" w:hAnsi="Tahoma" w:cs="Tahoma"/>
          <w:sz w:val="20"/>
          <w:szCs w:val="20"/>
        </w:rPr>
        <w:t>’</w:t>
      </w:r>
      <w:r w:rsidRPr="00032DCC">
        <w:rPr>
          <w:rStyle w:val="Heading2Char"/>
          <w:rFonts w:ascii="Tahoma" w:hAnsi="Tahoma" w:cs="Tahoma"/>
          <w:sz w:val="20"/>
          <w:szCs w:val="20"/>
        </w:rPr>
        <w:t>utilizzo, di titolarità e di licenza</w:t>
      </w:r>
      <w:bookmarkEnd w:id="928"/>
      <w:bookmarkEnd w:id="929"/>
      <w:bookmarkEnd w:id="930"/>
      <w:bookmarkEnd w:id="931"/>
    </w:p>
    <w:p w:rsidR="00DB2D1E" w:rsidRPr="00032DCC" w:rsidRDefault="00DB2D1E" w:rsidP="00CA52FE">
      <w:pPr>
        <w:pStyle w:val="normal1"/>
        <w:rPr>
          <w:rFonts w:ascii="Tahoma" w:hAnsi="Tahoma" w:cs="Tahoma"/>
        </w:rPr>
      </w:pPr>
      <w:r w:rsidRPr="00032DCC">
        <w:rPr>
          <w:rFonts w:ascii="Tahoma" w:hAnsi="Tahoma" w:cs="Tahoma"/>
          <w:b/>
          <w:bCs/>
          <w:color w:val="000000"/>
          <w:sz w:val="18"/>
          <w:szCs w:val="18"/>
        </w:rPr>
        <w:t>Fix.</w:t>
      </w:r>
      <w:r w:rsidR="00C551C9" w:rsidRPr="00032DCC">
        <w:rPr>
          <w:rFonts w:ascii="Tahoma" w:hAnsi="Tahoma" w:cs="Tahoma"/>
          <w:bCs/>
          <w:color w:val="000000"/>
          <w:sz w:val="18"/>
          <w:szCs w:val="18"/>
        </w:rPr>
        <w:t xml:space="preserve"> </w:t>
      </w:r>
      <w:r w:rsidRPr="00032DCC">
        <w:rPr>
          <w:rFonts w:ascii="Tahoma" w:hAnsi="Tahoma" w:cs="Tahoma"/>
          <w:bCs/>
          <w:color w:val="000000"/>
          <w:sz w:val="18"/>
          <w:szCs w:val="18"/>
        </w:rPr>
        <w:t>Qualora Microsoft fornisca Fix alla Società durante la prestazione dei Servizi, tali</w:t>
      </w:r>
      <w:r w:rsidRPr="00032DCC">
        <w:rPr>
          <w:rFonts w:ascii="Tahoma" w:hAnsi="Tahoma" w:cs="Tahoma"/>
          <w:b/>
          <w:bCs/>
          <w:color w:val="000000"/>
          <w:sz w:val="18"/>
          <w:szCs w:val="18"/>
        </w:rPr>
        <w:t xml:space="preserve"> </w:t>
      </w:r>
      <w:r w:rsidRPr="00032DCC">
        <w:rPr>
          <w:rFonts w:ascii="Tahoma" w:hAnsi="Tahoma" w:cs="Tahoma"/>
          <w:color w:val="000000"/>
          <w:sz w:val="18"/>
          <w:szCs w:val="18"/>
        </w:rPr>
        <w:t>Fix sono concessi in licenza in conformità alle condizioni di licenza applicabili al Prodotto cui si riferiscono. Qualora i Fix non siano relativi a un Prodotto specifico, si applicheranno le condizioni per l</w:t>
      </w:r>
      <w:r w:rsidR="005942D3">
        <w:rPr>
          <w:rFonts w:ascii="Tahoma" w:hAnsi="Tahoma" w:cs="Tahoma"/>
          <w:color w:val="000000"/>
          <w:sz w:val="18"/>
          <w:szCs w:val="18"/>
        </w:rPr>
        <w:t>’</w:t>
      </w:r>
      <w:r w:rsidRPr="00032DCC">
        <w:rPr>
          <w:rFonts w:ascii="Tahoma" w:hAnsi="Tahoma" w:cs="Tahoma"/>
          <w:color w:val="000000"/>
          <w:sz w:val="18"/>
          <w:szCs w:val="18"/>
        </w:rPr>
        <w:t>utilizzo fornite da Microsoft con i Fix. Nel caso non siano fornite condizioni per l</w:t>
      </w:r>
      <w:r w:rsidR="005942D3">
        <w:rPr>
          <w:rFonts w:ascii="Tahoma" w:hAnsi="Tahoma" w:cs="Tahoma"/>
          <w:color w:val="000000"/>
          <w:sz w:val="18"/>
          <w:szCs w:val="18"/>
        </w:rPr>
        <w:t>’</w:t>
      </w:r>
      <w:r w:rsidRPr="00032DCC">
        <w:rPr>
          <w:rFonts w:ascii="Tahoma" w:hAnsi="Tahoma" w:cs="Tahoma"/>
          <w:color w:val="000000"/>
          <w:sz w:val="18"/>
          <w:szCs w:val="18"/>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032DCC" w:rsidRDefault="003F47CB" w:rsidP="00CA52FE">
      <w:pPr>
        <w:pStyle w:val="normal1"/>
        <w:rPr>
          <w:rFonts w:ascii="Tahoma" w:hAnsi="Tahoma" w:cs="Tahoma"/>
          <w:sz w:val="18"/>
          <w:szCs w:val="18"/>
        </w:rPr>
      </w:pPr>
    </w:p>
    <w:p w:rsidR="00DB2D1E" w:rsidRPr="00032DCC" w:rsidRDefault="00DB2D1E" w:rsidP="00CA52FE">
      <w:pPr>
        <w:pStyle w:val="normal1"/>
        <w:rPr>
          <w:rFonts w:ascii="Tahoma" w:hAnsi="Tahoma" w:cs="Tahoma"/>
        </w:rPr>
      </w:pPr>
      <w:r w:rsidRPr="00032DCC">
        <w:rPr>
          <w:rFonts w:ascii="Tahoma" w:hAnsi="Tahoma" w:cs="Tahoma"/>
          <w:b/>
          <w:bCs/>
          <w:color w:val="000000"/>
          <w:sz w:val="18"/>
          <w:szCs w:val="18"/>
        </w:rPr>
        <w:t>Lavoro Pre-esistente.</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Tutti i diritti riguardanti il codice per computer o qualsiasi altro materiale scritto non basato su codice sviluppato o altrimenti ottenuto da o per le parti o le relative Consociate e indipendente dal presente contratto (</w:t>
      </w:r>
      <w:r w:rsidR="005942D3">
        <w:rPr>
          <w:rFonts w:ascii="Tahoma" w:hAnsi="Tahoma" w:cs="Tahoma"/>
          <w:color w:val="000000"/>
          <w:sz w:val="18"/>
          <w:szCs w:val="18"/>
        </w:rPr>
        <w:t>“</w:t>
      </w:r>
      <w:r w:rsidRPr="00032DCC">
        <w:rPr>
          <w:rFonts w:ascii="Tahoma" w:hAnsi="Tahoma" w:cs="Tahoma"/>
          <w:color w:val="000000"/>
          <w:sz w:val="18"/>
          <w:szCs w:val="18"/>
        </w:rPr>
        <w:t>Lavoro Pre-Esistente</w:t>
      </w:r>
      <w:r w:rsidR="005942D3">
        <w:rPr>
          <w:rFonts w:ascii="Tahoma" w:hAnsi="Tahoma" w:cs="Tahoma"/>
          <w:color w:val="000000"/>
          <w:sz w:val="18"/>
          <w:szCs w:val="18"/>
        </w:rPr>
        <w:t>”</w:t>
      </w:r>
      <w:r w:rsidRPr="00032DCC">
        <w:rPr>
          <w:rFonts w:ascii="Tahoma" w:hAnsi="Tahoma" w:cs="Tahoma"/>
          <w:color w:val="000000"/>
          <w:sz w:val="18"/>
          <w:szCs w:val="18"/>
        </w:rPr>
        <w:t>) resteranno di esclusiva proprietà della parte che lo fornisce. Durante l</w:t>
      </w:r>
      <w:r w:rsidR="005942D3">
        <w:rPr>
          <w:rFonts w:ascii="Tahoma" w:hAnsi="Tahoma" w:cs="Tahoma"/>
          <w:color w:val="000000"/>
          <w:sz w:val="18"/>
          <w:szCs w:val="18"/>
        </w:rPr>
        <w:t>’</w:t>
      </w:r>
      <w:r w:rsidRPr="00032DCC">
        <w:rPr>
          <w:rFonts w:ascii="Tahoma" w:hAnsi="Tahoma" w:cs="Tahoma"/>
          <w:color w:val="000000"/>
          <w:sz w:val="18"/>
          <w:szCs w:val="18"/>
        </w:rPr>
        <w:t>esecuzione dei Servizi ciascuna parte concederà all</w:t>
      </w:r>
      <w:r w:rsidR="005942D3">
        <w:rPr>
          <w:rFonts w:ascii="Tahoma" w:hAnsi="Tahoma" w:cs="Tahoma"/>
          <w:color w:val="000000"/>
          <w:sz w:val="18"/>
          <w:szCs w:val="18"/>
        </w:rPr>
        <w:t>’</w:t>
      </w:r>
      <w:r w:rsidRPr="00032DCC">
        <w:rPr>
          <w:rFonts w:ascii="Tahoma" w:hAnsi="Tahoma" w:cs="Tahoma"/>
          <w:color w:val="000000"/>
          <w:sz w:val="18"/>
          <w:szCs w:val="18"/>
        </w:rPr>
        <w:t>altra, e se necessario ai fornitori di Microsoft, una licenza temporanea e non esclusiva di utilizzare, riprodurre e modificare qualsiasi Lavoro Pre-esistente fornito all</w:t>
      </w:r>
      <w:r w:rsidR="005942D3">
        <w:rPr>
          <w:rFonts w:ascii="Tahoma" w:hAnsi="Tahoma" w:cs="Tahoma"/>
          <w:color w:val="000000"/>
          <w:sz w:val="18"/>
          <w:szCs w:val="18"/>
        </w:rPr>
        <w:t>’</w:t>
      </w:r>
      <w:r w:rsidRPr="00032DCC">
        <w:rPr>
          <w:rFonts w:ascii="Tahoma" w:hAnsi="Tahoma" w:cs="Tahoma"/>
          <w:color w:val="000000"/>
          <w:sz w:val="18"/>
          <w:szCs w:val="18"/>
        </w:rPr>
        <w:t>altra parte, al solo fine di eseguire i Servizi.</w:t>
      </w:r>
    </w:p>
    <w:p w:rsidR="00DB2D1E" w:rsidRPr="00032DCC" w:rsidRDefault="00DB2D1E" w:rsidP="00CA52FE">
      <w:pPr>
        <w:pStyle w:val="normal1"/>
        <w:rPr>
          <w:rFonts w:ascii="Tahoma" w:hAnsi="Tahoma" w:cs="Tahoma"/>
        </w:rPr>
      </w:pPr>
      <w:r w:rsidRPr="00032DCC">
        <w:rPr>
          <w:rFonts w:ascii="Tahoma" w:hAnsi="Tahoma" w:cs="Tahoma"/>
          <w:color w:val="000000"/>
          <w:sz w:val="18"/>
          <w:szCs w:val="18"/>
        </w:rPr>
        <w:lastRenderedPageBreak/>
        <w:t>Fatto salvo quanto diversamente concordato per iscritto tra le parti, Microsoft, ricevuto l</w:t>
      </w:r>
      <w:r w:rsidR="005942D3">
        <w:rPr>
          <w:rFonts w:ascii="Tahoma" w:hAnsi="Tahoma" w:cs="Tahoma"/>
          <w:color w:val="000000"/>
          <w:sz w:val="18"/>
          <w:szCs w:val="18"/>
        </w:rPr>
        <w:t>’</w:t>
      </w:r>
      <w:r w:rsidRPr="00032DCC">
        <w:rPr>
          <w:rFonts w:ascii="Tahoma" w:hAnsi="Tahoma" w:cs="Tahoma"/>
          <w:color w:val="000000"/>
          <w:sz w:val="18"/>
          <w:szCs w:val="18"/>
        </w:rPr>
        <w:t>intero corrispettivo, concede alla Società una licenza non esclusiva, perpetua e gratuita di utilizzare, riprodurre e modificare (se applicabile) il</w:t>
      </w:r>
      <w:r w:rsidR="00776F5A" w:rsidRPr="00032DCC">
        <w:rPr>
          <w:rFonts w:ascii="Tahoma" w:hAnsi="Tahoma" w:cs="Tahoma"/>
          <w:color w:val="000000"/>
          <w:sz w:val="18"/>
          <w:szCs w:val="18"/>
        </w:rPr>
        <w:t> </w:t>
      </w:r>
      <w:r w:rsidRPr="00032DCC">
        <w:rPr>
          <w:rFonts w:ascii="Tahoma" w:hAnsi="Tahoma" w:cs="Tahoma"/>
          <w:color w:val="000000"/>
          <w:sz w:val="18"/>
          <w:szCs w:val="18"/>
        </w:rPr>
        <w:t>Lavoro Pre-esistente di Microsoft esclusivamente nella forma consegnata alla Società come parte del Materiale Fornito con i Servizi ed esclusivamente per l</w:t>
      </w:r>
      <w:r w:rsidR="005942D3">
        <w:rPr>
          <w:rFonts w:ascii="Tahoma" w:hAnsi="Tahoma" w:cs="Tahoma"/>
          <w:color w:val="000000"/>
          <w:sz w:val="18"/>
          <w:szCs w:val="18"/>
        </w:rPr>
        <w:t>’</w:t>
      </w:r>
      <w:r w:rsidRPr="00032DCC">
        <w:rPr>
          <w:rFonts w:ascii="Tahoma" w:hAnsi="Tahoma" w:cs="Tahoma"/>
          <w:color w:val="000000"/>
          <w:sz w:val="18"/>
          <w:szCs w:val="18"/>
        </w:rPr>
        <w:t xml:space="preserve">attività interna della Società stessa. La licenza riguardante il Lavoro </w:t>
      </w:r>
      <w:r w:rsidR="00776F5A" w:rsidRPr="00032DCC">
        <w:rPr>
          <w:rFonts w:ascii="Tahoma" w:hAnsi="Tahoma" w:cs="Tahoma"/>
          <w:color w:val="000000"/>
          <w:sz w:val="18"/>
          <w:szCs w:val="18"/>
        </w:rPr>
        <w:br/>
      </w:r>
      <w:r w:rsidRPr="00032DCC">
        <w:rPr>
          <w:rFonts w:ascii="Tahoma" w:hAnsi="Tahoma" w:cs="Tahoma"/>
          <w:color w:val="000000"/>
          <w:sz w:val="18"/>
          <w:szCs w:val="18"/>
        </w:rPr>
        <w:t>Pre-esistente di Microsoft è subordinata al rispetto da parte della Società delle condizioni del presente contratto.</w:t>
      </w:r>
    </w:p>
    <w:p w:rsidR="003F47CB" w:rsidRPr="00032DCC" w:rsidRDefault="003F47CB" w:rsidP="00CA52FE">
      <w:pPr>
        <w:pStyle w:val="normal1"/>
        <w:rPr>
          <w:rFonts w:ascii="Tahoma" w:hAnsi="Tahoma" w:cs="Tahoma"/>
          <w:sz w:val="18"/>
          <w:szCs w:val="18"/>
        </w:rPr>
      </w:pPr>
    </w:p>
    <w:p w:rsidR="00DB2D1E" w:rsidRPr="00032DCC" w:rsidRDefault="00DB2D1E" w:rsidP="00CA52FE">
      <w:pPr>
        <w:pStyle w:val="normal1"/>
        <w:rPr>
          <w:rFonts w:ascii="Tahoma" w:hAnsi="Tahoma" w:cs="Tahoma"/>
        </w:rPr>
      </w:pPr>
      <w:r w:rsidRPr="00032DCC">
        <w:rPr>
          <w:rFonts w:ascii="Tahoma" w:hAnsi="Tahoma" w:cs="Tahoma"/>
          <w:b/>
          <w:bCs/>
          <w:color w:val="000000"/>
          <w:sz w:val="18"/>
          <w:szCs w:val="18"/>
        </w:rPr>
        <w:t>Sviluppi</w:t>
      </w:r>
      <w:r w:rsidRPr="00032DCC">
        <w:rPr>
          <w:rFonts w:ascii="Tahoma" w:hAnsi="Tahoma" w:cs="Tahoma"/>
          <w:b/>
          <w:color w:val="000000"/>
          <w:sz w:val="18"/>
          <w:szCs w:val="18"/>
        </w:rPr>
        <w:t>.</w:t>
      </w:r>
      <w:r w:rsidRPr="00032DCC">
        <w:rPr>
          <w:rFonts w:ascii="Tahoma" w:hAnsi="Tahoma" w:cs="Tahoma"/>
          <w:color w:val="000000"/>
          <w:sz w:val="18"/>
          <w:szCs w:val="18"/>
        </w:rPr>
        <w:t xml:space="preserve"> Microsoft, ricevuto l</w:t>
      </w:r>
      <w:r w:rsidR="005942D3">
        <w:rPr>
          <w:rFonts w:ascii="Tahoma" w:hAnsi="Tahoma" w:cs="Tahoma"/>
          <w:color w:val="000000"/>
          <w:sz w:val="18"/>
          <w:szCs w:val="18"/>
        </w:rPr>
        <w:t>’</w:t>
      </w:r>
      <w:r w:rsidRPr="00032DCC">
        <w:rPr>
          <w:rFonts w:ascii="Tahoma" w:hAnsi="Tahoma" w:cs="Tahoma"/>
          <w:color w:val="000000"/>
          <w:sz w:val="18"/>
          <w:szCs w:val="18"/>
        </w:rPr>
        <w:t>intero corrispettivo, concede alla Società la titolarità congiunta di qualsiasi codice per</w:t>
      </w:r>
      <w:r w:rsidR="00776F5A" w:rsidRPr="00032DCC">
        <w:rPr>
          <w:rFonts w:ascii="Tahoma" w:hAnsi="Tahoma" w:cs="Tahoma"/>
          <w:color w:val="000000"/>
          <w:sz w:val="18"/>
          <w:szCs w:val="18"/>
        </w:rPr>
        <w:t> </w:t>
      </w:r>
      <w:r w:rsidRPr="00032DCC">
        <w:rPr>
          <w:rFonts w:ascii="Tahoma" w:hAnsi="Tahoma" w:cs="Tahoma"/>
          <w:color w:val="000000"/>
          <w:sz w:val="18"/>
          <w:szCs w:val="18"/>
        </w:rPr>
        <w:t>computer o materiale scritto non basato su codice (diverso da Prodotti, Fix o Lavoro Pre-esistente) sviluppato da</w:t>
      </w:r>
      <w:r w:rsidR="00776F5A" w:rsidRPr="00032DCC">
        <w:rPr>
          <w:rFonts w:ascii="Tahoma" w:hAnsi="Tahoma" w:cs="Tahoma"/>
          <w:color w:val="000000"/>
          <w:sz w:val="18"/>
          <w:szCs w:val="18"/>
        </w:rPr>
        <w:t> </w:t>
      </w:r>
      <w:r w:rsidRPr="00032DCC">
        <w:rPr>
          <w:rFonts w:ascii="Tahoma" w:hAnsi="Tahoma" w:cs="Tahoma"/>
          <w:color w:val="000000"/>
          <w:sz w:val="18"/>
          <w:szCs w:val="18"/>
        </w:rPr>
        <w:t>Microsoft o in collaborazione con la Società e lasciato presso quest</w:t>
      </w:r>
      <w:r w:rsidR="005942D3">
        <w:rPr>
          <w:rFonts w:ascii="Tahoma" w:hAnsi="Tahoma" w:cs="Tahoma"/>
          <w:color w:val="000000"/>
          <w:sz w:val="18"/>
          <w:szCs w:val="18"/>
        </w:rPr>
        <w:t>’</w:t>
      </w:r>
      <w:r w:rsidRPr="00032DCC">
        <w:rPr>
          <w:rFonts w:ascii="Tahoma" w:hAnsi="Tahoma" w:cs="Tahoma"/>
          <w:color w:val="000000"/>
          <w:sz w:val="18"/>
          <w:szCs w:val="18"/>
        </w:rPr>
        <w:t>ultima alla conclusione dei Servizi (</w:t>
      </w:r>
      <w:r w:rsidR="005942D3">
        <w:rPr>
          <w:rFonts w:ascii="Tahoma" w:hAnsi="Tahoma" w:cs="Tahoma"/>
          <w:color w:val="000000"/>
          <w:sz w:val="18"/>
          <w:szCs w:val="18"/>
        </w:rPr>
        <w:t>“</w:t>
      </w:r>
      <w:r w:rsidRPr="00032DCC">
        <w:rPr>
          <w:rFonts w:ascii="Tahoma" w:hAnsi="Tahoma" w:cs="Tahoma"/>
          <w:color w:val="000000"/>
          <w:sz w:val="18"/>
          <w:szCs w:val="18"/>
        </w:rPr>
        <w:t>Sviluppi</w:t>
      </w:r>
      <w:r w:rsidR="005942D3">
        <w:rPr>
          <w:rFonts w:ascii="Tahoma" w:hAnsi="Tahoma" w:cs="Tahoma"/>
          <w:color w:val="000000"/>
          <w:sz w:val="18"/>
          <w:szCs w:val="18"/>
        </w:rPr>
        <w:t>”</w:t>
      </w:r>
      <w:r w:rsidRPr="00032DCC">
        <w:rPr>
          <w:rFonts w:ascii="Tahoma" w:hAnsi="Tahoma" w:cs="Tahoma"/>
          <w:color w:val="000000"/>
          <w:sz w:val="18"/>
          <w:szCs w:val="18"/>
        </w:rPr>
        <w:t>). Ciascuna parte sarà l</w:t>
      </w:r>
      <w:r w:rsidR="005942D3">
        <w:rPr>
          <w:rFonts w:ascii="Tahoma" w:hAnsi="Tahoma" w:cs="Tahoma"/>
          <w:color w:val="000000"/>
          <w:sz w:val="18"/>
          <w:szCs w:val="18"/>
        </w:rPr>
        <w:t>’</w:t>
      </w:r>
      <w:r w:rsidRPr="00032DCC">
        <w:rPr>
          <w:rFonts w:ascii="Tahoma" w:hAnsi="Tahoma" w:cs="Tahoma"/>
          <w:color w:val="000000"/>
          <w:sz w:val="18"/>
          <w:szCs w:val="18"/>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032DCC" w:rsidRDefault="003F47CB" w:rsidP="00CA52FE">
      <w:pPr>
        <w:pStyle w:val="normal1"/>
        <w:rPr>
          <w:rFonts w:ascii="Tahoma" w:hAnsi="Tahoma" w:cs="Tahoma"/>
          <w:sz w:val="18"/>
          <w:szCs w:val="18"/>
        </w:rPr>
      </w:pPr>
    </w:p>
    <w:p w:rsidR="00222641" w:rsidRPr="00032DCC" w:rsidRDefault="00222641" w:rsidP="00CA52FE">
      <w:pPr>
        <w:rPr>
          <w:rFonts w:cs="Tahoma"/>
        </w:rPr>
      </w:pPr>
      <w:r w:rsidRPr="00032DCC">
        <w:rPr>
          <w:rFonts w:eastAsia="Calibri" w:cs="Tahoma"/>
          <w:b/>
          <w:bCs/>
          <w:color w:val="000000"/>
          <w:szCs w:val="18"/>
        </w:rPr>
        <w:t>Materiale.</w:t>
      </w:r>
      <w:r w:rsidR="00C551C9" w:rsidRPr="00032DCC">
        <w:rPr>
          <w:rFonts w:eastAsia="Calibri" w:cs="Tahoma"/>
          <w:bCs/>
          <w:color w:val="000000"/>
          <w:szCs w:val="18"/>
        </w:rPr>
        <w:t xml:space="preserve"> </w:t>
      </w:r>
      <w:r w:rsidRPr="00032DCC">
        <w:rPr>
          <w:rFonts w:eastAsia="Calibri" w:cs="Tahoma"/>
          <w:bCs/>
          <w:color w:val="000000"/>
          <w:szCs w:val="18"/>
        </w:rPr>
        <w:t>Tutti i diritti relativi a qualsiasi materiale sviluppato da Microsoft, diverso dal codice di software, e fornito alla società al fine di erogare il Supporto per Windows Azure e il Supporto Professionale (</w:t>
      </w:r>
      <w:r w:rsidR="005942D3">
        <w:rPr>
          <w:rFonts w:eastAsia="Calibri" w:cs="Tahoma"/>
          <w:bCs/>
          <w:color w:val="000000"/>
          <w:szCs w:val="18"/>
        </w:rPr>
        <w:t>“</w:t>
      </w:r>
      <w:r w:rsidRPr="00032DCC">
        <w:rPr>
          <w:rFonts w:eastAsia="Calibri" w:cs="Tahoma"/>
          <w:bCs/>
          <w:color w:val="000000"/>
          <w:szCs w:val="18"/>
        </w:rPr>
        <w:t>Materiale</w:t>
      </w:r>
      <w:r w:rsidR="005942D3">
        <w:rPr>
          <w:rFonts w:eastAsia="Calibri" w:cs="Tahoma"/>
          <w:bCs/>
          <w:color w:val="000000"/>
          <w:szCs w:val="18"/>
        </w:rPr>
        <w:t>”</w:t>
      </w:r>
      <w:r w:rsidRPr="00032DCC">
        <w:rPr>
          <w:rFonts w:eastAsia="Calibri" w:cs="Tahoma"/>
          <w:bCs/>
          <w:color w:val="000000"/>
          <w:szCs w:val="18"/>
        </w:rPr>
        <w:t>) saranno di proprietà esclusiva di Microsoft, fatta eccezione per i casi in cui il suddetto Materiale costituisca il Lavoro Preesistente della società.</w:t>
      </w:r>
      <w:r w:rsidR="00C551C9" w:rsidRPr="00032DCC">
        <w:rPr>
          <w:rFonts w:eastAsia="Calibri" w:cs="Tahoma"/>
          <w:bCs/>
          <w:color w:val="000000"/>
          <w:szCs w:val="18"/>
        </w:rPr>
        <w:t xml:space="preserve"> </w:t>
      </w:r>
      <w:r w:rsidRPr="00032DCC">
        <w:rPr>
          <w:rFonts w:eastAsia="Calibri" w:cs="Tahoma"/>
          <w:bCs/>
          <w:color w:val="000000"/>
          <w:szCs w:val="18"/>
        </w:rPr>
        <w:t>Microsoft concede alle società una licenza non esclusiva, perpetua, gratuita di utilizzo, riproduzione e</w:t>
      </w:r>
      <w:r w:rsidR="00776F5A" w:rsidRPr="00032DCC">
        <w:rPr>
          <w:rFonts w:eastAsia="Calibri" w:cs="Tahoma"/>
          <w:bCs/>
          <w:color w:val="000000"/>
          <w:szCs w:val="18"/>
        </w:rPr>
        <w:t> </w:t>
      </w:r>
      <w:r w:rsidRPr="00032DCC">
        <w:rPr>
          <w:rFonts w:eastAsia="Calibri" w:cs="Tahoma"/>
          <w:bCs/>
          <w:color w:val="000000"/>
          <w:szCs w:val="18"/>
        </w:rPr>
        <w:t>modifica del Materiale esclusivamente per le loro attività interne e senza alcuna obbligazione di contabilizzazione o</w:t>
      </w:r>
      <w:r w:rsidR="00776F5A" w:rsidRPr="00032DCC">
        <w:rPr>
          <w:rFonts w:eastAsia="Calibri" w:cs="Tahoma"/>
          <w:bCs/>
          <w:color w:val="000000"/>
          <w:szCs w:val="18"/>
        </w:rPr>
        <w:t> </w:t>
      </w:r>
      <w:r w:rsidRPr="00032DCC">
        <w:rPr>
          <w:rFonts w:eastAsia="Calibri" w:cs="Tahoma"/>
          <w:bCs/>
          <w:color w:val="000000"/>
          <w:szCs w:val="18"/>
        </w:rPr>
        <w:t>pagamento di royalty.</w:t>
      </w:r>
      <w:r w:rsidR="00C551C9" w:rsidRPr="00032DCC">
        <w:rPr>
          <w:rFonts w:eastAsia="Calibri" w:cs="Tahoma"/>
          <w:bCs/>
          <w:color w:val="000000"/>
          <w:szCs w:val="18"/>
        </w:rPr>
        <w:t xml:space="preserve"> </w:t>
      </w:r>
      <w:r w:rsidRPr="00032DCC">
        <w:rPr>
          <w:rFonts w:eastAsia="Calibri" w:cs="Tahoma"/>
          <w:bCs/>
          <w:color w:val="000000"/>
          <w:szCs w:val="18"/>
        </w:rPr>
        <w:t>Le società potranno concedere in sublicenza alle proprie Consociate i diritti concessi nel</w:t>
      </w:r>
      <w:r w:rsidR="00776F5A" w:rsidRPr="00032DCC">
        <w:rPr>
          <w:rFonts w:eastAsia="Calibri" w:cs="Tahoma"/>
          <w:bCs/>
          <w:color w:val="000000"/>
          <w:szCs w:val="18"/>
        </w:rPr>
        <w:t> </w:t>
      </w:r>
      <w:r w:rsidRPr="00032DCC">
        <w:rPr>
          <w:rFonts w:eastAsia="Calibri" w:cs="Tahoma"/>
          <w:bCs/>
          <w:color w:val="000000"/>
          <w:szCs w:val="18"/>
        </w:rPr>
        <w:t>presente documento.</w:t>
      </w:r>
      <w:r w:rsidR="00C551C9" w:rsidRPr="00032DCC">
        <w:rPr>
          <w:rFonts w:eastAsia="Calibri" w:cs="Tahoma"/>
          <w:bCs/>
          <w:color w:val="000000"/>
          <w:szCs w:val="18"/>
        </w:rPr>
        <w:t xml:space="preserve"> </w:t>
      </w:r>
      <w:r w:rsidRPr="00032DCC">
        <w:rPr>
          <w:rFonts w:eastAsia="Calibri" w:cs="Tahoma"/>
          <w:bCs/>
          <w:color w:val="000000"/>
          <w:szCs w:val="18"/>
        </w:rPr>
        <w:t>Tutti i diritti non espressamente concessi sono riservati.</w:t>
      </w:r>
    </w:p>
    <w:p w:rsidR="003F47CB" w:rsidRPr="00032DCC" w:rsidRDefault="003F47CB" w:rsidP="00CA52FE">
      <w:pPr>
        <w:rPr>
          <w:rFonts w:cs="Tahoma"/>
        </w:rPr>
      </w:pPr>
    </w:p>
    <w:p w:rsidR="00B53C3C" w:rsidRPr="00032DCC" w:rsidRDefault="00B53C3C" w:rsidP="00CA52FE">
      <w:pPr>
        <w:rPr>
          <w:rFonts w:cs="Tahoma"/>
        </w:rPr>
      </w:pPr>
      <w:r w:rsidRPr="00032DCC">
        <w:rPr>
          <w:rFonts w:eastAsia="Calibri" w:cs="Tahoma"/>
          <w:b/>
          <w:bCs/>
          <w:color w:val="000000"/>
          <w:szCs w:val="18"/>
        </w:rPr>
        <w:t>Codice Campione.</w:t>
      </w:r>
      <w:r w:rsidR="00C551C9" w:rsidRPr="00032DCC">
        <w:rPr>
          <w:rFonts w:eastAsia="Calibri" w:cs="Tahoma"/>
          <w:bCs/>
          <w:color w:val="000000"/>
          <w:szCs w:val="18"/>
        </w:rPr>
        <w:t xml:space="preserve"> </w:t>
      </w:r>
      <w:r w:rsidRPr="00032DCC">
        <w:rPr>
          <w:rFonts w:eastAsia="Calibri" w:cs="Tahoma"/>
          <w:bCs/>
          <w:color w:val="000000"/>
          <w:szCs w:val="18"/>
        </w:rPr>
        <w:t>Microsoft concede alle società un diritto non esclusivo, perpetuo e gratuito di utilizzare e</w:t>
      </w:r>
      <w:r w:rsidR="00776F5A" w:rsidRPr="00032DCC">
        <w:rPr>
          <w:rFonts w:eastAsia="Calibri" w:cs="Tahoma"/>
          <w:bCs/>
          <w:color w:val="000000"/>
          <w:szCs w:val="18"/>
        </w:rPr>
        <w:t> </w:t>
      </w:r>
      <w:r w:rsidRPr="00032DCC">
        <w:rPr>
          <w:rFonts w:eastAsia="Calibri" w:cs="Tahoma"/>
          <w:bCs/>
          <w:color w:val="000000"/>
          <w:szCs w:val="18"/>
        </w:rPr>
        <w:t>modificare qualsiasi codice di software (</w:t>
      </w:r>
      <w:r w:rsidR="005942D3">
        <w:rPr>
          <w:rFonts w:eastAsia="Calibri" w:cs="Tahoma"/>
          <w:bCs/>
          <w:color w:val="000000"/>
          <w:szCs w:val="18"/>
        </w:rPr>
        <w:t>“</w:t>
      </w:r>
      <w:r w:rsidRPr="00032DCC">
        <w:rPr>
          <w:rFonts w:eastAsia="Calibri" w:cs="Tahoma"/>
          <w:bCs/>
          <w:color w:val="000000"/>
          <w:szCs w:val="18"/>
        </w:rPr>
        <w:t>Codice Campione</w:t>
      </w:r>
      <w:r w:rsidR="005942D3">
        <w:rPr>
          <w:rFonts w:eastAsia="Calibri" w:cs="Tahoma"/>
          <w:bCs/>
          <w:color w:val="000000"/>
          <w:szCs w:val="18"/>
        </w:rPr>
        <w:t>”</w:t>
      </w:r>
      <w:r w:rsidRPr="00032DCC">
        <w:rPr>
          <w:rFonts w:eastAsia="Calibri" w:cs="Tahoma"/>
          <w:bCs/>
          <w:color w:val="000000"/>
          <w:szCs w:val="18"/>
        </w:rPr>
        <w:t>) fornito da Microsoft allo scopo di illustrare e di riprodurre e distribuire il formato in codice oggetto del Codice Campione, a condizione che le società accettino di: (i) astenersi dall</w:t>
      </w:r>
      <w:r w:rsidR="005942D3">
        <w:rPr>
          <w:rFonts w:eastAsia="Calibri" w:cs="Tahoma"/>
          <w:bCs/>
          <w:color w:val="000000"/>
          <w:szCs w:val="18"/>
        </w:rPr>
        <w:t>’</w:t>
      </w:r>
      <w:r w:rsidRPr="00032DCC">
        <w:rPr>
          <w:rFonts w:eastAsia="Calibri" w:cs="Tahoma"/>
          <w:bCs/>
          <w:color w:val="000000"/>
          <w:szCs w:val="18"/>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5942D3">
        <w:rPr>
          <w:rFonts w:eastAsia="Calibri" w:cs="Tahoma"/>
          <w:bCs/>
          <w:color w:val="000000"/>
          <w:szCs w:val="18"/>
        </w:rPr>
        <w:t>’</w:t>
      </w:r>
      <w:r w:rsidRPr="00032DCC">
        <w:rPr>
          <w:rFonts w:eastAsia="Calibri" w:cs="Tahoma"/>
          <w:bCs/>
          <w:color w:val="000000"/>
          <w:szCs w:val="18"/>
        </w:rPr>
        <w:t xml:space="preserve">utilizzo o dalla distribuzione del Codice Campione. </w:t>
      </w:r>
    </w:p>
    <w:p w:rsidR="003F47CB" w:rsidRPr="00032DCC" w:rsidRDefault="003F47CB" w:rsidP="00CA52FE">
      <w:pPr>
        <w:rPr>
          <w:rFonts w:cs="Tahoma"/>
        </w:rPr>
      </w:pPr>
    </w:p>
    <w:p w:rsidR="00DB2D1E" w:rsidRPr="00032DCC" w:rsidRDefault="00DB2D1E" w:rsidP="00CA52FE">
      <w:pPr>
        <w:pStyle w:val="normal1"/>
        <w:rPr>
          <w:rFonts w:ascii="Tahoma" w:hAnsi="Tahoma" w:cs="Tahoma"/>
        </w:rPr>
      </w:pPr>
      <w:r w:rsidRPr="00032DCC">
        <w:rPr>
          <w:rFonts w:ascii="Tahoma" w:hAnsi="Tahoma" w:cs="Tahoma"/>
          <w:b/>
          <w:bCs/>
          <w:color w:val="000000"/>
          <w:sz w:val="18"/>
          <w:szCs w:val="18"/>
        </w:rPr>
        <w:t>Restrizioni di Licenza Open Source</w:t>
      </w:r>
      <w:r w:rsidRPr="00032DCC">
        <w:rPr>
          <w:rFonts w:ascii="Tahoma" w:hAnsi="Tahoma" w:cs="Tahoma"/>
          <w:b/>
          <w:color w:val="000000"/>
          <w:sz w:val="18"/>
          <w:szCs w:val="18"/>
        </w:rPr>
        <w:t>.</w:t>
      </w:r>
      <w:r w:rsidRPr="00032DCC">
        <w:rPr>
          <w:rFonts w:ascii="Tahoma" w:hAnsi="Tahoma" w:cs="Tahoma"/>
          <w:color w:val="000000"/>
          <w:sz w:val="18"/>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5942D3">
        <w:rPr>
          <w:rFonts w:ascii="Tahoma" w:hAnsi="Tahoma" w:cs="Tahoma"/>
          <w:color w:val="000000"/>
          <w:sz w:val="18"/>
          <w:szCs w:val="18"/>
        </w:rPr>
        <w:t>“</w:t>
      </w:r>
      <w:r w:rsidRPr="00032DCC">
        <w:rPr>
          <w:rFonts w:ascii="Tahoma" w:hAnsi="Tahoma" w:cs="Tahoma"/>
          <w:color w:val="000000"/>
          <w:sz w:val="18"/>
          <w:szCs w:val="18"/>
        </w:rPr>
        <w:t>Condizioni di Licenza Open Source</w:t>
      </w:r>
      <w:r w:rsidR="005942D3">
        <w:rPr>
          <w:rFonts w:ascii="Tahoma" w:hAnsi="Tahoma" w:cs="Tahoma"/>
          <w:color w:val="000000"/>
          <w:sz w:val="18"/>
          <w:szCs w:val="18"/>
        </w:rPr>
        <w:t>”</w:t>
      </w:r>
      <w:r w:rsidRPr="00032DCC">
        <w:rPr>
          <w:rFonts w:ascii="Tahoma" w:hAnsi="Tahoma" w:cs="Tahoma"/>
          <w:color w:val="000000"/>
          <w:sz w:val="18"/>
          <w:szCs w:val="18"/>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911676" w:rsidRPr="00032DCC">
        <w:rPr>
          <w:rFonts w:ascii="Tahoma" w:hAnsi="Tahoma" w:cs="Tahoma"/>
          <w:color w:val="000000"/>
          <w:sz w:val="18"/>
          <w:szCs w:val="18"/>
        </w:rPr>
        <w:t xml:space="preserve"> </w:t>
      </w:r>
      <w:r w:rsidRPr="00032DCC">
        <w:rPr>
          <w:rFonts w:ascii="Tahoma" w:hAnsi="Tahoma" w:cs="Tahoma"/>
          <w:color w:val="000000"/>
          <w:sz w:val="18"/>
          <w:szCs w:val="18"/>
        </w:rPr>
        <w:t>assoggettare il codice per computer dell</w:t>
      </w:r>
      <w:r w:rsidR="005942D3">
        <w:rPr>
          <w:rFonts w:ascii="Tahoma" w:hAnsi="Tahoma" w:cs="Tahoma"/>
          <w:color w:val="000000"/>
          <w:sz w:val="18"/>
          <w:szCs w:val="18"/>
        </w:rPr>
        <w:t>’</w:t>
      </w:r>
      <w:r w:rsidRPr="00032DCC">
        <w:rPr>
          <w:rFonts w:ascii="Tahoma" w:hAnsi="Tahoma" w:cs="Tahoma"/>
          <w:color w:val="000000"/>
          <w:sz w:val="18"/>
          <w:szCs w:val="18"/>
        </w:rPr>
        <w:t>altra parte a Condizioni di Licenza Open Source. Inoltre, ciascuna parte</w:t>
      </w:r>
      <w:r w:rsidR="00776F5A" w:rsidRPr="00032DCC">
        <w:rPr>
          <w:rFonts w:ascii="Tahoma" w:hAnsi="Tahoma" w:cs="Tahoma"/>
          <w:color w:val="000000"/>
          <w:sz w:val="18"/>
          <w:szCs w:val="18"/>
        </w:rPr>
        <w:t> </w:t>
      </w:r>
      <w:r w:rsidRPr="00032DCC">
        <w:rPr>
          <w:rFonts w:ascii="Tahoma" w:hAnsi="Tahoma" w:cs="Tahoma"/>
          <w:color w:val="000000"/>
          <w:sz w:val="18"/>
          <w:szCs w:val="18"/>
        </w:rPr>
        <w:t>garantisce che non fornirà né metterà a disposizione dell</w:t>
      </w:r>
      <w:r w:rsidR="005942D3">
        <w:rPr>
          <w:rFonts w:ascii="Tahoma" w:hAnsi="Tahoma" w:cs="Tahoma"/>
          <w:color w:val="000000"/>
          <w:sz w:val="18"/>
          <w:szCs w:val="18"/>
        </w:rPr>
        <w:t>’</w:t>
      </w:r>
      <w:r w:rsidRPr="00032DCC">
        <w:rPr>
          <w:rFonts w:ascii="Tahoma" w:hAnsi="Tahoma" w:cs="Tahoma"/>
          <w:color w:val="000000"/>
          <w:sz w:val="18"/>
          <w:szCs w:val="18"/>
        </w:rPr>
        <w:t>altra parte codice per computer che sia disciplinato da</w:t>
      </w:r>
      <w:r w:rsidR="00776F5A" w:rsidRPr="00032DCC">
        <w:rPr>
          <w:rFonts w:ascii="Tahoma" w:hAnsi="Tahoma" w:cs="Tahoma"/>
          <w:color w:val="000000"/>
          <w:sz w:val="18"/>
          <w:szCs w:val="18"/>
        </w:rPr>
        <w:t> </w:t>
      </w:r>
      <w:r w:rsidRPr="00032DCC">
        <w:rPr>
          <w:rFonts w:ascii="Tahoma" w:hAnsi="Tahoma" w:cs="Tahoma"/>
          <w:color w:val="000000"/>
          <w:sz w:val="18"/>
          <w:szCs w:val="18"/>
        </w:rPr>
        <w:t>Condizioni di Licenza Open Source.</w:t>
      </w:r>
    </w:p>
    <w:p w:rsidR="003F47CB" w:rsidRPr="00032DCC" w:rsidRDefault="003F47CB" w:rsidP="00CA52FE">
      <w:pPr>
        <w:pStyle w:val="normal1"/>
        <w:rPr>
          <w:rFonts w:ascii="Tahoma" w:hAnsi="Tahoma" w:cs="Tahoma"/>
          <w:sz w:val="18"/>
          <w:szCs w:val="18"/>
        </w:rPr>
      </w:pPr>
    </w:p>
    <w:p w:rsidR="00DB2D1E" w:rsidRPr="00032DCC" w:rsidRDefault="00DB2D1E" w:rsidP="00CA52FE">
      <w:pPr>
        <w:pStyle w:val="normal1"/>
        <w:rPr>
          <w:rFonts w:ascii="Tahoma" w:hAnsi="Tahoma" w:cs="Tahoma"/>
        </w:rPr>
      </w:pPr>
      <w:r w:rsidRPr="00032DCC">
        <w:rPr>
          <w:rFonts w:ascii="Tahoma" w:hAnsi="Tahoma" w:cs="Tahoma"/>
          <w:b/>
          <w:bCs/>
          <w:color w:val="000000"/>
          <w:sz w:val="18"/>
          <w:szCs w:val="18"/>
        </w:rPr>
        <w:t>Diritti delle Consociate.</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La Società può concedere in sublicenza alle proprie Consociate i diritti contenuti nel</w:t>
      </w:r>
      <w:r w:rsidR="00776F5A" w:rsidRPr="00032DCC">
        <w:rPr>
          <w:rFonts w:ascii="Tahoma" w:hAnsi="Tahoma" w:cs="Tahoma"/>
          <w:color w:val="000000"/>
          <w:sz w:val="18"/>
          <w:szCs w:val="18"/>
        </w:rPr>
        <w:t> </w:t>
      </w:r>
      <w:r w:rsidRPr="00032DCC">
        <w:rPr>
          <w:rFonts w:ascii="Tahoma" w:hAnsi="Tahoma" w:cs="Tahoma"/>
          <w:color w:val="000000"/>
          <w:sz w:val="18"/>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1C1727" w:rsidRPr="00032DCC" w:rsidRDefault="001C1727">
      <w:pPr>
        <w:rPr>
          <w:rFonts w:cs="Tahoma"/>
        </w:rPr>
      </w:pPr>
    </w:p>
    <w:p w:rsidR="00DB2D1E" w:rsidRPr="00032DCC" w:rsidRDefault="00DB2D1E" w:rsidP="00CA52FE">
      <w:pPr>
        <w:rPr>
          <w:rFonts w:cs="Tahoma"/>
        </w:rPr>
      </w:pPr>
      <w:r w:rsidRPr="00032DCC">
        <w:rPr>
          <w:rFonts w:cs="Tahoma"/>
          <w:b/>
          <w:bCs/>
          <w:color w:val="000000"/>
          <w:szCs w:val="18"/>
        </w:rPr>
        <w:t>Riserva di Diritti.</w:t>
      </w:r>
      <w:r w:rsidR="00C551C9" w:rsidRPr="00032DCC">
        <w:rPr>
          <w:rFonts w:cs="Tahoma"/>
          <w:color w:val="000000"/>
          <w:szCs w:val="18"/>
        </w:rPr>
        <w:t xml:space="preserve"> </w:t>
      </w:r>
      <w:r w:rsidRPr="00032DCC">
        <w:rPr>
          <w:rFonts w:cs="Tahoma"/>
          <w:color w:val="000000"/>
          <w:szCs w:val="18"/>
        </w:rPr>
        <w:t>Tutti i diritti non espressamente concessi sono riservati.</w:t>
      </w:r>
    </w:p>
    <w:p w:rsidR="00DB2D1E" w:rsidRPr="00032DCC" w:rsidRDefault="00DB2D1E" w:rsidP="00CA52FE">
      <w:pPr>
        <w:rPr>
          <w:rFonts w:cs="Tahoma"/>
        </w:rPr>
      </w:pPr>
    </w:p>
    <w:p w:rsidR="00DD7F8E" w:rsidRPr="00032DCC" w:rsidRDefault="00DD7F8E" w:rsidP="00E77F1E">
      <w:pPr>
        <w:spacing w:after="60"/>
        <w:rPr>
          <w:rFonts w:cs="Tahoma"/>
        </w:rPr>
      </w:pPr>
      <w:r w:rsidRPr="00032DCC">
        <w:rPr>
          <w:rFonts w:cs="Tahoma"/>
          <w:b/>
          <w:szCs w:val="18"/>
        </w:rPr>
        <w:t>Garanzie, Dichiarazioni di non Responsabilità e Limitazioni di Responsabilità</w:t>
      </w:r>
    </w:p>
    <w:p w:rsidR="00DD7F8E" w:rsidRPr="00032DCC" w:rsidRDefault="00DD7F8E" w:rsidP="00CA52FE">
      <w:pPr>
        <w:ind w:left="360"/>
        <w:rPr>
          <w:rFonts w:cs="Tahoma"/>
          <w:spacing w:val="-4"/>
        </w:rPr>
      </w:pPr>
      <w:r w:rsidRPr="00032DCC">
        <w:rPr>
          <w:rFonts w:cs="Tahoma"/>
          <w:b/>
          <w:color w:val="000000"/>
          <w:spacing w:val="-4"/>
          <w:szCs w:val="18"/>
        </w:rPr>
        <w:t>Garanzia per i Servizi</w:t>
      </w:r>
      <w:r w:rsidRPr="00633FD8">
        <w:rPr>
          <w:rFonts w:cs="Tahoma"/>
          <w:b/>
          <w:bCs/>
          <w:color w:val="000000"/>
          <w:spacing w:val="-4"/>
          <w:szCs w:val="18"/>
        </w:rPr>
        <w:t>.</w:t>
      </w:r>
      <w:r w:rsidR="00C551C9" w:rsidRPr="00032DCC">
        <w:rPr>
          <w:rFonts w:cs="Tahoma"/>
          <w:color w:val="000000"/>
          <w:spacing w:val="-4"/>
          <w:szCs w:val="18"/>
        </w:rPr>
        <w:t xml:space="preserve"> </w:t>
      </w:r>
      <w:r w:rsidRPr="00032DCC">
        <w:rPr>
          <w:rFonts w:cs="Tahoma"/>
          <w:color w:val="000000"/>
          <w:spacing w:val="-4"/>
          <w:szCs w:val="18"/>
        </w:rPr>
        <w:t>Microsoft garantisce che tutti i Servizi verranno eseguiti con cura e competenza professionali.</w:t>
      </w:r>
    </w:p>
    <w:p w:rsidR="00DD7F8E" w:rsidRPr="00032DCC" w:rsidRDefault="00DD7F8E" w:rsidP="00CA52FE">
      <w:pPr>
        <w:ind w:left="360"/>
        <w:rPr>
          <w:rFonts w:cs="Tahoma"/>
        </w:rPr>
      </w:pPr>
    </w:p>
    <w:p w:rsidR="00DD7F8E" w:rsidRPr="00032DCC" w:rsidRDefault="00DD7F8E" w:rsidP="00CA52FE">
      <w:pPr>
        <w:ind w:left="360"/>
        <w:rPr>
          <w:rFonts w:cs="Tahoma"/>
        </w:rPr>
      </w:pPr>
      <w:r w:rsidRPr="00032DCC">
        <w:rPr>
          <w:rFonts w:cs="Tahoma"/>
          <w:b/>
          <w:szCs w:val="18"/>
        </w:rPr>
        <w:t>ESCLUSIONE DI ALTRE GARANZIE.</w:t>
      </w:r>
      <w:r w:rsidR="00C551C9" w:rsidRPr="00032DCC">
        <w:rPr>
          <w:rFonts w:cs="Tahoma"/>
          <w:szCs w:val="18"/>
        </w:rPr>
        <w:t xml:space="preserve"> </w:t>
      </w:r>
      <w:r w:rsidRPr="00032DCC">
        <w:rPr>
          <w:rFonts w:cs="Tahoma"/>
          <w:szCs w:val="18"/>
        </w:rPr>
        <w:t>NELLA MISURA MASSIMA CONSENTITA DALLA LEGGE APPLICABILE, MICROSOFT NON RICONOSCE ED ESCLUDE TUTTE LE DICHIARAZIONI, LE GARANZIE E LE CONDIZIONI ESPRESSE, IMPLICITE O DI LEGGE DIVERSE DA QUELLE SPECIFICATAMENTE INDICATE NEL PRESENTE CONTRATTO.</w:t>
      </w:r>
      <w:r w:rsidR="00C551C9" w:rsidRPr="00032DCC">
        <w:rPr>
          <w:rFonts w:cs="Tahoma"/>
          <w:szCs w:val="18"/>
        </w:rPr>
        <w:t xml:space="preserve"> </w:t>
      </w:r>
      <w:r w:rsidRPr="00032DCC">
        <w:rPr>
          <w:rFonts w:cs="Tahoma"/>
          <w:szCs w:val="18"/>
        </w:rPr>
        <w:t>LA PRESENTE DICHIARAZIONE DI NON RESPONSABILITÀ INCLUDE QUALSIASI GARANZIA O</w:t>
      </w:r>
      <w:r w:rsidR="00776F5A" w:rsidRPr="00032DCC">
        <w:rPr>
          <w:rFonts w:cs="Tahoma"/>
          <w:szCs w:val="18"/>
        </w:rPr>
        <w:t> </w:t>
      </w:r>
      <w:r w:rsidRPr="00032DCC">
        <w:rPr>
          <w:rFonts w:cs="Tahoma"/>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776F5A" w:rsidRPr="00032DCC">
        <w:rPr>
          <w:rFonts w:cs="Tahoma"/>
          <w:szCs w:val="18"/>
        </w:rPr>
        <w:t> </w:t>
      </w:r>
      <w:r w:rsidRPr="00032DCC">
        <w:rPr>
          <w:rFonts w:cs="Tahoma"/>
          <w:szCs w:val="18"/>
        </w:rPr>
        <w:t>APPALTATORI MICROSOFT DURANTE L</w:t>
      </w:r>
      <w:r w:rsidR="005942D3">
        <w:rPr>
          <w:rFonts w:cs="Tahoma"/>
          <w:szCs w:val="18"/>
        </w:rPr>
        <w:t>’</w:t>
      </w:r>
      <w:r w:rsidRPr="00032DCC">
        <w:rPr>
          <w:rFonts w:cs="Tahoma"/>
          <w:szCs w:val="18"/>
        </w:rPr>
        <w:t>EROGAZIONE DEI SERVIZI.</w:t>
      </w:r>
      <w:r w:rsidR="00C551C9" w:rsidRPr="00032DCC">
        <w:rPr>
          <w:rFonts w:cs="Tahoma"/>
          <w:szCs w:val="18"/>
        </w:rPr>
        <w:t xml:space="preserve"> </w:t>
      </w:r>
    </w:p>
    <w:p w:rsidR="00DD7F8E" w:rsidRPr="00032DCC" w:rsidRDefault="00DD7F8E" w:rsidP="00CA52FE">
      <w:pPr>
        <w:ind w:left="360"/>
        <w:rPr>
          <w:rFonts w:cs="Tahoma"/>
        </w:rPr>
      </w:pPr>
      <w:r w:rsidRPr="00032DCC">
        <w:rPr>
          <w:rFonts w:cs="Tahoma"/>
          <w:b/>
          <w:szCs w:val="18"/>
        </w:rPr>
        <w:lastRenderedPageBreak/>
        <w:t>Limitazione di Responsabilità.</w:t>
      </w:r>
      <w:r w:rsidR="00C551C9" w:rsidRPr="00032DCC">
        <w:rPr>
          <w:rFonts w:cs="Tahoma"/>
          <w:szCs w:val="18"/>
        </w:rPr>
        <w:t xml:space="preserve"> </w:t>
      </w:r>
      <w:r w:rsidRPr="00032DCC">
        <w:rPr>
          <w:rFonts w:cs="Tahoma"/>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C551C9" w:rsidRPr="00032DCC">
        <w:rPr>
          <w:rFonts w:cs="Tahoma"/>
          <w:szCs w:val="18"/>
        </w:rPr>
        <w:t xml:space="preserve"> </w:t>
      </w:r>
    </w:p>
    <w:p w:rsidR="00DD7F8E" w:rsidRPr="00032DCC" w:rsidRDefault="00DD7F8E" w:rsidP="00CA52FE">
      <w:pPr>
        <w:ind w:left="360"/>
        <w:rPr>
          <w:rFonts w:cs="Tahoma"/>
        </w:rPr>
      </w:pPr>
    </w:p>
    <w:p w:rsidR="00DD7F8E" w:rsidRPr="00032DCC" w:rsidRDefault="00DD7F8E" w:rsidP="00CA52FE">
      <w:pPr>
        <w:ind w:left="360"/>
        <w:rPr>
          <w:rFonts w:cs="Tahoma"/>
        </w:rPr>
      </w:pPr>
      <w:r w:rsidRPr="00032DCC">
        <w:rPr>
          <w:rFonts w:cs="Tahoma"/>
          <w:b/>
          <w:szCs w:val="18"/>
        </w:rPr>
        <w:t>ESCLUSIONE DI RESPONSABILITÀ PER DANNI PARTICOLARI.</w:t>
      </w:r>
      <w:r w:rsidR="00C551C9" w:rsidRPr="00032DCC">
        <w:rPr>
          <w:rFonts w:cs="Tahoma"/>
          <w:szCs w:val="18"/>
        </w:rPr>
        <w:t xml:space="preserve"> </w:t>
      </w:r>
      <w:r w:rsidRPr="00032DCC">
        <w:rPr>
          <w:rFonts w:cs="Tahoma"/>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5942D3">
        <w:rPr>
          <w:rFonts w:cs="Tahoma"/>
          <w:szCs w:val="18"/>
        </w:rPr>
        <w:t>’</w:t>
      </w:r>
      <w:r w:rsidRPr="00032DCC">
        <w:rPr>
          <w:rFonts w:cs="Tahoma"/>
          <w:szCs w:val="18"/>
        </w:rPr>
        <w:t>ATTIVITÀ O PERDITA DI INFORMAZIONI) CORRELATI AL PRESENTE CONTRATTO, ANCHE NEL CASO IN CUI LA POSSIBILITÀ DEL VERIFICARSI DI TALI DANNI FOSSE STATA COMUNICATA O FOSSE RAGIONEVOLMENTE PREVEDIBILE.</w:t>
      </w:r>
      <w:r w:rsidR="00C551C9" w:rsidRPr="00032DCC">
        <w:rPr>
          <w:rFonts w:cs="Tahoma"/>
          <w:szCs w:val="18"/>
        </w:rPr>
        <w:t xml:space="preserve"> </w:t>
      </w:r>
      <w:r w:rsidRPr="00032DCC">
        <w:rPr>
          <w:rFonts w:cs="Tahoma"/>
          <w:szCs w:val="18"/>
        </w:rPr>
        <w:t>TALE ESCLUSIONE DI RESPONSABILITÀ NON SI</w:t>
      </w:r>
      <w:r w:rsidR="001E3C24" w:rsidRPr="00032DCC">
        <w:rPr>
          <w:rFonts w:cs="Tahoma"/>
          <w:szCs w:val="18"/>
        </w:rPr>
        <w:t> </w:t>
      </w:r>
      <w:r w:rsidRPr="00032DCC">
        <w:rPr>
          <w:rFonts w:cs="Tahoma"/>
          <w:szCs w:val="18"/>
        </w:rPr>
        <w:t>APPLICA NEL CASO DI INADEMPIMENTO DELLE OBBLIGAZIONI DI RISERVATEZZA DI UNA PARTE NEI</w:t>
      </w:r>
      <w:r w:rsidR="001E3C24" w:rsidRPr="00032DCC">
        <w:rPr>
          <w:rFonts w:cs="Tahoma"/>
          <w:szCs w:val="18"/>
        </w:rPr>
        <w:t> </w:t>
      </w:r>
      <w:r w:rsidRPr="00032DCC">
        <w:rPr>
          <w:rFonts w:cs="Tahoma"/>
          <w:szCs w:val="18"/>
        </w:rPr>
        <w:t>CONFRONTI DELL</w:t>
      </w:r>
      <w:r w:rsidR="005942D3">
        <w:rPr>
          <w:rFonts w:cs="Tahoma"/>
          <w:szCs w:val="18"/>
        </w:rPr>
        <w:t>’</w:t>
      </w:r>
      <w:r w:rsidRPr="00032DCC">
        <w:rPr>
          <w:rFonts w:cs="Tahoma"/>
          <w:szCs w:val="18"/>
        </w:rPr>
        <w:t>ALTRA O NEL CASO DI VIOLAZIONE DEI DIRITTI DI PROPRIETÀ INTELLETTUALE DELL</w:t>
      </w:r>
      <w:r w:rsidR="005942D3">
        <w:rPr>
          <w:rFonts w:cs="Tahoma"/>
          <w:szCs w:val="18"/>
        </w:rPr>
        <w:t>’</w:t>
      </w:r>
      <w:r w:rsidRPr="00032DCC">
        <w:rPr>
          <w:rFonts w:cs="Tahoma"/>
          <w:szCs w:val="18"/>
        </w:rPr>
        <w:t>ALTRA PARTE.</w:t>
      </w:r>
    </w:p>
    <w:p w:rsidR="00DD7F8E" w:rsidRPr="00032DCC" w:rsidRDefault="00DD7F8E" w:rsidP="00CA52FE">
      <w:pPr>
        <w:ind w:left="360" w:hanging="360"/>
        <w:jc w:val="both"/>
        <w:rPr>
          <w:rFonts w:cs="Tahoma"/>
        </w:rPr>
      </w:pPr>
    </w:p>
    <w:p w:rsidR="00DD7F8E" w:rsidRPr="00032DCC" w:rsidRDefault="00DD7F8E" w:rsidP="00CA52FE">
      <w:pPr>
        <w:ind w:left="360"/>
        <w:rPr>
          <w:rFonts w:cs="Tahoma"/>
        </w:rPr>
      </w:pPr>
      <w:r w:rsidRPr="00032DCC">
        <w:rPr>
          <w:rFonts w:cs="Tahoma"/>
          <w:b/>
          <w:szCs w:val="18"/>
        </w:rPr>
        <w:t>Applicazione.</w:t>
      </w:r>
      <w:r w:rsidR="00C551C9" w:rsidRPr="00032DCC">
        <w:rPr>
          <w:rFonts w:cs="Tahoma"/>
          <w:szCs w:val="18"/>
        </w:rPr>
        <w:t xml:space="preserve"> </w:t>
      </w:r>
      <w:r w:rsidRPr="00032DCC">
        <w:rPr>
          <w:rFonts w:cs="Tahoma"/>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032DCC" w:rsidRDefault="00023FE7">
      <w:pPr>
        <w:tabs>
          <w:tab w:val="left" w:pos="2936"/>
        </w:tabs>
        <w:rPr>
          <w:rFonts w:cs="Tahoma"/>
        </w:rPr>
      </w:pPr>
    </w:p>
    <w:p w:rsidR="00023FE7" w:rsidRPr="00032DCC" w:rsidRDefault="00023FE7">
      <w:pPr>
        <w:rPr>
          <w:rFonts w:cs="Tahoma"/>
        </w:rPr>
      </w:pPr>
      <w:r w:rsidRPr="00032DCC">
        <w:rPr>
          <w:rFonts w:cs="Tahoma"/>
        </w:rPr>
        <w:br w:type="page"/>
      </w:r>
    </w:p>
    <w:p w:rsidR="008A1637" w:rsidRPr="00032DCC" w:rsidRDefault="008A1637" w:rsidP="004D1CAE">
      <w:pPr>
        <w:pStyle w:val="Heading1"/>
        <w:rPr>
          <w:rFonts w:cs="Tahoma"/>
        </w:rPr>
      </w:pPr>
      <w:bookmarkStart w:id="932" w:name="_Toc336338249"/>
      <w:bookmarkStart w:id="933" w:name="_Toc361834629"/>
      <w:r w:rsidRPr="00032DCC">
        <w:rPr>
          <w:rFonts w:cs="Tahoma"/>
        </w:rPr>
        <w:lastRenderedPageBreak/>
        <w:t>ARTICOLO 9</w:t>
      </w:r>
      <w:r w:rsidR="004D1CAE" w:rsidRPr="00032DCC">
        <w:rPr>
          <w:rFonts w:cs="Tahoma"/>
        </w:rPr>
        <w:t xml:space="preserve"> – </w:t>
      </w:r>
      <w:r w:rsidRPr="00032DCC">
        <w:rPr>
          <w:rFonts w:cs="Tahoma"/>
        </w:rPr>
        <w:t>Condizioni Aggiuntive</w:t>
      </w:r>
      <w:bookmarkEnd w:id="932"/>
      <w:bookmarkEnd w:id="933"/>
    </w:p>
    <w:p w:rsidR="008A1637" w:rsidRPr="00F31938" w:rsidRDefault="008A1637" w:rsidP="0085119D">
      <w:pPr>
        <w:pStyle w:val="Heading1"/>
        <w:rPr>
          <w:rFonts w:cs="Tahoma"/>
          <w:sz w:val="18"/>
          <w:szCs w:val="18"/>
        </w:rPr>
      </w:pPr>
      <w:r w:rsidRPr="00032DCC">
        <w:rPr>
          <w:rFonts w:cs="Tahoma"/>
        </w:rPr>
        <w:t xml:space="preserve"> </w:t>
      </w:r>
    </w:p>
    <w:p w:rsidR="008A1637" w:rsidRPr="00032DCC" w:rsidRDefault="008A1637" w:rsidP="008A1637">
      <w:pPr>
        <w:pStyle w:val="Heading3"/>
        <w:ind w:left="800" w:right="720" w:hanging="800"/>
        <w:rPr>
          <w:rFonts w:ascii="Tahoma" w:hAnsi="Tahoma" w:cs="Tahoma"/>
        </w:rPr>
      </w:pPr>
      <w:bookmarkStart w:id="934" w:name="_Toc323159781"/>
      <w:bookmarkStart w:id="935" w:name="_Toc336338250"/>
      <w:bookmarkStart w:id="936" w:name="_Toc361834630"/>
      <w:r w:rsidRPr="00032DCC">
        <w:rPr>
          <w:rFonts w:ascii="Tahoma" w:eastAsia="Times New Roman" w:hAnsi="Tahoma" w:cs="Tahoma"/>
          <w:color w:val="000000"/>
          <w:sz w:val="24"/>
          <w:szCs w:val="22"/>
        </w:rPr>
        <w:t>Client Access Licenses (CAL) e Licenze di Gestione Client (ML)</w:t>
      </w:r>
      <w:bookmarkEnd w:id="934"/>
      <w:bookmarkEnd w:id="935"/>
      <w:bookmarkEnd w:id="936"/>
    </w:p>
    <w:p w:rsidR="008A1637" w:rsidRPr="00032DCC" w:rsidRDefault="008A1637" w:rsidP="008A1637">
      <w:pPr>
        <w:pStyle w:val="AppendixFlushBulletedList"/>
        <w:tabs>
          <w:tab w:val="clear" w:pos="360"/>
        </w:tabs>
        <w:ind w:left="720" w:right="720" w:firstLine="0"/>
        <w:rPr>
          <w:rFonts w:ascii="Tahoma" w:hAnsi="Tahoma" w:cs="Tahoma"/>
        </w:rPr>
      </w:pP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Transizione tra User CAL e CAL per Dispositivo</w:t>
      </w:r>
    </w:p>
    <w:p w:rsidR="008A1637" w:rsidRPr="00032DCC" w:rsidRDefault="008A1637" w:rsidP="003E6191">
      <w:pPr>
        <w:pStyle w:val="AppendixBodyText"/>
        <w:numPr>
          <w:ilvl w:val="0"/>
          <w:numId w:val="79"/>
        </w:numPr>
        <w:spacing w:afterLines="60" w:after="144"/>
        <w:ind w:left="1800" w:right="360"/>
        <w:rPr>
          <w:rFonts w:ascii="Tahoma" w:hAnsi="Tahoma" w:cs="Tahoma"/>
        </w:rPr>
      </w:pPr>
      <w:r w:rsidRPr="00032DCC">
        <w:rPr>
          <w:rFonts w:ascii="Tahoma" w:hAnsi="Tahoma" w:cs="Tahoma"/>
          <w:color w:val="000000"/>
          <w:sz w:val="18"/>
          <w:szCs w:val="18"/>
        </w:rPr>
        <w:t>Le società con Software Assurance attiva per le CAL possono passare da Utente a</w:t>
      </w:r>
      <w:r w:rsidR="00F03FBD" w:rsidRPr="00032DCC">
        <w:rPr>
          <w:rFonts w:ascii="Tahoma" w:hAnsi="Tahoma" w:cs="Tahoma"/>
          <w:color w:val="000000"/>
          <w:sz w:val="18"/>
          <w:szCs w:val="18"/>
        </w:rPr>
        <w:t> </w:t>
      </w:r>
      <w:r w:rsidRPr="00032DCC">
        <w:rPr>
          <w:rFonts w:ascii="Tahoma" w:hAnsi="Tahoma" w:cs="Tahoma"/>
          <w:color w:val="000000"/>
          <w:sz w:val="18"/>
          <w:szCs w:val="18"/>
        </w:rPr>
        <w:t>Dispositivo e viceversa quando effettuano il rinnovo della loro copertura Software Assurance. Tale transizione non cambia l</w:t>
      </w:r>
      <w:r w:rsidR="005942D3">
        <w:rPr>
          <w:rFonts w:ascii="Tahoma" w:hAnsi="Tahoma" w:cs="Tahoma"/>
          <w:color w:val="000000"/>
          <w:sz w:val="18"/>
          <w:szCs w:val="18"/>
        </w:rPr>
        <w:t>’</w:t>
      </w:r>
      <w:r w:rsidRPr="00032DCC">
        <w:rPr>
          <w:rFonts w:ascii="Tahoma" w:hAnsi="Tahoma" w:cs="Tahoma"/>
          <w:color w:val="000000"/>
          <w:sz w:val="18"/>
          <w:szCs w:val="18"/>
        </w:rPr>
        <w:t>edizione della CAL (ad esempio, da Standard a</w:t>
      </w:r>
      <w:r w:rsidR="00DD1FDF" w:rsidRPr="00032DCC">
        <w:rPr>
          <w:rFonts w:ascii="Tahoma" w:hAnsi="Tahoma" w:cs="Tahoma"/>
          <w:color w:val="000000"/>
          <w:sz w:val="18"/>
          <w:szCs w:val="18"/>
        </w:rPr>
        <w:t> </w:t>
      </w:r>
      <w:r w:rsidRPr="00032DCC">
        <w:rPr>
          <w:rFonts w:ascii="Tahoma" w:hAnsi="Tahoma" w:cs="Tahoma"/>
          <w:color w:val="000000"/>
          <w:sz w:val="18"/>
          <w:szCs w:val="18"/>
        </w:rPr>
        <w:t xml:space="preserve">Enterprise). Fare riferimento alle Note del Prodotto per informazioni sui singoli prodotti </w:t>
      </w: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Transizione tra client ML per Utente e per OSE</w:t>
      </w:r>
    </w:p>
    <w:p w:rsidR="008A1637" w:rsidRPr="00032DCC" w:rsidRDefault="008A1637" w:rsidP="003E6191">
      <w:pPr>
        <w:pStyle w:val="AppendixBodyText"/>
        <w:numPr>
          <w:ilvl w:val="0"/>
          <w:numId w:val="79"/>
        </w:numPr>
        <w:spacing w:afterLines="60" w:after="144"/>
        <w:ind w:left="1800" w:right="360"/>
        <w:rPr>
          <w:rFonts w:ascii="Tahoma" w:hAnsi="Tahoma" w:cs="Tahoma"/>
        </w:rPr>
      </w:pPr>
      <w:r w:rsidRPr="00032DCC">
        <w:rPr>
          <w:rFonts w:ascii="Tahoma" w:hAnsi="Tahoma" w:cs="Tahoma"/>
          <w:color w:val="000000"/>
          <w:sz w:val="18"/>
          <w:szCs w:val="18"/>
        </w:rPr>
        <w:t>Le società con Software Assurance attiva per le client ML possono passare da Utente a</w:t>
      </w:r>
      <w:r w:rsidR="00DD1FDF" w:rsidRPr="00032DCC">
        <w:rPr>
          <w:rFonts w:ascii="Tahoma" w:hAnsi="Tahoma" w:cs="Tahoma"/>
          <w:color w:val="000000"/>
          <w:sz w:val="18"/>
          <w:szCs w:val="18"/>
        </w:rPr>
        <w:t> </w:t>
      </w:r>
      <w:r w:rsidRPr="00032DCC">
        <w:rPr>
          <w:rFonts w:ascii="Tahoma" w:hAnsi="Tahoma" w:cs="Tahoma"/>
          <w:color w:val="000000"/>
          <w:sz w:val="18"/>
          <w:szCs w:val="18"/>
        </w:rPr>
        <w:t xml:space="preserve">OSE e viceversa quando effettuano il rinnovo della loro copertura Software Assurance. Fare riferimento alle Note del Prodotto per informazioni sui singoli prodotti. </w:t>
      </w: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In fase di rinnovo</w:t>
      </w:r>
    </w:p>
    <w:p w:rsidR="008A1637" w:rsidRPr="00032DCC" w:rsidRDefault="008A1637" w:rsidP="003E6191">
      <w:pPr>
        <w:pStyle w:val="AppendixBodyText"/>
        <w:numPr>
          <w:ilvl w:val="0"/>
          <w:numId w:val="79"/>
        </w:numPr>
        <w:spacing w:afterLines="60" w:after="144"/>
        <w:ind w:left="1800" w:right="360"/>
        <w:rPr>
          <w:rFonts w:ascii="Tahoma" w:hAnsi="Tahoma" w:cs="Tahoma"/>
        </w:rPr>
      </w:pPr>
      <w:r w:rsidRPr="00032DCC">
        <w:rPr>
          <w:rFonts w:ascii="Tahoma" w:hAnsi="Tahoma" w:cs="Tahoma"/>
          <w:color w:val="000000"/>
          <w:sz w:val="18"/>
          <w:szCs w:val="18"/>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5942D3">
        <w:rPr>
          <w:rFonts w:ascii="Tahoma" w:hAnsi="Tahoma" w:cs="Tahoma"/>
          <w:color w:val="000000"/>
          <w:sz w:val="18"/>
          <w:szCs w:val="18"/>
        </w:rPr>
        <w:t>’</w:t>
      </w:r>
      <w:r w:rsidRPr="00032DCC">
        <w:rPr>
          <w:rFonts w:ascii="Tahoma" w:hAnsi="Tahoma" w:cs="Tahoma"/>
          <w:color w:val="000000"/>
          <w:sz w:val="18"/>
          <w:szCs w:val="18"/>
        </w:rPr>
        <w:t xml:space="preserve">Iscrizione Enterprise e che scelgono di ordinare Software Assurance per le User CAL potranno acquistare le licenze CAL sulla base del loro numero di utenti. Fare riferimento alle note per informazioni sui singoli prodotti. </w:t>
      </w: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CAL in Eccedenza</w:t>
      </w:r>
    </w:p>
    <w:p w:rsidR="008A1637" w:rsidRPr="00032DCC" w:rsidRDefault="008A1637" w:rsidP="003E6191">
      <w:pPr>
        <w:pStyle w:val="AppendixBodyText"/>
        <w:numPr>
          <w:ilvl w:val="0"/>
          <w:numId w:val="79"/>
        </w:numPr>
        <w:spacing w:afterLines="60" w:after="144"/>
        <w:ind w:left="1800" w:right="270"/>
        <w:rPr>
          <w:rFonts w:ascii="Tahoma" w:hAnsi="Tahoma" w:cs="Tahoma"/>
        </w:rPr>
      </w:pPr>
      <w:r w:rsidRPr="00032DCC">
        <w:rPr>
          <w:rFonts w:ascii="Tahoma" w:hAnsi="Tahoma" w:cs="Tahoma"/>
          <w:color w:val="000000"/>
          <w:sz w:val="18"/>
          <w:szCs w:val="18"/>
        </w:rPr>
        <w:t>La transizione tra User CAL e CAL per Dispositivo, nella modalità consentita sopra, potrebbe dar luogo a un</w:t>
      </w:r>
      <w:r w:rsidR="005942D3">
        <w:rPr>
          <w:rFonts w:ascii="Tahoma" w:hAnsi="Tahoma" w:cs="Tahoma"/>
          <w:color w:val="000000"/>
          <w:sz w:val="18"/>
          <w:szCs w:val="18"/>
        </w:rPr>
        <w:t>’</w:t>
      </w:r>
      <w:r w:rsidRPr="00032DCC">
        <w:rPr>
          <w:rFonts w:ascii="Tahoma" w:hAnsi="Tahoma" w:cs="Tahoma"/>
          <w:color w:val="000000"/>
          <w:sz w:val="18"/>
          <w:szCs w:val="18"/>
        </w:rPr>
        <w:t>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w:t>
      </w:r>
      <w:r w:rsidR="00DD1FDF" w:rsidRPr="00032DCC">
        <w:rPr>
          <w:rFonts w:ascii="Tahoma" w:hAnsi="Tahoma" w:cs="Tahoma"/>
          <w:color w:val="000000"/>
          <w:sz w:val="18"/>
          <w:szCs w:val="18"/>
        </w:rPr>
        <w:t> </w:t>
      </w:r>
      <w:r w:rsidRPr="00032DCC">
        <w:rPr>
          <w:rFonts w:ascii="Tahoma" w:hAnsi="Tahoma" w:cs="Tahoma"/>
          <w:color w:val="000000"/>
          <w:sz w:val="18"/>
          <w:szCs w:val="18"/>
        </w:rPr>
        <w:t xml:space="preserve">scaduta la copertura. </w:t>
      </w: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ML in Eccedenza</w:t>
      </w:r>
    </w:p>
    <w:p w:rsidR="008A1637" w:rsidRPr="00032DCC" w:rsidRDefault="008A1637" w:rsidP="003E6191">
      <w:pPr>
        <w:pStyle w:val="AppendixBodyText"/>
        <w:numPr>
          <w:ilvl w:val="0"/>
          <w:numId w:val="79"/>
        </w:numPr>
        <w:spacing w:afterLines="60" w:after="144"/>
        <w:ind w:left="1800" w:right="720"/>
        <w:rPr>
          <w:rFonts w:ascii="Tahoma" w:hAnsi="Tahoma" w:cs="Tahoma"/>
        </w:rPr>
      </w:pPr>
      <w:r w:rsidRPr="00032DCC">
        <w:rPr>
          <w:rFonts w:ascii="Tahoma" w:hAnsi="Tahoma" w:cs="Tahoma"/>
          <w:color w:val="000000"/>
          <w:sz w:val="18"/>
          <w:szCs w:val="18"/>
        </w:rPr>
        <w:t>La transizione tra client ML per Utente e per OSE, nella modalità consentita sopra, potrebbe dar luogo a un</w:t>
      </w:r>
      <w:r w:rsidR="005942D3">
        <w:rPr>
          <w:rFonts w:ascii="Tahoma" w:hAnsi="Tahoma" w:cs="Tahoma"/>
          <w:color w:val="000000"/>
          <w:sz w:val="18"/>
          <w:szCs w:val="18"/>
        </w:rPr>
        <w:t>’</w:t>
      </w:r>
      <w:r w:rsidRPr="00032DCC">
        <w:rPr>
          <w:rFonts w:ascii="Tahoma" w:hAnsi="Tahoma" w:cs="Tahoma"/>
          <w:color w:val="000000"/>
          <w:sz w:val="18"/>
          <w:szCs w:val="18"/>
        </w:rPr>
        <w:t>eccedenza di ML. Le società potranno riassegnare le ML in</w:t>
      </w:r>
      <w:r w:rsidR="00DD1FDF" w:rsidRPr="00032DCC">
        <w:rPr>
          <w:rFonts w:ascii="Tahoma" w:hAnsi="Tahoma" w:cs="Tahoma"/>
          <w:color w:val="000000"/>
          <w:sz w:val="18"/>
          <w:szCs w:val="18"/>
        </w:rPr>
        <w:t> </w:t>
      </w:r>
      <w:r w:rsidRPr="00032DCC">
        <w:rPr>
          <w:rFonts w:ascii="Tahoma" w:hAnsi="Tahoma" w:cs="Tahoma"/>
          <w:color w:val="000000"/>
          <w:sz w:val="18"/>
          <w:szCs w:val="18"/>
        </w:rPr>
        <w:t>eccedenza quando il loro numero di utenti o di OSE gestiti crescerà. In fase di</w:t>
      </w:r>
      <w:r w:rsidR="00DD1FDF" w:rsidRPr="00032DCC">
        <w:rPr>
          <w:rFonts w:ascii="Tahoma" w:hAnsi="Tahoma" w:cs="Tahoma"/>
          <w:color w:val="000000"/>
          <w:sz w:val="18"/>
          <w:szCs w:val="18"/>
        </w:rPr>
        <w:t> </w:t>
      </w:r>
      <w:r w:rsidRPr="00032DCC">
        <w:rPr>
          <w:rFonts w:ascii="Tahoma" w:hAnsi="Tahoma" w:cs="Tahoma"/>
          <w:color w:val="000000"/>
          <w:sz w:val="18"/>
          <w:szCs w:val="18"/>
        </w:rPr>
        <w:t>rinnovo le società potranno scegliere di tenere Software Assurance per le ML in</w:t>
      </w:r>
      <w:r w:rsidR="00DD1FDF" w:rsidRPr="00032DCC">
        <w:rPr>
          <w:rFonts w:ascii="Tahoma" w:hAnsi="Tahoma" w:cs="Tahoma"/>
          <w:color w:val="000000"/>
          <w:sz w:val="18"/>
          <w:szCs w:val="18"/>
        </w:rPr>
        <w:t> </w:t>
      </w:r>
      <w:r w:rsidRPr="00032DCC">
        <w:rPr>
          <w:rFonts w:ascii="Tahoma" w:hAnsi="Tahoma" w:cs="Tahoma"/>
          <w:color w:val="000000"/>
          <w:sz w:val="18"/>
          <w:szCs w:val="18"/>
        </w:rPr>
        <w:t xml:space="preserve">eccedenza. Le società non potranno rinnovare successivamente Software Assurance per le ML in eccedenza, per le quali è scaduta la copertura. </w:t>
      </w:r>
    </w:p>
    <w:p w:rsidR="008A1637" w:rsidRPr="00032DCC" w:rsidRDefault="008A1637" w:rsidP="003E6191">
      <w:pPr>
        <w:pStyle w:val="AppendixFlushBulletedList"/>
        <w:numPr>
          <w:ilvl w:val="0"/>
          <w:numId w:val="78"/>
        </w:numPr>
        <w:ind w:left="1440" w:right="720"/>
        <w:rPr>
          <w:rFonts w:ascii="Tahoma" w:hAnsi="Tahoma" w:cs="Tahoma"/>
        </w:rPr>
      </w:pPr>
      <w:r w:rsidRPr="00032DCC">
        <w:rPr>
          <w:rFonts w:ascii="Tahoma" w:hAnsi="Tahoma" w:cs="Tahoma"/>
          <w:b/>
          <w:bCs/>
          <w:color w:val="000000"/>
          <w:sz w:val="18"/>
          <w:szCs w:val="18"/>
        </w:rPr>
        <w:t>Prova di Licenze</w:t>
      </w:r>
    </w:p>
    <w:p w:rsidR="007022C1" w:rsidRPr="00032DCC" w:rsidRDefault="008A1637" w:rsidP="003E6191">
      <w:pPr>
        <w:pStyle w:val="AppendixBodyText"/>
        <w:numPr>
          <w:ilvl w:val="0"/>
          <w:numId w:val="79"/>
        </w:numPr>
        <w:spacing w:after="0"/>
        <w:ind w:left="1800" w:right="720"/>
        <w:rPr>
          <w:rFonts w:ascii="Tahoma" w:hAnsi="Tahoma" w:cs="Tahoma"/>
        </w:rPr>
      </w:pPr>
      <w:r w:rsidRPr="00032DCC">
        <w:rPr>
          <w:rFonts w:ascii="Tahoma" w:hAnsi="Tahoma" w:cs="Tahoma"/>
          <w:color w:val="000000"/>
          <w:sz w:val="18"/>
          <w:szCs w:val="18"/>
        </w:rPr>
        <w:t>Il diritto di migrare alle User CAL e di utilizzarle è evidenziato nella presente Lista dei</w:t>
      </w:r>
      <w:r w:rsidR="00DD1FDF" w:rsidRPr="00032DCC">
        <w:rPr>
          <w:rFonts w:ascii="Tahoma" w:hAnsi="Tahoma" w:cs="Tahoma"/>
          <w:color w:val="000000"/>
          <w:sz w:val="18"/>
          <w:szCs w:val="18"/>
        </w:rPr>
        <w:t> </w:t>
      </w:r>
      <w:r w:rsidRPr="00032DCC">
        <w:rPr>
          <w:rFonts w:ascii="Tahoma" w:hAnsi="Tahoma" w:cs="Tahoma"/>
          <w:color w:val="000000"/>
          <w:sz w:val="18"/>
          <w:szCs w:val="18"/>
        </w:rPr>
        <w:t>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rsidR="007022C1" w:rsidRPr="00032DCC" w:rsidRDefault="007022C1" w:rsidP="00944EE1">
      <w:pPr>
        <w:pStyle w:val="AppendixBodyText"/>
        <w:spacing w:after="0"/>
        <w:ind w:right="720"/>
        <w:rPr>
          <w:rFonts w:ascii="Tahoma" w:hAnsi="Tahoma" w:cs="Tahoma"/>
          <w:sz w:val="18"/>
          <w:szCs w:val="18"/>
        </w:rPr>
      </w:pPr>
    </w:p>
    <w:p w:rsidR="008A1637" w:rsidRPr="00032DCC" w:rsidRDefault="008A1637" w:rsidP="008A1637">
      <w:pPr>
        <w:pStyle w:val="Heading3"/>
        <w:ind w:right="720"/>
        <w:rPr>
          <w:rFonts w:ascii="Tahoma" w:hAnsi="Tahoma" w:cs="Tahoma"/>
        </w:rPr>
      </w:pPr>
      <w:bookmarkStart w:id="937" w:name="_Toc323159782"/>
      <w:bookmarkStart w:id="938" w:name="_Toc336338251"/>
      <w:bookmarkStart w:id="939" w:name="_Toc361834631"/>
      <w:r w:rsidRPr="00032DCC">
        <w:rPr>
          <w:rFonts w:ascii="Tahoma" w:hAnsi="Tahoma" w:cs="Tahoma"/>
          <w:sz w:val="24"/>
          <w:szCs w:val="22"/>
        </w:rPr>
        <w:t>Limitazioni dei Controlli EI</w:t>
      </w:r>
      <w:bookmarkEnd w:id="937"/>
      <w:bookmarkEnd w:id="938"/>
      <w:bookmarkEnd w:id="939"/>
    </w:p>
    <w:p w:rsidR="008A1637" w:rsidRPr="00032DCC" w:rsidRDefault="008A1637" w:rsidP="008A1637">
      <w:pPr>
        <w:ind w:right="720"/>
        <w:rPr>
          <w:rFonts w:cs="Tahoma"/>
          <w:szCs w:val="18"/>
        </w:rPr>
      </w:pPr>
    </w:p>
    <w:p w:rsidR="008A1637" w:rsidRPr="00032DCC" w:rsidRDefault="008A1637" w:rsidP="008A1637">
      <w:pPr>
        <w:pStyle w:val="AppendixBodyText"/>
        <w:ind w:right="720"/>
        <w:rPr>
          <w:rFonts w:ascii="Tahoma" w:hAnsi="Tahoma" w:cs="Tahoma"/>
        </w:rPr>
      </w:pPr>
      <w:r w:rsidRPr="00032DCC">
        <w:rPr>
          <w:rFonts w:ascii="Tahoma" w:hAnsi="Tahoma" w:cs="Tahoma"/>
          <w:sz w:val="18"/>
        </w:rPr>
        <w:t>L</w:t>
      </w:r>
      <w:r w:rsidR="005942D3">
        <w:rPr>
          <w:rFonts w:ascii="Tahoma" w:hAnsi="Tahoma" w:cs="Tahoma"/>
          <w:sz w:val="18"/>
        </w:rPr>
        <w:t>’</w:t>
      </w:r>
      <w:r w:rsidRPr="00032DCC">
        <w:rPr>
          <w:rFonts w:ascii="Tahoma" w:hAnsi="Tahoma" w:cs="Tahoma"/>
          <w:sz w:val="18"/>
        </w:rPr>
        <w:t xml:space="preserve">esportazione di alcuni prodotti Microsoft dagli Stati Uniti è regolata ai sensi dei </w:t>
      </w:r>
      <w:r w:rsidR="005942D3">
        <w:rPr>
          <w:rFonts w:ascii="Tahoma" w:hAnsi="Tahoma" w:cs="Tahoma"/>
          <w:sz w:val="18"/>
        </w:rPr>
        <w:t>“</w:t>
      </w:r>
      <w:r w:rsidRPr="00032DCC">
        <w:rPr>
          <w:rFonts w:ascii="Tahoma" w:hAnsi="Tahoma" w:cs="Tahoma"/>
          <w:sz w:val="18"/>
        </w:rPr>
        <w:t>Controlli EI</w:t>
      </w:r>
      <w:r w:rsidR="005942D3">
        <w:rPr>
          <w:rFonts w:ascii="Tahoma" w:hAnsi="Tahoma" w:cs="Tahoma"/>
          <w:sz w:val="18"/>
        </w:rPr>
        <w:t>”</w:t>
      </w:r>
      <w:r w:rsidRPr="00032DCC">
        <w:rPr>
          <w:rFonts w:ascii="Tahoma" w:hAnsi="Tahoma" w:cs="Tahoma"/>
          <w:sz w:val="18"/>
        </w:rPr>
        <w:t xml:space="preserve"> dell</w:t>
      </w:r>
      <w:r w:rsidR="005942D3">
        <w:rPr>
          <w:rFonts w:ascii="Tahoma" w:hAnsi="Tahoma" w:cs="Tahoma"/>
          <w:sz w:val="18"/>
        </w:rPr>
        <w:t>’</w:t>
      </w:r>
      <w:r w:rsidRPr="00032DCC">
        <w:rPr>
          <w:rFonts w:ascii="Tahoma" w:hAnsi="Tahoma" w:cs="Tahoma"/>
          <w:sz w:val="18"/>
        </w:rPr>
        <w:t xml:space="preserve">Export Administration Regulations (EAR, 15 CFR 730-744) del Commerce Department, Bureau of Export Administration (BXA) degli Stati Uniti. Per ulteriori informazioni, visitare la pagina: </w:t>
      </w:r>
      <w:hyperlink r:id="rId32" w:history="1">
        <w:r w:rsidRPr="00032DCC">
          <w:rPr>
            <w:rStyle w:val="Hyperlink"/>
            <w:rFonts w:ascii="Tahoma" w:hAnsi="Tahoma" w:cs="Tahoma"/>
            <w:sz w:val="18"/>
          </w:rPr>
          <w:t>www.microsoft.com/products/exporting/basics.htm</w:t>
        </w:r>
      </w:hyperlink>
    </w:p>
    <w:p w:rsidR="008A1637" w:rsidRPr="00032DCC" w:rsidRDefault="008A1637" w:rsidP="008A1637">
      <w:pPr>
        <w:rPr>
          <w:rFonts w:cs="Tahoma"/>
        </w:rPr>
      </w:pPr>
    </w:p>
    <w:p w:rsidR="00C546A3" w:rsidRDefault="00C546A3" w:rsidP="008A1637">
      <w:pPr>
        <w:rPr>
          <w:rFonts w:cs="Tahoma"/>
        </w:rPr>
      </w:pPr>
    </w:p>
    <w:p w:rsidR="00F31938" w:rsidRPr="00032DCC" w:rsidRDefault="00F31938" w:rsidP="008A1637">
      <w:pPr>
        <w:rPr>
          <w:rFonts w:cs="Tahoma"/>
        </w:rPr>
      </w:pPr>
    </w:p>
    <w:p w:rsidR="008A1637" w:rsidRPr="00032DCC" w:rsidRDefault="008A1637" w:rsidP="00944EE1">
      <w:pPr>
        <w:pStyle w:val="Heading3"/>
        <w:spacing w:after="60"/>
        <w:ind w:right="720"/>
        <w:rPr>
          <w:rFonts w:ascii="Tahoma" w:hAnsi="Tahoma" w:cs="Tahoma"/>
        </w:rPr>
      </w:pPr>
      <w:bookmarkStart w:id="940" w:name="_Toc323159783"/>
      <w:bookmarkStart w:id="941" w:name="_Toc336338252"/>
      <w:bookmarkStart w:id="942" w:name="_Toc361834632"/>
      <w:r w:rsidRPr="00032DCC">
        <w:rPr>
          <w:rFonts w:ascii="Tahoma" w:hAnsi="Tahoma" w:cs="Tahoma"/>
          <w:bCs/>
        </w:rPr>
        <w:lastRenderedPageBreak/>
        <w:t>Multilanguage Pack (MLP), Funzionalità Multilanguage User Interface (MUI) e Nuovi Diritti sulle Lingue</w:t>
      </w:r>
      <w:bookmarkEnd w:id="940"/>
      <w:bookmarkEnd w:id="941"/>
      <w:bookmarkEnd w:id="942"/>
    </w:p>
    <w:p w:rsidR="008A1637" w:rsidRDefault="008A1637" w:rsidP="008A1637">
      <w:pPr>
        <w:rPr>
          <w:rFonts w:cs="Tahoma"/>
        </w:rPr>
      </w:pPr>
      <w:r w:rsidRPr="00032DCC">
        <w:rPr>
          <w:rFonts w:cs="Tahoma"/>
        </w:rPr>
        <w:t>Le funzionalità MLP e MUI consentono alle società di eseguire e alternare versioni in lingua diversa di prodotti con</w:t>
      </w:r>
      <w:r w:rsidR="00DD1FDF" w:rsidRPr="00032DCC">
        <w:rPr>
          <w:rFonts w:cs="Tahoma"/>
        </w:rPr>
        <w:t> </w:t>
      </w:r>
      <w:r w:rsidRPr="00032DCC">
        <w:rPr>
          <w:rFonts w:cs="Tahoma"/>
        </w:rPr>
        <w:t>licenza. Il diritto di utilizzare entrambi varia in base al tipo di prodotto, programma e licenza.</w:t>
      </w:r>
      <w:r w:rsidR="00C551C9" w:rsidRPr="00032DCC">
        <w:rPr>
          <w:rFonts w:cs="Tahoma"/>
        </w:rPr>
        <w:t xml:space="preserve"> </w:t>
      </w:r>
    </w:p>
    <w:p w:rsidR="00B24B3C" w:rsidRPr="00032DCC" w:rsidRDefault="00B24B3C" w:rsidP="008A1637">
      <w:pPr>
        <w:rPr>
          <w:rFonts w:cs="Tahoma"/>
        </w:rPr>
      </w:pPr>
    </w:p>
    <w:p w:rsidR="008A1637" w:rsidRPr="00032DCC" w:rsidRDefault="008A1637" w:rsidP="007022C1">
      <w:pPr>
        <w:numPr>
          <w:ilvl w:val="0"/>
          <w:numId w:val="17"/>
        </w:numPr>
        <w:tabs>
          <w:tab w:val="left" w:pos="1440"/>
        </w:tabs>
        <w:spacing w:after="60"/>
        <w:rPr>
          <w:rFonts w:cs="Tahoma"/>
        </w:rPr>
      </w:pPr>
      <w:r w:rsidRPr="00032DCC">
        <w:rPr>
          <w:rFonts w:cs="Tahoma"/>
        </w:rPr>
        <w:t>Per la maggior parte dei prodotti server, ad esempio Windows Server, la funzionalità MUI è inclusa nel prodotto base. Le società che ottengono in licenza tali prodotti potranno utilizzare tale funzionalità in conformità ai diritti sull</w:t>
      </w:r>
      <w:r w:rsidR="005942D3">
        <w:rPr>
          <w:rFonts w:cs="Tahoma"/>
        </w:rPr>
        <w:t>’</w:t>
      </w:r>
      <w:r w:rsidRPr="00032DCC">
        <w:rPr>
          <w:rFonts w:cs="Tahoma"/>
        </w:rPr>
        <w:t>utilizzo per tali prodotti.</w:t>
      </w:r>
      <w:r w:rsidR="00C551C9" w:rsidRPr="00032DCC">
        <w:rPr>
          <w:rFonts w:cs="Tahoma"/>
        </w:rPr>
        <w:t xml:space="preserve"> </w:t>
      </w:r>
    </w:p>
    <w:p w:rsidR="008A1637" w:rsidRPr="00032DCC" w:rsidRDefault="008A1637" w:rsidP="007022C1">
      <w:pPr>
        <w:numPr>
          <w:ilvl w:val="0"/>
          <w:numId w:val="17"/>
        </w:numPr>
        <w:tabs>
          <w:tab w:val="left" w:pos="1440"/>
        </w:tabs>
        <w:spacing w:after="60"/>
        <w:rPr>
          <w:rFonts w:cs="Tahoma"/>
        </w:rPr>
      </w:pPr>
      <w:r w:rsidRPr="00032DCC">
        <w:rPr>
          <w:rFonts w:cs="Tahoma"/>
        </w:rPr>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w:t>
      </w:r>
      <w:r w:rsidR="005942D3">
        <w:rPr>
          <w:rFonts w:cs="Tahoma"/>
        </w:rPr>
        <w:t>’</w:t>
      </w:r>
      <w:r w:rsidRPr="00032DCC">
        <w:rPr>
          <w:rFonts w:cs="Tahoma"/>
        </w:rPr>
        <w:t>Articolo 6). Ai sensi di</w:t>
      </w:r>
      <w:r w:rsidR="00DD1FDF" w:rsidRPr="00032DCC">
        <w:rPr>
          <w:rFonts w:cs="Tahoma"/>
        </w:rPr>
        <w:t> </w:t>
      </w:r>
      <w:r w:rsidRPr="00032DCC">
        <w:rPr>
          <w:rFonts w:cs="Tahoma"/>
        </w:rPr>
        <w:t>alcuni programmi, ad esempio Select, i pacchetti MLP per i prodotti e le famiglie di prodotti Office System continuano a essere disponibili separatamente al di fuori della copertura Software</w:t>
      </w:r>
      <w:r w:rsidR="00DD1FDF" w:rsidRPr="00032DCC">
        <w:rPr>
          <w:rFonts w:cs="Tahoma"/>
        </w:rPr>
        <w:t> </w:t>
      </w:r>
      <w:r w:rsidRPr="00032DCC">
        <w:rPr>
          <w:rFonts w:cs="Tahoma"/>
        </w:rPr>
        <w:t xml:space="preserve">Assurance. </w:t>
      </w:r>
    </w:p>
    <w:p w:rsidR="008A1637" w:rsidRPr="00032DCC" w:rsidRDefault="008A1637" w:rsidP="007022C1">
      <w:pPr>
        <w:numPr>
          <w:ilvl w:val="0"/>
          <w:numId w:val="17"/>
        </w:numPr>
        <w:spacing w:after="60"/>
        <w:rPr>
          <w:rFonts w:cs="Tahoma"/>
        </w:rPr>
      </w:pPr>
      <w:r w:rsidRPr="00032DCC">
        <w:rPr>
          <w:rFonts w:cs="Tahoma"/>
        </w:rPr>
        <w:t>Nel caso di Windows 8 la funzionalità MUI è inclusa nella versione Windows 8 Pro.</w:t>
      </w:r>
      <w:r w:rsidR="00C551C9" w:rsidRPr="00032DCC">
        <w:rPr>
          <w:rFonts w:cs="Tahoma"/>
        </w:rPr>
        <w:t xml:space="preserve"> </w:t>
      </w:r>
    </w:p>
    <w:p w:rsidR="008A1637" w:rsidRPr="00032DCC" w:rsidRDefault="008A1637" w:rsidP="008A1637">
      <w:pPr>
        <w:rPr>
          <w:rFonts w:cs="Tahoma"/>
        </w:rPr>
      </w:pPr>
    </w:p>
    <w:p w:rsidR="008A1637" w:rsidRPr="00032DCC" w:rsidRDefault="008A1637" w:rsidP="008A1637">
      <w:pPr>
        <w:rPr>
          <w:rFonts w:cs="Tahoma"/>
        </w:rPr>
      </w:pPr>
      <w:r w:rsidRPr="00032DCC">
        <w:rPr>
          <w:rFonts w:cs="Tahoma"/>
        </w:rPr>
        <w:t>Le versioni in lingua, grazie alle quali alle società è consentito utilizzare nello stesso modo le funzionalità MUI e MLP, variano in base al programma, al prodotto e al paese.</w:t>
      </w:r>
      <w:r w:rsidR="00C551C9" w:rsidRPr="00032DCC">
        <w:rPr>
          <w:rFonts w:cs="Tahoma"/>
        </w:rPr>
        <w:t xml:space="preserve"> </w:t>
      </w:r>
    </w:p>
    <w:p w:rsidR="008A1637" w:rsidRPr="00032DCC" w:rsidRDefault="008A1637" w:rsidP="008A1637">
      <w:pPr>
        <w:pStyle w:val="Heading3"/>
        <w:ind w:right="720"/>
        <w:rPr>
          <w:rFonts w:ascii="Tahoma" w:hAnsi="Tahoma" w:cs="Tahoma"/>
          <w:sz w:val="18"/>
          <w:szCs w:val="18"/>
        </w:rPr>
      </w:pPr>
    </w:p>
    <w:p w:rsidR="008A1637" w:rsidRPr="00032DCC" w:rsidRDefault="008A1637" w:rsidP="00024C3C">
      <w:pPr>
        <w:numPr>
          <w:ilvl w:val="0"/>
          <w:numId w:val="18"/>
        </w:numPr>
        <w:tabs>
          <w:tab w:val="clear" w:pos="1080"/>
          <w:tab w:val="num" w:pos="1440"/>
        </w:tabs>
        <w:ind w:left="1440"/>
        <w:rPr>
          <w:rFonts w:cs="Tahoma"/>
        </w:rPr>
      </w:pPr>
      <w:r w:rsidRPr="00032DCC">
        <w:rPr>
          <w:rFonts w:cs="Tahoma"/>
        </w:rPr>
        <w:t>A partire dal 1 ottobre 2008 le società che acquistano il diritto di utilizzare le funzionalità MUI e</w:t>
      </w:r>
      <w:r w:rsidR="00DD1FDF" w:rsidRPr="00032DCC">
        <w:rPr>
          <w:rFonts w:cs="Tahoma"/>
        </w:rPr>
        <w:t> </w:t>
      </w:r>
      <w:r w:rsidRPr="00032DCC">
        <w:rPr>
          <w:rFonts w:cs="Tahoma"/>
        </w:rPr>
        <w:t>MLP ai sensi di un Contratto Enterprise, Enterprise Subscription, Open Value (per l</w:t>
      </w:r>
      <w:r w:rsidR="005942D3">
        <w:rPr>
          <w:rFonts w:cs="Tahoma"/>
        </w:rPr>
        <w:t>’</w:t>
      </w:r>
      <w:r w:rsidRPr="00032DCC">
        <w:rPr>
          <w:rFonts w:cs="Tahoma"/>
        </w:rPr>
        <w:t>intera organizzazione/a livello aziendale) o Open Value Subscription potranno usare tali funzionalità con</w:t>
      </w:r>
      <w:r w:rsidR="00DD1FDF" w:rsidRPr="00032DCC">
        <w:rPr>
          <w:rFonts w:cs="Tahoma"/>
        </w:rPr>
        <w:t> I </w:t>
      </w:r>
      <w:r w:rsidRPr="00032DCC">
        <w:rPr>
          <w:rFonts w:cs="Tahoma"/>
        </w:rPr>
        <w:t>prodotti con licenza</w:t>
      </w:r>
      <w:r w:rsidRPr="00032DCC">
        <w:rPr>
          <w:rFonts w:cs="Tahoma"/>
          <w:b/>
        </w:rPr>
        <w:t xml:space="preserve"> </w:t>
      </w:r>
      <w:r w:rsidRPr="00032DCC">
        <w:rPr>
          <w:rFonts w:cs="Tahoma"/>
          <w:b/>
          <w:u w:val="single"/>
        </w:rPr>
        <w:t>in tutte le versioni in lingua,</w:t>
      </w:r>
      <w:r w:rsidRPr="00032DCC">
        <w:rPr>
          <w:rFonts w:cs="Tahoma"/>
          <w:b/>
        </w:rPr>
        <w:t xml:space="preserve"> </w:t>
      </w:r>
      <w:r w:rsidRPr="00032DCC">
        <w:rPr>
          <w:rFonts w:cs="Tahoma"/>
        </w:rPr>
        <w:t>nonostante qualsiasi limitazione in tali contratti rispetto all</w:t>
      </w:r>
      <w:r w:rsidR="005942D3">
        <w:rPr>
          <w:rFonts w:cs="Tahoma"/>
        </w:rPr>
        <w:t>’</w:t>
      </w:r>
      <w:r w:rsidRPr="00032DCC">
        <w:rPr>
          <w:rFonts w:cs="Tahoma"/>
        </w:rPr>
        <w:t xml:space="preserve">utilizzo di determinate lingue. </w:t>
      </w:r>
    </w:p>
    <w:p w:rsidR="008A1637" w:rsidRPr="00032DCC" w:rsidRDefault="008A1637" w:rsidP="008A1637">
      <w:pPr>
        <w:pStyle w:val="Heading3"/>
        <w:ind w:right="720"/>
        <w:rPr>
          <w:rFonts w:ascii="Tahoma" w:hAnsi="Tahoma" w:cs="Tahoma"/>
          <w:sz w:val="18"/>
          <w:szCs w:val="18"/>
        </w:rPr>
      </w:pPr>
    </w:p>
    <w:p w:rsidR="008A1637" w:rsidRPr="00032DCC" w:rsidRDefault="008A1637" w:rsidP="008A1637">
      <w:pPr>
        <w:rPr>
          <w:rFonts w:cs="Tahoma"/>
        </w:rPr>
      </w:pPr>
      <w:r w:rsidRPr="00032DCC">
        <w:rPr>
          <w:rFonts w:cs="Tahoma"/>
        </w:rPr>
        <w:t>Le società che acquistano il diritto di utilizzare le funzionalità MUI e MLP ai sensi di contratti diversi da un Contratto Enterprise o Open Value (per l</w:t>
      </w:r>
      <w:r w:rsidR="005942D3">
        <w:rPr>
          <w:rFonts w:cs="Tahoma"/>
        </w:rPr>
        <w:t>’</w:t>
      </w:r>
      <w:r w:rsidRPr="00032DCC">
        <w:rPr>
          <w:rFonts w:cs="Tahoma"/>
        </w:rPr>
        <w:t>intera organizzazione/a livello aziendale) (con il prodotto base o tramite Software Assurance) rimangono soggette a eventuali limitazioni presenti nel loro contratto per quanto riguarda l</w:t>
      </w:r>
      <w:r w:rsidR="005942D3">
        <w:rPr>
          <w:rFonts w:cs="Tahoma"/>
        </w:rPr>
        <w:t>’</w:t>
      </w:r>
      <w:r w:rsidRPr="00032DCC">
        <w:rPr>
          <w:rFonts w:cs="Tahoma"/>
        </w:rPr>
        <w:t>uso di alcune lingue. Ad esempio, nel caso in cui la versione in lingua locale di un prodotto sia ottenuta in licenza a un prezzo diverso da quello riportato sul listino prezzi della società, il diritto di tale società di utilizzare altre versioni in lingua al</w:t>
      </w:r>
      <w:r w:rsidR="008C7E23" w:rsidRPr="00032DCC">
        <w:rPr>
          <w:rFonts w:cs="Tahoma"/>
        </w:rPr>
        <w:t> </w:t>
      </w:r>
      <w:r w:rsidRPr="00032DCC">
        <w:rPr>
          <w:rFonts w:cs="Tahoma"/>
        </w:rPr>
        <w:t>posto di tale versione (con o senza funzionalità MUI o MLP) potrà essere limitato.</w:t>
      </w:r>
      <w:r w:rsidR="00C551C9" w:rsidRPr="00032DCC">
        <w:rPr>
          <w:rFonts w:cs="Tahoma"/>
        </w:rPr>
        <w:t xml:space="preserve"> </w:t>
      </w:r>
      <w:r w:rsidRPr="00032DCC">
        <w:rPr>
          <w:rFonts w:cs="Tahoma"/>
        </w:rPr>
        <w:t>Le società dovranno esaminare il</w:t>
      </w:r>
      <w:r w:rsidR="008C7E23" w:rsidRPr="00032DCC">
        <w:rPr>
          <w:rFonts w:cs="Tahoma"/>
        </w:rPr>
        <w:t> </w:t>
      </w:r>
      <w:r w:rsidRPr="00032DCC">
        <w:rPr>
          <w:rFonts w:cs="Tahoma"/>
        </w:rPr>
        <w:t>loro Contratto di Licenza oppure contattare il loro Rivenditore o l</w:t>
      </w:r>
      <w:r w:rsidR="005942D3">
        <w:rPr>
          <w:rFonts w:cs="Tahoma"/>
        </w:rPr>
        <w:t>’</w:t>
      </w:r>
      <w:r w:rsidRPr="00032DCC">
        <w:rPr>
          <w:rFonts w:cs="Tahoma"/>
        </w:rPr>
        <w:t>Account Manager designato da Microsoft per</w:t>
      </w:r>
      <w:r w:rsidR="008C7E23" w:rsidRPr="00032DCC">
        <w:rPr>
          <w:rFonts w:cs="Tahoma"/>
        </w:rPr>
        <w:t> </w:t>
      </w:r>
      <w:r w:rsidRPr="00032DCC">
        <w:rPr>
          <w:rFonts w:cs="Tahoma"/>
        </w:rPr>
        <w:t xml:space="preserve">ulteriori informazioni sul loro diritto di utilizzare altre lingue. </w:t>
      </w:r>
    </w:p>
    <w:p w:rsidR="007022C1" w:rsidRPr="00032DCC" w:rsidRDefault="007022C1" w:rsidP="008A1637">
      <w:pPr>
        <w:rPr>
          <w:rFonts w:cs="Tahoma"/>
        </w:rPr>
      </w:pPr>
    </w:p>
    <w:p w:rsidR="008A1637" w:rsidRPr="00032DCC" w:rsidRDefault="008A1637" w:rsidP="007022C1">
      <w:pPr>
        <w:pStyle w:val="Heading2"/>
        <w:ind w:left="0"/>
        <w:rPr>
          <w:rFonts w:ascii="Tahoma" w:hAnsi="Tahoma" w:cs="Tahoma"/>
        </w:rPr>
      </w:pPr>
      <w:bookmarkStart w:id="943" w:name="_Toc323159784"/>
      <w:bookmarkStart w:id="944" w:name="_Toc336338253"/>
      <w:bookmarkStart w:id="945" w:name="_Toc361834633"/>
      <w:r w:rsidRPr="00032DCC">
        <w:rPr>
          <w:rFonts w:ascii="Tahoma" w:hAnsi="Tahoma" w:cs="Tahoma"/>
        </w:rPr>
        <w:t>Licenze Indipendenti dalla Piattaforma</w:t>
      </w:r>
      <w:bookmarkEnd w:id="943"/>
      <w:bookmarkEnd w:id="944"/>
      <w:bookmarkEnd w:id="945"/>
    </w:p>
    <w:p w:rsidR="008A1637" w:rsidRPr="00032DCC" w:rsidRDefault="008A1637" w:rsidP="007022C1">
      <w:pPr>
        <w:tabs>
          <w:tab w:val="num" w:pos="0"/>
        </w:tabs>
        <w:ind w:right="720"/>
        <w:rPr>
          <w:rFonts w:cs="Tahoma"/>
        </w:rPr>
      </w:pPr>
    </w:p>
    <w:p w:rsidR="008A1637" w:rsidRPr="00032DCC" w:rsidRDefault="008A1637" w:rsidP="007022C1">
      <w:pPr>
        <w:pStyle w:val="AppendixBodyText"/>
        <w:spacing w:after="0"/>
        <w:ind w:right="720"/>
        <w:rPr>
          <w:rFonts w:ascii="Tahoma" w:hAnsi="Tahoma" w:cs="Tahoma"/>
          <w:spacing w:val="-4"/>
        </w:rPr>
      </w:pPr>
      <w:r w:rsidRPr="00032DCC">
        <w:rPr>
          <w:rFonts w:ascii="Tahoma" w:hAnsi="Tahoma" w:cs="Tahoma"/>
          <w:color w:val="000000"/>
          <w:spacing w:val="-4"/>
          <w:sz w:val="18"/>
          <w:szCs w:val="18"/>
        </w:rPr>
        <w:t>Microsoft Office Standard, Office Professional Plus, Word, Excel, PowerPoint, Outlook, Lync Office per Mac,</w:t>
      </w:r>
      <w:r w:rsidR="009F7B09" w:rsidRPr="00032DCC">
        <w:rPr>
          <w:rFonts w:ascii="Tahoma" w:hAnsi="Tahoma" w:cs="Tahoma"/>
          <w:color w:val="000000"/>
          <w:spacing w:val="-4"/>
          <w:sz w:val="18"/>
          <w:szCs w:val="18"/>
        </w:rPr>
        <w:t> </w:t>
      </w:r>
      <w:r w:rsidRPr="00032DCC">
        <w:rPr>
          <w:rFonts w:ascii="Tahoma" w:hAnsi="Tahoma" w:cs="Tahoma"/>
          <w:color w:val="000000"/>
          <w:spacing w:val="-4"/>
          <w:sz w:val="18"/>
          <w:szCs w:val="18"/>
        </w:rPr>
        <w:t xml:space="preserve">Word per Mac, Excel per Mac, PowerPoint per Mac, Lync per Mac e Outlook per Mac sono licenze </w:t>
      </w:r>
      <w:r w:rsidR="005942D3">
        <w:rPr>
          <w:rFonts w:ascii="Tahoma" w:hAnsi="Tahoma" w:cs="Tahoma"/>
          <w:color w:val="000000"/>
          <w:spacing w:val="-4"/>
          <w:sz w:val="18"/>
          <w:szCs w:val="18"/>
        </w:rPr>
        <w:t>“</w:t>
      </w:r>
      <w:r w:rsidRPr="00032DCC">
        <w:rPr>
          <w:rFonts w:ascii="Tahoma" w:hAnsi="Tahoma" w:cs="Tahoma"/>
          <w:color w:val="000000"/>
          <w:spacing w:val="-4"/>
          <w:sz w:val="18"/>
          <w:szCs w:val="18"/>
        </w:rPr>
        <w:t>indipendenti dalla piattaforma</w:t>
      </w:r>
      <w:r w:rsidR="005942D3">
        <w:rPr>
          <w:rFonts w:ascii="Tahoma" w:hAnsi="Tahoma" w:cs="Tahoma"/>
          <w:color w:val="000000"/>
          <w:spacing w:val="-4"/>
          <w:sz w:val="18"/>
          <w:szCs w:val="18"/>
        </w:rPr>
        <w:t>”</w:t>
      </w:r>
      <w:r w:rsidRPr="00032DCC">
        <w:rPr>
          <w:rFonts w:ascii="Tahoma" w:hAnsi="Tahoma" w:cs="Tahoma"/>
          <w:color w:val="000000"/>
          <w:spacing w:val="-4"/>
          <w:sz w:val="18"/>
          <w:szCs w:val="18"/>
        </w:rPr>
        <w:t>. Una licenza indipendente dalla piattaforma consente l</w:t>
      </w:r>
      <w:r w:rsidR="005942D3">
        <w:rPr>
          <w:rFonts w:ascii="Tahoma" w:hAnsi="Tahoma" w:cs="Tahoma"/>
          <w:color w:val="000000"/>
          <w:spacing w:val="-4"/>
          <w:sz w:val="18"/>
          <w:szCs w:val="18"/>
        </w:rPr>
        <w:t>’</w:t>
      </w:r>
      <w:r w:rsidRPr="00032DCC">
        <w:rPr>
          <w:rFonts w:ascii="Tahoma" w:hAnsi="Tahoma" w:cs="Tahoma"/>
          <w:color w:val="000000"/>
          <w:spacing w:val="-4"/>
          <w:sz w:val="18"/>
          <w:szCs w:val="18"/>
        </w:rPr>
        <w:t>utilizzo di un prodotto specifico su qualsiasi piattaforma di computer su cui è in esecuzione il software, a condizione che</w:t>
      </w:r>
      <w:r w:rsidR="009F7B09" w:rsidRPr="00032DCC">
        <w:rPr>
          <w:rFonts w:ascii="Tahoma" w:hAnsi="Tahoma" w:cs="Tahoma"/>
          <w:color w:val="000000"/>
          <w:spacing w:val="-4"/>
          <w:sz w:val="18"/>
          <w:szCs w:val="18"/>
        </w:rPr>
        <w:t> </w:t>
      </w:r>
      <w:r w:rsidRPr="00032DCC">
        <w:rPr>
          <w:rFonts w:ascii="Tahoma" w:hAnsi="Tahoma" w:cs="Tahoma"/>
          <w:color w:val="000000"/>
          <w:spacing w:val="-4"/>
          <w:sz w:val="18"/>
          <w:szCs w:val="18"/>
        </w:rPr>
        <w:t>la versione usata sia identica o precedente alla versione originale ottenuta in licenza. Ad esempio, una</w:t>
      </w:r>
      <w:r w:rsidR="009F7B09" w:rsidRPr="00032DCC">
        <w:rPr>
          <w:rFonts w:ascii="Tahoma" w:hAnsi="Tahoma" w:cs="Tahoma"/>
          <w:color w:val="000000"/>
          <w:spacing w:val="-4"/>
          <w:sz w:val="18"/>
          <w:szCs w:val="18"/>
        </w:rPr>
        <w:t> </w:t>
      </w:r>
      <w:r w:rsidRPr="00032DCC">
        <w:rPr>
          <w:rFonts w:ascii="Tahoma" w:hAnsi="Tahoma" w:cs="Tahoma"/>
          <w:color w:val="000000"/>
          <w:spacing w:val="-4"/>
          <w:sz w:val="18"/>
          <w:szCs w:val="18"/>
        </w:rPr>
        <w:t>società che ha ottenuto in licenza Office per Mac Standard 2011 potrà scegliere di utilizzare tale licenza per eseguire Office Standard 2010 per Windows.</w:t>
      </w:r>
    </w:p>
    <w:p w:rsidR="008A1637" w:rsidRPr="00032DCC" w:rsidRDefault="008A1637" w:rsidP="007022C1">
      <w:pPr>
        <w:pStyle w:val="AppendixBodyText"/>
        <w:spacing w:after="0"/>
        <w:rPr>
          <w:rFonts w:ascii="Tahoma" w:hAnsi="Tahoma" w:cs="Tahoma"/>
          <w:sz w:val="18"/>
          <w:szCs w:val="18"/>
        </w:rPr>
      </w:pPr>
    </w:p>
    <w:p w:rsidR="008A1637" w:rsidRDefault="008A1637" w:rsidP="007022C1">
      <w:pPr>
        <w:pStyle w:val="AppendixBodyText"/>
        <w:spacing w:after="0"/>
        <w:ind w:right="720"/>
        <w:rPr>
          <w:rFonts w:ascii="Tahoma" w:hAnsi="Tahoma" w:cs="Tahoma"/>
          <w:color w:val="000000"/>
          <w:sz w:val="18"/>
          <w:szCs w:val="18"/>
        </w:rPr>
      </w:pPr>
      <w:r w:rsidRPr="00032DCC">
        <w:rPr>
          <w:rFonts w:ascii="Tahoma" w:hAnsi="Tahoma" w:cs="Tahoma"/>
          <w:color w:val="000000"/>
          <w:sz w:val="18"/>
          <w:szCs w:val="18"/>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B24B3C" w:rsidRPr="00032DCC" w:rsidRDefault="00B24B3C" w:rsidP="007022C1">
      <w:pPr>
        <w:pStyle w:val="AppendixBodyText"/>
        <w:spacing w:after="0"/>
        <w:ind w:right="720"/>
        <w:rPr>
          <w:rFonts w:ascii="Tahoma" w:hAnsi="Tahoma" w:cs="Tahoma"/>
        </w:rPr>
      </w:pPr>
    </w:p>
    <w:p w:rsidR="008A1637" w:rsidRPr="00032DCC" w:rsidRDefault="008A1637" w:rsidP="00A25EEC">
      <w:pPr>
        <w:pStyle w:val="AppendixBodyText"/>
        <w:spacing w:after="0"/>
        <w:ind w:right="360"/>
        <w:rPr>
          <w:rFonts w:ascii="Tahoma" w:hAnsi="Tahoma" w:cs="Tahoma"/>
          <w:spacing w:val="-4"/>
        </w:rPr>
      </w:pPr>
      <w:r w:rsidRPr="00032DCC">
        <w:rPr>
          <w:rFonts w:ascii="Tahoma" w:hAnsi="Tahoma" w:cs="Tahoma"/>
          <w:color w:val="000000"/>
          <w:spacing w:val="-4"/>
          <w:sz w:val="18"/>
        </w:rPr>
        <w:t>Inoltre, la copertura Software Assurance attiva per una licenza indipendente dalla piattaforma permette a</w:t>
      </w:r>
      <w:r w:rsidR="009F7B09" w:rsidRPr="00032DCC">
        <w:rPr>
          <w:rFonts w:ascii="Tahoma" w:hAnsi="Tahoma" w:cs="Tahoma"/>
          <w:color w:val="000000"/>
          <w:spacing w:val="-4"/>
          <w:sz w:val="18"/>
        </w:rPr>
        <w:t> </w:t>
      </w:r>
      <w:r w:rsidRPr="00032DCC">
        <w:rPr>
          <w:rFonts w:ascii="Tahoma" w:hAnsi="Tahoma" w:cs="Tahoma"/>
          <w:color w:val="000000"/>
          <w:spacing w:val="-4"/>
          <w:sz w:val="18"/>
        </w:rPr>
        <w:t>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w:t>
      </w:r>
      <w:r w:rsidR="009F7B09" w:rsidRPr="00032DCC">
        <w:rPr>
          <w:rFonts w:ascii="Tahoma" w:hAnsi="Tahoma" w:cs="Tahoma"/>
          <w:color w:val="000000"/>
          <w:spacing w:val="-4"/>
          <w:sz w:val="18"/>
        </w:rPr>
        <w:t> </w:t>
      </w:r>
      <w:r w:rsidRPr="00032DCC">
        <w:rPr>
          <w:rFonts w:ascii="Tahoma" w:hAnsi="Tahoma" w:cs="Tahoma"/>
          <w:color w:val="000000"/>
          <w:spacing w:val="-4"/>
          <w:sz w:val="18"/>
        </w:rPr>
        <w:t>Office per Mac la versione più corrente della corrispondente edizione di Office per Windows rilasciata nel</w:t>
      </w:r>
      <w:r w:rsidR="009F7B09" w:rsidRPr="00032DCC">
        <w:rPr>
          <w:rFonts w:ascii="Tahoma" w:hAnsi="Tahoma" w:cs="Tahoma"/>
          <w:color w:val="000000"/>
          <w:spacing w:val="-4"/>
          <w:sz w:val="18"/>
        </w:rPr>
        <w:t> </w:t>
      </w:r>
      <w:r w:rsidRPr="00032DCC">
        <w:rPr>
          <w:rFonts w:ascii="Tahoma" w:hAnsi="Tahoma" w:cs="Tahoma"/>
          <w:color w:val="000000"/>
          <w:spacing w:val="-4"/>
          <w:sz w:val="18"/>
        </w:rPr>
        <w:t>periodo di validità della copertura.</w:t>
      </w:r>
    </w:p>
    <w:p w:rsidR="008A1637" w:rsidRPr="00032DCC" w:rsidRDefault="008A1637" w:rsidP="007022C1">
      <w:pPr>
        <w:tabs>
          <w:tab w:val="left" w:pos="360"/>
        </w:tabs>
        <w:ind w:right="720"/>
        <w:rPr>
          <w:rFonts w:cs="Tahoma"/>
        </w:rPr>
      </w:pPr>
    </w:p>
    <w:p w:rsidR="008A1637" w:rsidRPr="00032DCC" w:rsidRDefault="008A1637" w:rsidP="00A25EEC">
      <w:pPr>
        <w:pStyle w:val="AppendixBodyText"/>
        <w:spacing w:after="0"/>
        <w:ind w:right="360"/>
        <w:rPr>
          <w:rFonts w:ascii="Tahoma" w:hAnsi="Tahoma" w:cs="Tahoma"/>
        </w:rPr>
      </w:pPr>
      <w:r w:rsidRPr="00032DCC">
        <w:rPr>
          <w:rFonts w:ascii="Tahoma" w:hAnsi="Tahoma" w:cs="Tahoma"/>
          <w:sz w:val="18"/>
        </w:rPr>
        <w:lastRenderedPageBreak/>
        <w:t xml:space="preserve">Microsoft SQL Server è una licenza </w:t>
      </w:r>
      <w:r w:rsidR="005942D3">
        <w:rPr>
          <w:rFonts w:ascii="Tahoma" w:hAnsi="Tahoma" w:cs="Tahoma"/>
          <w:sz w:val="18"/>
        </w:rPr>
        <w:t>“</w:t>
      </w:r>
      <w:r w:rsidRPr="00032DCC">
        <w:rPr>
          <w:rFonts w:ascii="Tahoma" w:hAnsi="Tahoma" w:cs="Tahoma"/>
          <w:sz w:val="18"/>
        </w:rPr>
        <w:t>indipendente dalla piattaforma</w:t>
      </w:r>
      <w:r w:rsidR="005942D3">
        <w:rPr>
          <w:rFonts w:ascii="Tahoma" w:hAnsi="Tahoma" w:cs="Tahoma"/>
          <w:sz w:val="18"/>
        </w:rPr>
        <w:t>”</w:t>
      </w:r>
      <w:r w:rsidRPr="00032DCC">
        <w:rPr>
          <w:rFonts w:ascii="Tahoma" w:hAnsi="Tahoma" w:cs="Tahoma"/>
          <w:sz w:val="18"/>
        </w:rPr>
        <w:t>. Una licenza indipendente dalla piattaforma consente l</w:t>
      </w:r>
      <w:r w:rsidR="005942D3">
        <w:rPr>
          <w:rFonts w:ascii="Tahoma" w:hAnsi="Tahoma" w:cs="Tahoma"/>
          <w:sz w:val="18"/>
        </w:rPr>
        <w:t>’</w:t>
      </w:r>
      <w:r w:rsidRPr="00032DCC">
        <w:rPr>
          <w:rFonts w:ascii="Tahoma" w:hAnsi="Tahoma" w:cs="Tahoma"/>
          <w:sz w:val="18"/>
        </w:rPr>
        <w:t>utilizzo di un prodotto specifico su qualsiasi piattaforma di computer su cui è in esecuzione il software, a condizione che la versione usata sia identica o precedente alla versione originale ottenuta in licenza.</w:t>
      </w:r>
    </w:p>
    <w:p w:rsidR="008A1637" w:rsidRPr="00032DCC" w:rsidRDefault="008A1637" w:rsidP="007022C1">
      <w:pPr>
        <w:pStyle w:val="AppendixBodyText"/>
        <w:spacing w:after="0"/>
        <w:ind w:right="720"/>
        <w:rPr>
          <w:rFonts w:ascii="Tahoma" w:hAnsi="Tahoma" w:cs="Tahoma"/>
          <w:sz w:val="18"/>
        </w:rPr>
      </w:pPr>
      <w:r w:rsidRPr="00032DCC">
        <w:rPr>
          <w:rFonts w:ascii="Tahoma" w:hAnsi="Tahoma" w:cs="Tahoma"/>
          <w:sz w:val="18"/>
        </w:rPr>
        <w:t>Inoltre, una società che si iscrive a una licenza indipendente dalla piattaforma in Software Assurance è</w:t>
      </w:r>
      <w:r w:rsidR="00A25EEC" w:rsidRPr="00032DCC">
        <w:rPr>
          <w:rFonts w:ascii="Tahoma" w:hAnsi="Tahoma" w:cs="Tahoma"/>
          <w:sz w:val="18"/>
        </w:rPr>
        <w:t> </w:t>
      </w:r>
      <w:r w:rsidRPr="00032DCC">
        <w:rPr>
          <w:rFonts w:ascii="Tahoma" w:hAnsi="Tahoma" w:cs="Tahoma"/>
          <w:sz w:val="18"/>
        </w:rPr>
        <w:t>idonea a utilizzare la versione più corrente di quel particolare prodotto che è disponibile durante il periodo di validità della copertura Software Assurance, indipendentemente dalla piattaforma (a condizione che sia installata o utilizzata una sola versione alla volta).</w:t>
      </w:r>
    </w:p>
    <w:p w:rsidR="004C6848" w:rsidRPr="00032DCC" w:rsidRDefault="004C6848" w:rsidP="007022C1">
      <w:pPr>
        <w:pStyle w:val="AppendixBodyText"/>
        <w:spacing w:after="0"/>
        <w:ind w:right="720"/>
        <w:rPr>
          <w:rFonts w:ascii="Tahoma" w:hAnsi="Tahoma" w:cs="Tahoma"/>
          <w:sz w:val="18"/>
          <w:szCs w:val="18"/>
        </w:rPr>
      </w:pPr>
    </w:p>
    <w:p w:rsidR="008A1637" w:rsidRPr="00032DCC" w:rsidRDefault="008A1637" w:rsidP="008A1637">
      <w:pPr>
        <w:pStyle w:val="Heading2"/>
        <w:ind w:left="0"/>
        <w:rPr>
          <w:rFonts w:ascii="Tahoma" w:hAnsi="Tahoma" w:cs="Tahoma"/>
        </w:rPr>
      </w:pPr>
      <w:bookmarkStart w:id="946" w:name="_Toc336338254"/>
      <w:bookmarkStart w:id="947" w:name="_Toc361834634"/>
      <w:r w:rsidRPr="00032DCC">
        <w:rPr>
          <w:rFonts w:ascii="Tahoma" w:hAnsi="Tahoma" w:cs="Tahoma"/>
        </w:rPr>
        <w:t xml:space="preserve">Codice </w:t>
      </w:r>
      <w:r w:rsidR="005942D3">
        <w:rPr>
          <w:rFonts w:ascii="Tahoma" w:hAnsi="Tahoma" w:cs="Tahoma"/>
        </w:rPr>
        <w:t>“</w:t>
      </w:r>
      <w:r w:rsidRPr="00032DCC">
        <w:rPr>
          <w:rFonts w:ascii="Tahoma" w:hAnsi="Tahoma" w:cs="Tahoma"/>
        </w:rPr>
        <w:t>Product Key</w:t>
      </w:r>
      <w:r w:rsidR="005942D3">
        <w:rPr>
          <w:rFonts w:ascii="Tahoma" w:hAnsi="Tahoma" w:cs="Tahoma"/>
        </w:rPr>
        <w:t>”</w:t>
      </w:r>
      <w:r w:rsidRPr="00032DCC">
        <w:rPr>
          <w:rFonts w:ascii="Tahoma" w:hAnsi="Tahoma" w:cs="Tahoma"/>
        </w:rPr>
        <w:t xml:space="preserve"> per Volume Licensing</w:t>
      </w:r>
      <w:bookmarkEnd w:id="946"/>
      <w:bookmarkEnd w:id="947"/>
    </w:p>
    <w:p w:rsidR="008A1637" w:rsidRPr="00032DCC" w:rsidRDefault="008A1637" w:rsidP="008A1637">
      <w:pPr>
        <w:spacing w:after="60"/>
        <w:ind w:right="720"/>
        <w:rPr>
          <w:rFonts w:cs="Tahoma"/>
        </w:rPr>
      </w:pPr>
    </w:p>
    <w:p w:rsidR="008A1637" w:rsidRPr="00032DCC" w:rsidRDefault="004829AF" w:rsidP="00104E97">
      <w:pPr>
        <w:ind w:right="360"/>
        <w:rPr>
          <w:rFonts w:cs="Tahoma"/>
        </w:rPr>
      </w:pPr>
      <w:r w:rsidRPr="00032DCC">
        <w:rPr>
          <w:rFonts w:cs="Tahoma"/>
          <w:color w:val="000000"/>
          <w:szCs w:val="18"/>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3" w:history="1">
        <w:r w:rsidRPr="00032DCC">
          <w:rPr>
            <w:rStyle w:val="Hyperlink"/>
            <w:rFonts w:cs="Tahoma"/>
            <w:szCs w:val="18"/>
          </w:rPr>
          <w:t>Microsoft Volume Licensing Service Center (VLSC)</w:t>
        </w:r>
      </w:hyperlink>
      <w:r w:rsidRPr="00032DCC">
        <w:rPr>
          <w:rFonts w:cs="Tahoma"/>
          <w:color w:val="000000"/>
          <w:szCs w:val="18"/>
        </w:rPr>
        <w:t xml:space="preserve">. Sarà inoltre possibile contattare il </w:t>
      </w:r>
      <w:hyperlink r:id="rId34" w:history="1">
        <w:r w:rsidRPr="00032DCC">
          <w:rPr>
            <w:rStyle w:val="Hyperlink"/>
            <w:rFonts w:cs="Tahoma"/>
            <w:szCs w:val="18"/>
          </w:rPr>
          <w:t>Centro di Attivazione dei Contratti Multilicenza Microsoft</w:t>
        </w:r>
      </w:hyperlink>
      <w:r w:rsidRPr="00032DCC">
        <w:rPr>
          <w:rFonts w:cs="Tahoma"/>
          <w:color w:val="0070C0"/>
          <w:szCs w:val="18"/>
        </w:rPr>
        <w:t>.</w:t>
      </w:r>
      <w:r w:rsidRPr="00032DCC">
        <w:rPr>
          <w:rFonts w:cs="Tahoma"/>
          <w:color w:val="000000"/>
          <w:szCs w:val="18"/>
        </w:rPr>
        <w:t xml:space="preserve"> </w:t>
      </w:r>
    </w:p>
    <w:p w:rsidR="008A1637" w:rsidRPr="00032DCC" w:rsidRDefault="008A1637" w:rsidP="007022C1">
      <w:pPr>
        <w:ind w:right="720"/>
        <w:rPr>
          <w:rFonts w:cs="Tahoma"/>
        </w:rPr>
      </w:pPr>
    </w:p>
    <w:p w:rsidR="008A1637" w:rsidRPr="00032DCC" w:rsidRDefault="008A1637" w:rsidP="007022C1">
      <w:pPr>
        <w:ind w:right="720"/>
        <w:rPr>
          <w:rFonts w:cs="Tahoma"/>
        </w:rPr>
      </w:pPr>
      <w:r w:rsidRPr="00032DCC">
        <w:rPr>
          <w:rFonts w:cs="Tahoma"/>
          <w:color w:val="000000"/>
          <w:szCs w:val="18"/>
        </w:rPr>
        <w:t xml:space="preserve">Per prendere visione di una lista di prodotti Volume Licensing che richiedono i codici </w:t>
      </w:r>
      <w:r w:rsidR="005942D3">
        <w:rPr>
          <w:rFonts w:cs="Tahoma"/>
          <w:color w:val="000000"/>
          <w:szCs w:val="18"/>
        </w:rPr>
        <w:t>“</w:t>
      </w:r>
      <w:r w:rsidRPr="00032DCC">
        <w:rPr>
          <w:rFonts w:cs="Tahoma"/>
          <w:color w:val="000000"/>
          <w:szCs w:val="18"/>
        </w:rPr>
        <w:t>Product Key</w:t>
      </w:r>
      <w:r w:rsidR="005942D3">
        <w:rPr>
          <w:rFonts w:cs="Tahoma"/>
          <w:color w:val="000000"/>
          <w:szCs w:val="18"/>
        </w:rPr>
        <w:t>”</w:t>
      </w:r>
      <w:r w:rsidRPr="00032DCC">
        <w:rPr>
          <w:rFonts w:cs="Tahoma"/>
          <w:color w:val="000000"/>
          <w:szCs w:val="18"/>
        </w:rPr>
        <w:t xml:space="preserve"> e</w:t>
      </w:r>
      <w:r w:rsidR="00104E97" w:rsidRPr="00032DCC">
        <w:rPr>
          <w:rFonts w:cs="Tahoma"/>
          <w:color w:val="000000"/>
          <w:szCs w:val="18"/>
        </w:rPr>
        <w:t> </w:t>
      </w:r>
      <w:r w:rsidRPr="00032DCC">
        <w:rPr>
          <w:rFonts w:cs="Tahoma"/>
          <w:color w:val="000000"/>
          <w:szCs w:val="18"/>
        </w:rPr>
        <w:t>per</w:t>
      </w:r>
      <w:r w:rsidR="00104E97" w:rsidRPr="00032DCC">
        <w:rPr>
          <w:rFonts w:cs="Tahoma"/>
          <w:color w:val="000000"/>
          <w:szCs w:val="18"/>
        </w:rPr>
        <w:t> </w:t>
      </w:r>
      <w:r w:rsidRPr="00032DCC">
        <w:rPr>
          <w:rFonts w:cs="Tahoma"/>
          <w:color w:val="000000"/>
          <w:szCs w:val="18"/>
        </w:rPr>
        <w:t xml:space="preserve">ulteriori informazioni, fare riferimento a: </w:t>
      </w:r>
      <w:hyperlink r:id="rId35" w:history="1">
        <w:r w:rsidRPr="00032DCC">
          <w:rPr>
            <w:rStyle w:val="Hyperlink"/>
            <w:rFonts w:cs="Tahoma"/>
            <w:szCs w:val="18"/>
          </w:rPr>
          <w:t>http://www.microsoft.com/licensing/resources/vol/volumelicensekey/default.mspx</w:t>
        </w:r>
      </w:hyperlink>
      <w:r w:rsidRPr="00032DCC">
        <w:rPr>
          <w:rFonts w:cs="Tahoma"/>
          <w:szCs w:val="18"/>
        </w:rPr>
        <w:t>.</w:t>
      </w:r>
      <w:r w:rsidRPr="00032DCC">
        <w:rPr>
          <w:rFonts w:cs="Tahoma"/>
          <w:color w:val="000000"/>
          <w:szCs w:val="18"/>
        </w:rPr>
        <w:t xml:space="preserve"> </w:t>
      </w:r>
    </w:p>
    <w:p w:rsidR="008A1637" w:rsidRPr="00032DCC" w:rsidRDefault="008A1637" w:rsidP="007022C1">
      <w:pPr>
        <w:ind w:right="720"/>
        <w:rPr>
          <w:rFonts w:cs="Tahoma"/>
        </w:rPr>
      </w:pPr>
      <w:r w:rsidRPr="00032DCC">
        <w:rPr>
          <w:rFonts w:cs="Tahoma"/>
          <w:color w:val="1F497D"/>
          <w:szCs w:val="18"/>
        </w:rPr>
        <w:br/>
      </w:r>
      <w:r w:rsidRPr="00032DCC">
        <w:rPr>
          <w:rFonts w:cs="Tahoma"/>
          <w:color w:val="000000"/>
          <w:szCs w:val="18"/>
        </w:rPr>
        <w:t xml:space="preserve">Non tutti i prodotti con contratti multilicenza (Volume Licensing) richiedono un codice </w:t>
      </w:r>
      <w:r w:rsidR="005942D3">
        <w:rPr>
          <w:rFonts w:cs="Tahoma"/>
          <w:color w:val="000000"/>
          <w:szCs w:val="18"/>
        </w:rPr>
        <w:t>“</w:t>
      </w:r>
      <w:r w:rsidRPr="00032DCC">
        <w:rPr>
          <w:rFonts w:cs="Tahoma"/>
          <w:color w:val="000000"/>
          <w:szCs w:val="18"/>
        </w:rPr>
        <w:t>Product Key</w:t>
      </w:r>
      <w:r w:rsidR="005942D3">
        <w:rPr>
          <w:rFonts w:cs="Tahoma"/>
          <w:color w:val="000000"/>
          <w:szCs w:val="18"/>
        </w:rPr>
        <w:t>”</w:t>
      </w:r>
      <w:r w:rsidRPr="00032DCC">
        <w:rPr>
          <w:rFonts w:cs="Tahoma"/>
          <w:color w:val="000000"/>
          <w:szCs w:val="18"/>
        </w:rPr>
        <w:t>.</w:t>
      </w:r>
      <w:r w:rsidRPr="00032DCC">
        <w:rPr>
          <w:rFonts w:cs="Tahoma"/>
          <w:color w:val="333333"/>
          <w:sz w:val="17"/>
          <w:szCs w:val="17"/>
        </w:rPr>
        <w:t xml:space="preserve"> </w:t>
      </w:r>
      <w:r w:rsidR="00F31938">
        <w:rPr>
          <w:rFonts w:cs="Tahoma"/>
          <w:color w:val="333333"/>
          <w:sz w:val="17"/>
          <w:szCs w:val="17"/>
        </w:rPr>
        <w:br/>
      </w:r>
      <w:r w:rsidRPr="00032DCC">
        <w:rPr>
          <w:rFonts w:cs="Tahoma"/>
          <w:color w:val="000000"/>
          <w:szCs w:val="18"/>
        </w:rPr>
        <w:t xml:space="preserve">Se un prodotto non è presente nella lista, non richiede un codice </w:t>
      </w:r>
      <w:r w:rsidR="005942D3">
        <w:rPr>
          <w:rFonts w:cs="Tahoma"/>
          <w:color w:val="000000"/>
          <w:szCs w:val="18"/>
        </w:rPr>
        <w:t>“</w:t>
      </w:r>
      <w:r w:rsidRPr="00032DCC">
        <w:rPr>
          <w:rFonts w:cs="Tahoma"/>
          <w:color w:val="000000"/>
          <w:szCs w:val="18"/>
        </w:rPr>
        <w:t>Product Key</w:t>
      </w:r>
      <w:r w:rsidR="005942D3">
        <w:rPr>
          <w:rFonts w:cs="Tahoma"/>
          <w:color w:val="000000"/>
          <w:szCs w:val="18"/>
        </w:rPr>
        <w:t>”</w:t>
      </w:r>
      <w:r w:rsidRPr="00032DCC">
        <w:rPr>
          <w:rFonts w:cs="Tahoma"/>
          <w:color w:val="000000"/>
          <w:szCs w:val="18"/>
        </w:rPr>
        <w:t>.</w:t>
      </w:r>
    </w:p>
    <w:p w:rsidR="008A1637" w:rsidRPr="00032DCC" w:rsidRDefault="008A1637" w:rsidP="007022C1">
      <w:pPr>
        <w:ind w:right="720"/>
        <w:rPr>
          <w:rFonts w:cs="Tahoma"/>
        </w:rPr>
      </w:pPr>
    </w:p>
    <w:p w:rsidR="001B413E" w:rsidRPr="00032DCC" w:rsidRDefault="008A1637" w:rsidP="007022C1">
      <w:pPr>
        <w:ind w:right="720"/>
        <w:rPr>
          <w:rFonts w:cs="Tahoma"/>
        </w:rPr>
      </w:pPr>
      <w:r w:rsidRPr="00032DCC">
        <w:rPr>
          <w:rFonts w:cs="Tahoma"/>
          <w:b/>
          <w:bCs/>
          <w:color w:val="000000"/>
          <w:szCs w:val="18"/>
        </w:rPr>
        <w:t>Nota:</w:t>
      </w:r>
      <w:r w:rsidR="00C551C9" w:rsidRPr="00032DCC">
        <w:rPr>
          <w:rFonts w:cs="Tahoma"/>
          <w:color w:val="000000"/>
          <w:szCs w:val="18"/>
        </w:rPr>
        <w:t xml:space="preserve"> </w:t>
      </w:r>
      <w:r w:rsidRPr="00032DCC">
        <w:rPr>
          <w:rFonts w:cs="Tahoma"/>
          <w:color w:val="000000"/>
          <w:szCs w:val="18"/>
        </w:rPr>
        <w:t>i codici Product Key vengono ceduti all</w:t>
      </w:r>
      <w:r w:rsidR="005942D3">
        <w:rPr>
          <w:rFonts w:cs="Tahoma"/>
          <w:color w:val="000000"/>
          <w:szCs w:val="18"/>
        </w:rPr>
        <w:t>’</w:t>
      </w:r>
      <w:r w:rsidRPr="00032DCC">
        <w:rPr>
          <w:rFonts w:cs="Tahoma"/>
          <w:color w:val="000000"/>
          <w:szCs w:val="18"/>
        </w:rPr>
        <w:t>organizzazione e sono a suo esclusivo utilizzo. La società sarà responsabile dell</w:t>
      </w:r>
      <w:r w:rsidR="005942D3">
        <w:rPr>
          <w:rFonts w:cs="Tahoma"/>
          <w:color w:val="000000"/>
          <w:szCs w:val="18"/>
        </w:rPr>
        <w:t>’</w:t>
      </w:r>
      <w:r w:rsidRPr="00032DCC">
        <w:rPr>
          <w:rFonts w:cs="Tahoma"/>
          <w:color w:val="000000"/>
          <w:szCs w:val="18"/>
        </w:rPr>
        <w:t xml:space="preserve">utilizzo non autorizzato dei codici </w:t>
      </w:r>
      <w:r w:rsidR="005942D3">
        <w:rPr>
          <w:rFonts w:cs="Tahoma"/>
          <w:color w:val="000000"/>
          <w:szCs w:val="18"/>
        </w:rPr>
        <w:t>“</w:t>
      </w:r>
      <w:r w:rsidRPr="00032DCC">
        <w:rPr>
          <w:rFonts w:cs="Tahoma"/>
          <w:color w:val="000000"/>
          <w:szCs w:val="18"/>
        </w:rPr>
        <w:t>Product Key</w:t>
      </w:r>
      <w:r w:rsidR="005942D3">
        <w:rPr>
          <w:rFonts w:cs="Tahoma"/>
          <w:color w:val="000000"/>
          <w:szCs w:val="18"/>
        </w:rPr>
        <w:t>”</w:t>
      </w:r>
      <w:r w:rsidRPr="00032DCC">
        <w:rPr>
          <w:rFonts w:cs="Tahoma"/>
          <w:color w:val="000000"/>
          <w:szCs w:val="18"/>
        </w:rPr>
        <w:t xml:space="preserve"> rilasciati ai sensi del contratto stipulato. La società dovrà adottare le precauzioni necessarie per proteggerli. Non dovrà divulgarli a terzi non autorizzati. </w:t>
      </w:r>
    </w:p>
    <w:p w:rsidR="001B413E" w:rsidRPr="00032DCC" w:rsidRDefault="001B413E">
      <w:pPr>
        <w:rPr>
          <w:rFonts w:cs="Tahoma"/>
        </w:rPr>
      </w:pPr>
      <w:r w:rsidRPr="00032DCC">
        <w:rPr>
          <w:rFonts w:cs="Tahoma"/>
          <w:color w:val="000000"/>
          <w:szCs w:val="18"/>
        </w:rPr>
        <w:br w:type="page"/>
      </w:r>
    </w:p>
    <w:p w:rsidR="001B413E" w:rsidRPr="00032DCC" w:rsidRDefault="001B413E" w:rsidP="00A27588">
      <w:pPr>
        <w:pStyle w:val="Heading1"/>
        <w:rPr>
          <w:rFonts w:cs="Tahoma"/>
        </w:rPr>
      </w:pPr>
      <w:bookmarkStart w:id="948" w:name="_Section_10_–"/>
      <w:bookmarkStart w:id="949" w:name="_Toc361834635"/>
      <w:bookmarkEnd w:id="948"/>
      <w:r w:rsidRPr="00032DCC">
        <w:rPr>
          <w:rFonts w:cs="Tahoma"/>
        </w:rPr>
        <w:lastRenderedPageBreak/>
        <w:t>Articolo 10</w:t>
      </w:r>
      <w:r w:rsidR="00A27588" w:rsidRPr="00032DCC">
        <w:rPr>
          <w:rFonts w:cs="Tahoma"/>
        </w:rPr>
        <w:t xml:space="preserve"> – </w:t>
      </w:r>
      <w:r w:rsidRPr="00032DCC">
        <w:rPr>
          <w:rFonts w:cs="Tahoma"/>
        </w:rPr>
        <w:t>Condizioni Supplementari per</w:t>
      </w:r>
      <w:r w:rsidR="00104E97" w:rsidRPr="00032DCC">
        <w:rPr>
          <w:rFonts w:cs="Tahoma"/>
        </w:rPr>
        <w:t> </w:t>
      </w:r>
      <w:r w:rsidRPr="00032DCC">
        <w:rPr>
          <w:rFonts w:cs="Tahoma"/>
        </w:rPr>
        <w:t>i Servizi Online Inclusi nel Software On-Premise</w:t>
      </w:r>
      <w:bookmarkEnd w:id="949"/>
    </w:p>
    <w:p w:rsidR="001B413E" w:rsidRPr="00032DCC" w:rsidRDefault="001B413E" w:rsidP="001B413E">
      <w:pPr>
        <w:rPr>
          <w:rFonts w:cs="Tahoma"/>
        </w:rPr>
      </w:pPr>
    </w:p>
    <w:p w:rsidR="001B413E" w:rsidRPr="00032DCC" w:rsidRDefault="001B413E" w:rsidP="001B413E">
      <w:pPr>
        <w:rPr>
          <w:rFonts w:cs="Tahoma"/>
        </w:rPr>
      </w:pPr>
      <w:r w:rsidRPr="00032DCC">
        <w:rPr>
          <w:rFonts w:cs="Tahoma"/>
          <w:snapToGrid w:val="0"/>
        </w:rPr>
        <w:t>Alcune offerte includono sia prodotti software distribuiti e utilizzati presso le sedi delle società che uno o più Servizi</w:t>
      </w:r>
      <w:r w:rsidR="00104E97" w:rsidRPr="00032DCC">
        <w:rPr>
          <w:rFonts w:cs="Tahoma"/>
          <w:snapToGrid w:val="0"/>
        </w:rPr>
        <w:t> </w:t>
      </w:r>
      <w:r w:rsidRPr="00032DCC">
        <w:rPr>
          <w:rFonts w:cs="Tahoma"/>
          <w:snapToGrid w:val="0"/>
        </w:rPr>
        <w:t>Online identificati sopra ai sensi della stessa licenza. Ad esempio,</w:t>
      </w:r>
      <w:r w:rsidRPr="00032DCC">
        <w:rPr>
          <w:rFonts w:cs="Tahoma"/>
          <w:szCs w:val="20"/>
        </w:rPr>
        <w:t xml:space="preserve"> Archiviazione Exchange Online per Exchange Server, Prevenzione della Perdita dei Dati o Exchange Online Protection sono a disposizione delle società nell</w:t>
      </w:r>
      <w:r w:rsidR="005942D3">
        <w:rPr>
          <w:rFonts w:cs="Tahoma"/>
          <w:szCs w:val="20"/>
        </w:rPr>
        <w:t>’</w:t>
      </w:r>
      <w:r w:rsidRPr="00032DCC">
        <w:rPr>
          <w:rFonts w:cs="Tahoma"/>
          <w:szCs w:val="20"/>
        </w:rPr>
        <w:t>ambito dell</w:t>
      </w:r>
      <w:r w:rsidR="005942D3">
        <w:rPr>
          <w:rFonts w:cs="Tahoma"/>
          <w:szCs w:val="20"/>
        </w:rPr>
        <w:t>’</w:t>
      </w:r>
      <w:r w:rsidRPr="00032DCC">
        <w:rPr>
          <w:rFonts w:cs="Tahoma"/>
          <w:szCs w:val="20"/>
        </w:rPr>
        <w:t>Enterprise CAL Suite o della CAL per Exchange Enterprise con Servizi 2013. Le seguenti Condizioni Supplementari (</w:t>
      </w:r>
      <w:r w:rsidR="005942D3">
        <w:rPr>
          <w:rFonts w:cs="Tahoma"/>
          <w:szCs w:val="20"/>
        </w:rPr>
        <w:t>“</w:t>
      </w:r>
      <w:r w:rsidRPr="00032DCC">
        <w:rPr>
          <w:rFonts w:cs="Tahoma"/>
          <w:szCs w:val="20"/>
        </w:rPr>
        <w:t>Condizioni Supplementari</w:t>
      </w:r>
      <w:r w:rsidR="005942D3">
        <w:rPr>
          <w:rFonts w:cs="Tahoma"/>
          <w:szCs w:val="20"/>
        </w:rPr>
        <w:t>”</w:t>
      </w:r>
      <w:r w:rsidRPr="00032DCC">
        <w:rPr>
          <w:rFonts w:cs="Tahoma"/>
          <w:szCs w:val="20"/>
        </w:rPr>
        <w:t>) si applicheranno all</w:t>
      </w:r>
      <w:r w:rsidR="005942D3">
        <w:rPr>
          <w:rFonts w:cs="Tahoma"/>
          <w:szCs w:val="20"/>
        </w:rPr>
        <w:t>’</w:t>
      </w:r>
      <w:r w:rsidRPr="00032DCC">
        <w:rPr>
          <w:rFonts w:cs="Tahoma"/>
          <w:snapToGrid w:val="0"/>
        </w:rPr>
        <w:t>acquisto e all</w:t>
      </w:r>
      <w:r w:rsidR="005942D3">
        <w:rPr>
          <w:rFonts w:cs="Tahoma"/>
          <w:snapToGrid w:val="0"/>
        </w:rPr>
        <w:t>’</w:t>
      </w:r>
      <w:r w:rsidRPr="00032DCC">
        <w:rPr>
          <w:rFonts w:cs="Tahoma"/>
          <w:snapToGrid w:val="0"/>
        </w:rPr>
        <w:t>utilizzo da parte delle società di tali Servizi Online.</w:t>
      </w:r>
      <w:r w:rsidR="00C551C9" w:rsidRPr="00032DCC">
        <w:rPr>
          <w:rFonts w:cs="Tahoma"/>
          <w:szCs w:val="20"/>
        </w:rPr>
        <w:t xml:space="preserve"> </w:t>
      </w:r>
      <w:r w:rsidRPr="00032DCC">
        <w:rPr>
          <w:rFonts w:cs="Tahoma"/>
          <w:snapToGrid w:val="0"/>
        </w:rPr>
        <w:t>Inoltre, nonostante eventuali disposizioni contrarie, i prezzi e le condizioni di pagamento di cui sopra non si applicano ai Servizi Online ottenuti in licenza nella modalità descritta.</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Definizioni.</w:t>
      </w:r>
    </w:p>
    <w:p w:rsidR="001B413E" w:rsidRPr="00032DCC" w:rsidRDefault="005942D3" w:rsidP="001B413E">
      <w:pPr>
        <w:ind w:left="720"/>
        <w:jc w:val="both"/>
        <w:rPr>
          <w:rFonts w:cs="Tahoma"/>
        </w:rPr>
      </w:pPr>
      <w:r>
        <w:rPr>
          <w:rFonts w:cs="Tahoma"/>
          <w:snapToGrid w:val="0"/>
          <w:color w:val="000000"/>
          <w:szCs w:val="18"/>
        </w:rPr>
        <w:t>“</w:t>
      </w:r>
      <w:r w:rsidR="001B413E" w:rsidRPr="00032DCC">
        <w:rPr>
          <w:rFonts w:cs="Tahoma"/>
          <w:snapToGrid w:val="0"/>
          <w:color w:val="000000"/>
          <w:szCs w:val="18"/>
        </w:rPr>
        <w:t>Dati della Società</w:t>
      </w:r>
      <w:r>
        <w:rPr>
          <w:rFonts w:cs="Tahoma"/>
          <w:snapToGrid w:val="0"/>
          <w:color w:val="000000"/>
          <w:szCs w:val="18"/>
        </w:rPr>
        <w:t>”</w:t>
      </w:r>
      <w:r w:rsidR="001B413E" w:rsidRPr="00032DCC">
        <w:rPr>
          <w:rFonts w:cs="Tahoma"/>
          <w:snapToGrid w:val="0"/>
          <w:color w:val="000000"/>
          <w:szCs w:val="18"/>
        </w:rPr>
        <w:t xml:space="preserve"> indica tutti i dati, inclusi tutti i file di testo, audio, software e immagine forniti a</w:t>
      </w:r>
      <w:r w:rsidR="00104E97" w:rsidRPr="00032DCC">
        <w:rPr>
          <w:rFonts w:cs="Tahoma"/>
          <w:snapToGrid w:val="0"/>
          <w:color w:val="000000"/>
          <w:szCs w:val="18"/>
        </w:rPr>
        <w:t> </w:t>
      </w:r>
      <w:r w:rsidR="001B413E" w:rsidRPr="00032DCC">
        <w:rPr>
          <w:rFonts w:cs="Tahoma"/>
          <w:snapToGrid w:val="0"/>
          <w:color w:val="000000"/>
          <w:szCs w:val="18"/>
        </w:rPr>
        <w:t>Microsoft</w:t>
      </w:r>
      <w:r w:rsidR="00104E97" w:rsidRPr="00032DCC">
        <w:rPr>
          <w:rFonts w:cs="Tahoma"/>
          <w:snapToGrid w:val="0"/>
          <w:color w:val="000000"/>
          <w:szCs w:val="18"/>
        </w:rPr>
        <w:t> </w:t>
      </w:r>
      <w:r w:rsidR="001B413E" w:rsidRPr="00032DCC">
        <w:rPr>
          <w:rFonts w:cs="Tahoma"/>
          <w:snapToGrid w:val="0"/>
          <w:color w:val="000000"/>
          <w:szCs w:val="18"/>
        </w:rPr>
        <w:t>dalla o per conto della società tramite l</w:t>
      </w:r>
      <w:r>
        <w:rPr>
          <w:rFonts w:cs="Tahoma"/>
          <w:snapToGrid w:val="0"/>
          <w:color w:val="000000"/>
          <w:szCs w:val="18"/>
        </w:rPr>
        <w:t>’</w:t>
      </w:r>
      <w:r w:rsidR="001B413E" w:rsidRPr="00032DCC">
        <w:rPr>
          <w:rFonts w:cs="Tahoma"/>
          <w:snapToGrid w:val="0"/>
          <w:color w:val="000000"/>
          <w:szCs w:val="18"/>
        </w:rPr>
        <w:t>utilizzo dei Servizi Online da parte della società.</w:t>
      </w:r>
    </w:p>
    <w:p w:rsidR="001B413E" w:rsidRPr="00032DCC" w:rsidRDefault="005942D3" w:rsidP="001B413E">
      <w:pPr>
        <w:spacing w:before="120"/>
        <w:ind w:left="720"/>
        <w:jc w:val="both"/>
        <w:rPr>
          <w:rFonts w:cs="Tahoma"/>
        </w:rPr>
      </w:pPr>
      <w:r>
        <w:rPr>
          <w:rFonts w:cs="Tahoma"/>
          <w:snapToGrid w:val="0"/>
          <w:color w:val="000000"/>
          <w:szCs w:val="18"/>
        </w:rPr>
        <w:t>“</w:t>
      </w:r>
      <w:r w:rsidR="001B413E" w:rsidRPr="00032DCC">
        <w:rPr>
          <w:rFonts w:cs="Tahoma"/>
          <w:snapToGrid w:val="0"/>
          <w:color w:val="000000"/>
          <w:szCs w:val="18"/>
        </w:rPr>
        <w:t>Contratto di Servizio</w:t>
      </w:r>
      <w:r>
        <w:rPr>
          <w:rFonts w:cs="Tahoma"/>
          <w:snapToGrid w:val="0"/>
          <w:color w:val="000000"/>
          <w:szCs w:val="18"/>
        </w:rPr>
        <w:t>”</w:t>
      </w:r>
      <w:r w:rsidR="001B413E" w:rsidRPr="00032DCC">
        <w:rPr>
          <w:rFonts w:cs="Tahoma"/>
          <w:snapToGrid w:val="0"/>
          <w:color w:val="000000"/>
          <w:szCs w:val="18"/>
        </w:rPr>
        <w:t xml:space="preserve"> indica il documento in cui vengono specificati gli standard cui Microsoft accetta di</w:t>
      </w:r>
      <w:r w:rsidR="00104E97" w:rsidRPr="00032DCC">
        <w:rPr>
          <w:rFonts w:cs="Tahoma"/>
          <w:snapToGrid w:val="0"/>
          <w:color w:val="000000"/>
          <w:szCs w:val="18"/>
        </w:rPr>
        <w:t> </w:t>
      </w:r>
      <w:r w:rsidR="001B413E" w:rsidRPr="00032DCC">
        <w:rPr>
          <w:rFonts w:cs="Tahoma"/>
          <w:snapToGrid w:val="0"/>
          <w:color w:val="000000"/>
          <w:szCs w:val="18"/>
        </w:rPr>
        <w:t>aderire e tramite i quali misura il livello di servizio per un Servizio Online.</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Ambito di Applicazione delle Condizioni Supplementari.</w:t>
      </w:r>
    </w:p>
    <w:p w:rsidR="001B413E" w:rsidRPr="00032DCC" w:rsidRDefault="001B413E" w:rsidP="001B413E">
      <w:pPr>
        <w:ind w:left="720"/>
        <w:jc w:val="both"/>
        <w:rPr>
          <w:rFonts w:cs="Tahoma"/>
        </w:rPr>
      </w:pPr>
      <w:r w:rsidRPr="00032DCC">
        <w:rPr>
          <w:rFonts w:cs="Tahoma"/>
          <w:snapToGrid w:val="0"/>
          <w:color w:val="000000"/>
          <w:szCs w:val="18"/>
        </w:rPr>
        <w:t>Le presenti Condizioni Supplementari si applicano esclusivamente all</w:t>
      </w:r>
      <w:r w:rsidR="005942D3">
        <w:rPr>
          <w:rFonts w:cs="Tahoma"/>
          <w:snapToGrid w:val="0"/>
          <w:color w:val="000000"/>
          <w:szCs w:val="18"/>
        </w:rPr>
        <w:t>’</w:t>
      </w:r>
      <w:r w:rsidRPr="00032DCC">
        <w:rPr>
          <w:rFonts w:cs="Tahoma"/>
          <w:snapToGrid w:val="0"/>
          <w:color w:val="000000"/>
          <w:szCs w:val="18"/>
        </w:rPr>
        <w:t>acquisto e all</w:t>
      </w:r>
      <w:r w:rsidR="005942D3">
        <w:rPr>
          <w:rFonts w:cs="Tahoma"/>
          <w:snapToGrid w:val="0"/>
          <w:color w:val="000000"/>
          <w:szCs w:val="18"/>
        </w:rPr>
        <w:t>’</w:t>
      </w:r>
      <w:r w:rsidRPr="00032DCC">
        <w:rPr>
          <w:rFonts w:cs="Tahoma"/>
          <w:snapToGrid w:val="0"/>
          <w:color w:val="000000"/>
          <w:szCs w:val="18"/>
        </w:rPr>
        <w:t>utilizzo dei Servizi Online e dei Servizi da parte della società.</w:t>
      </w:r>
      <w:r w:rsidR="00C551C9" w:rsidRPr="00032DCC">
        <w:rPr>
          <w:rFonts w:cs="Tahoma"/>
          <w:snapToGrid w:val="0"/>
          <w:color w:val="000000"/>
          <w:szCs w:val="18"/>
        </w:rPr>
        <w:t xml:space="preserve"> </w:t>
      </w:r>
      <w:r w:rsidRPr="00032DCC">
        <w:rPr>
          <w:rFonts w:cs="Tahoma"/>
          <w:snapToGrid w:val="0"/>
          <w:color w:val="000000"/>
          <w:szCs w:val="18"/>
        </w:rPr>
        <w:t>Nell</w:t>
      </w:r>
      <w:r w:rsidR="005942D3">
        <w:rPr>
          <w:rFonts w:cs="Tahoma"/>
          <w:snapToGrid w:val="0"/>
          <w:color w:val="000000"/>
          <w:szCs w:val="18"/>
        </w:rPr>
        <w:t>’</w:t>
      </w:r>
      <w:r w:rsidRPr="00032DCC">
        <w:rPr>
          <w:rFonts w:cs="Tahoma"/>
          <w:snapToGrid w:val="0"/>
          <w:color w:val="000000"/>
          <w:szCs w:val="18"/>
        </w:rPr>
        <w:t>eventualità di una discrepanza tra le presenti Condizioni Supplementari e le condizioni dell</w:t>
      </w:r>
      <w:r w:rsidR="005942D3">
        <w:rPr>
          <w:rFonts w:cs="Tahoma"/>
          <w:snapToGrid w:val="0"/>
          <w:color w:val="000000"/>
          <w:szCs w:val="18"/>
        </w:rPr>
        <w:t>’</w:t>
      </w:r>
      <w:r w:rsidRPr="00032DCC">
        <w:rPr>
          <w:rFonts w:cs="Tahoma"/>
          <w:snapToGrid w:val="0"/>
          <w:color w:val="000000"/>
          <w:szCs w:val="18"/>
        </w:rPr>
        <w:t>Accordo Principale o del Contratto che non possano essere espressamente risolte dalle condizioni di tali documenti, le Condizioni Supplementari avranno prevalenza:</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Garanzia Limitata per i Servizi Online.</w:t>
      </w:r>
    </w:p>
    <w:p w:rsidR="001B413E" w:rsidRPr="00032DCC" w:rsidRDefault="001B413E" w:rsidP="001B413E">
      <w:pPr>
        <w:ind w:left="720"/>
        <w:jc w:val="both"/>
        <w:rPr>
          <w:rFonts w:cs="Tahoma"/>
        </w:rPr>
      </w:pPr>
      <w:r w:rsidRPr="00032DCC">
        <w:rPr>
          <w:rFonts w:cs="Tahoma"/>
          <w:snapToGrid w:val="0"/>
          <w:color w:val="000000"/>
          <w:szCs w:val="18"/>
        </w:rPr>
        <w:t>Microsoft garantisce che i Servizi Online funzioneranno in conformità al Contratto di Servizio (SLA, Service Level Agreement) applicabile.</w:t>
      </w:r>
      <w:r w:rsidR="00C551C9" w:rsidRPr="00032DCC">
        <w:rPr>
          <w:rFonts w:cs="Tahoma"/>
          <w:snapToGrid w:val="0"/>
          <w:color w:val="000000"/>
          <w:szCs w:val="18"/>
        </w:rPr>
        <w:t xml:space="preserve"> </w:t>
      </w:r>
      <w:r w:rsidRPr="00032DCC">
        <w:rPr>
          <w:rFonts w:cs="Tahoma"/>
          <w:snapToGrid w:val="0"/>
          <w:color w:val="000000"/>
          <w:szCs w:val="18"/>
        </w:rPr>
        <w:t>La presente garanzia limitata è valida per tutta la durata dell</w:t>
      </w:r>
      <w:r w:rsidR="005942D3">
        <w:rPr>
          <w:rFonts w:cs="Tahoma"/>
          <w:snapToGrid w:val="0"/>
          <w:color w:val="000000"/>
          <w:szCs w:val="18"/>
        </w:rPr>
        <w:t>’</w:t>
      </w:r>
      <w:r w:rsidRPr="00032DCC">
        <w:rPr>
          <w:rFonts w:cs="Tahoma"/>
          <w:snapToGrid w:val="0"/>
          <w:color w:val="000000"/>
          <w:szCs w:val="18"/>
        </w:rPr>
        <w:t>utilizzo del</w:t>
      </w:r>
      <w:r w:rsidR="00104E97" w:rsidRPr="00032DCC">
        <w:rPr>
          <w:rFonts w:cs="Tahoma"/>
          <w:snapToGrid w:val="0"/>
          <w:color w:val="000000"/>
          <w:szCs w:val="18"/>
        </w:rPr>
        <w:t> </w:t>
      </w:r>
      <w:r w:rsidRPr="00032DCC">
        <w:rPr>
          <w:rFonts w:cs="Tahoma"/>
          <w:snapToGrid w:val="0"/>
          <w:color w:val="000000"/>
          <w:szCs w:val="18"/>
        </w:rPr>
        <w:t>Servizio Online da parte della società a condizione che vengano rispettati i requisiti in materia di</w:t>
      </w:r>
      <w:r w:rsidR="00104E97" w:rsidRPr="00032DCC">
        <w:rPr>
          <w:rFonts w:cs="Tahoma"/>
          <w:snapToGrid w:val="0"/>
          <w:color w:val="000000"/>
          <w:szCs w:val="18"/>
        </w:rPr>
        <w:t> </w:t>
      </w:r>
      <w:r w:rsidRPr="00032DCC">
        <w:rPr>
          <w:rFonts w:cs="Tahoma"/>
          <w:snapToGrid w:val="0"/>
          <w:color w:val="000000"/>
          <w:szCs w:val="18"/>
        </w:rPr>
        <w:t>comunicazioni specificati nel Contratto di Servizio applicabile.</w:t>
      </w:r>
    </w:p>
    <w:p w:rsidR="001B413E" w:rsidRPr="00032DCC" w:rsidRDefault="001B413E" w:rsidP="001B413E">
      <w:pPr>
        <w:spacing w:before="120"/>
        <w:ind w:left="720"/>
        <w:jc w:val="both"/>
        <w:rPr>
          <w:rFonts w:cs="Tahoma"/>
        </w:rPr>
      </w:pPr>
      <w:r w:rsidRPr="00032DCC">
        <w:rPr>
          <w:rFonts w:cs="Tahoma"/>
          <w:snapToGrid w:val="0"/>
          <w:color w:val="000000"/>
          <w:szCs w:val="18"/>
        </w:rPr>
        <w:t>Qualora Microsoft non rispetti la presente garanzia limitata e la società ne dia comunicazione a Microsoft entro il periodo di validità della garanzia, Microsoft fornirà i rimedi indicati nel Contratto di Servizio per il</w:t>
      </w:r>
      <w:r w:rsidR="00104E97" w:rsidRPr="00032DCC">
        <w:rPr>
          <w:rFonts w:cs="Tahoma"/>
          <w:snapToGrid w:val="0"/>
          <w:color w:val="000000"/>
          <w:szCs w:val="18"/>
        </w:rPr>
        <w:t> </w:t>
      </w:r>
      <w:r w:rsidRPr="00032DCC">
        <w:rPr>
          <w:rFonts w:cs="Tahoma"/>
          <w:snapToGrid w:val="0"/>
          <w:color w:val="000000"/>
          <w:szCs w:val="18"/>
        </w:rPr>
        <w:t>Servizio Online interessato.</w:t>
      </w:r>
      <w:r w:rsidR="00C551C9" w:rsidRPr="00032DCC">
        <w:rPr>
          <w:rFonts w:cs="Tahoma"/>
          <w:snapToGrid w:val="0"/>
          <w:color w:val="000000"/>
          <w:szCs w:val="18"/>
        </w:rPr>
        <w:t xml:space="preserve"> </w:t>
      </w:r>
      <w:r w:rsidRPr="00032DCC">
        <w:rPr>
          <w:rFonts w:cs="Tahoma"/>
          <w:snapToGrid w:val="0"/>
          <w:color w:val="000000"/>
          <w:szCs w:val="18"/>
        </w:rPr>
        <w:t>Questi sono gli unici rimedi della società relativi all</w:t>
      </w:r>
      <w:r w:rsidR="005942D3">
        <w:rPr>
          <w:rFonts w:cs="Tahoma"/>
          <w:snapToGrid w:val="0"/>
          <w:color w:val="000000"/>
          <w:szCs w:val="18"/>
        </w:rPr>
        <w:t>’</w:t>
      </w:r>
      <w:r w:rsidRPr="00032DCC">
        <w:rPr>
          <w:rFonts w:cs="Tahoma"/>
          <w:snapToGrid w:val="0"/>
          <w:color w:val="000000"/>
          <w:szCs w:val="18"/>
        </w:rPr>
        <w:t>inadempimento della garanzia limitata, fatti salvi gli eventuali altri rimedi previsti dalla legge applicabile.</w:t>
      </w:r>
    </w:p>
    <w:p w:rsidR="001B413E" w:rsidRPr="00032DCC" w:rsidRDefault="001B413E" w:rsidP="001B413E">
      <w:pPr>
        <w:spacing w:before="120"/>
        <w:ind w:left="720"/>
        <w:jc w:val="both"/>
        <w:rPr>
          <w:rFonts w:cs="Tahoma"/>
        </w:rPr>
      </w:pPr>
      <w:r w:rsidRPr="00032DCC">
        <w:rPr>
          <w:rFonts w:cs="Tahoma"/>
          <w:snapToGrid w:val="0"/>
          <w:color w:val="000000"/>
          <w:szCs w:val="18"/>
        </w:rPr>
        <w:t>Tale garanzia limitata è soggetta alle seguenti limitazioni:</w:t>
      </w:r>
    </w:p>
    <w:p w:rsidR="001B413E" w:rsidRPr="00032DCC" w:rsidRDefault="001B413E" w:rsidP="003E6191">
      <w:pPr>
        <w:numPr>
          <w:ilvl w:val="0"/>
          <w:numId w:val="123"/>
        </w:numPr>
        <w:spacing w:before="120"/>
        <w:ind w:left="1080"/>
        <w:contextualSpacing/>
        <w:jc w:val="both"/>
        <w:rPr>
          <w:rFonts w:cs="Tahoma"/>
        </w:rPr>
      </w:pPr>
      <w:r w:rsidRPr="00032DCC">
        <w:rPr>
          <w:rFonts w:cs="Tahoma"/>
          <w:snapToGrid w:val="0"/>
          <w:color w:val="000000"/>
          <w:szCs w:val="18"/>
        </w:rPr>
        <w:t>qualsiasi garanzia o condizione implicita di legge, che non può essere esclusa contrattualmente avrà validità di un anno dalla data di inizio della garanzia limitata;</w:t>
      </w:r>
    </w:p>
    <w:p w:rsidR="001B413E" w:rsidRPr="00032DCC" w:rsidRDefault="001B413E" w:rsidP="003E6191">
      <w:pPr>
        <w:numPr>
          <w:ilvl w:val="0"/>
          <w:numId w:val="123"/>
        </w:numPr>
        <w:spacing w:before="120"/>
        <w:ind w:left="1080"/>
        <w:contextualSpacing/>
        <w:jc w:val="both"/>
        <w:rPr>
          <w:rFonts w:cs="Tahoma"/>
        </w:rPr>
      </w:pPr>
      <w:r w:rsidRPr="00032DCC">
        <w:rPr>
          <w:rFonts w:cs="Tahoma"/>
          <w:snapToGrid w:val="0"/>
          <w:color w:val="000000"/>
          <w:szCs w:val="18"/>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rsidR="001B413E" w:rsidRPr="00032DCC" w:rsidRDefault="001B413E" w:rsidP="003E6191">
      <w:pPr>
        <w:numPr>
          <w:ilvl w:val="0"/>
          <w:numId w:val="123"/>
        </w:numPr>
        <w:spacing w:before="120"/>
        <w:ind w:left="1080"/>
        <w:contextualSpacing/>
        <w:jc w:val="both"/>
        <w:rPr>
          <w:rFonts w:cs="Tahoma"/>
        </w:rPr>
      </w:pPr>
      <w:r w:rsidRPr="00032DCC">
        <w:rPr>
          <w:rFonts w:cs="Tahoma"/>
          <w:snapToGrid w:val="0"/>
          <w:color w:val="000000"/>
          <w:szCs w:val="18"/>
        </w:rPr>
        <w:t>la garanzia limitata non si applica a prodotti gratuiti, di valutazione, in versione preliminare o in versione beta dei Servizi Online e</w:t>
      </w:r>
    </w:p>
    <w:p w:rsidR="001B413E" w:rsidRPr="00032DCC" w:rsidRDefault="001B413E" w:rsidP="003E6191">
      <w:pPr>
        <w:numPr>
          <w:ilvl w:val="0"/>
          <w:numId w:val="123"/>
        </w:numPr>
        <w:spacing w:before="120"/>
        <w:ind w:left="1080"/>
        <w:contextualSpacing/>
        <w:jc w:val="both"/>
        <w:rPr>
          <w:rFonts w:cs="Tahoma"/>
        </w:rPr>
      </w:pPr>
      <w:r w:rsidRPr="00032DCC">
        <w:rPr>
          <w:rFonts w:cs="Tahoma"/>
          <w:snapToGrid w:val="0"/>
          <w:color w:val="000000"/>
          <w:szCs w:val="18"/>
        </w:rPr>
        <w:t>la garanzia limitata non si applica a problemi dovuti al mancato soddisfacimento dei requisiti minimi di</w:t>
      </w:r>
      <w:r w:rsidR="00104E97" w:rsidRPr="00032DCC">
        <w:rPr>
          <w:rFonts w:cs="Tahoma"/>
          <w:snapToGrid w:val="0"/>
          <w:color w:val="000000"/>
          <w:szCs w:val="18"/>
        </w:rPr>
        <w:t> </w:t>
      </w:r>
      <w:r w:rsidRPr="00032DCC">
        <w:rPr>
          <w:rFonts w:cs="Tahoma"/>
          <w:snapToGrid w:val="0"/>
          <w:color w:val="000000"/>
          <w:szCs w:val="18"/>
        </w:rPr>
        <w:t>sistema.</w:t>
      </w:r>
    </w:p>
    <w:p w:rsidR="001B413E" w:rsidRPr="00032DCC" w:rsidRDefault="001B413E" w:rsidP="001B413E">
      <w:pPr>
        <w:spacing w:before="120"/>
        <w:ind w:left="720"/>
        <w:jc w:val="both"/>
        <w:rPr>
          <w:rFonts w:cs="Tahoma"/>
          <w:b/>
          <w:bCs/>
          <w:snapToGrid w:val="0"/>
          <w:color w:val="000000"/>
          <w:szCs w:val="18"/>
        </w:rPr>
      </w:pPr>
      <w:r w:rsidRPr="00032DCC">
        <w:rPr>
          <w:rFonts w:cs="Tahoma"/>
          <w:b/>
          <w:bCs/>
          <w:snapToGrid w:val="0"/>
          <w:color w:val="000000"/>
          <w:szCs w:val="18"/>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C551C9" w:rsidRPr="00032DCC">
        <w:rPr>
          <w:rFonts w:cs="Tahoma"/>
          <w:b/>
          <w:bCs/>
          <w:snapToGrid w:val="0"/>
          <w:color w:val="000000"/>
          <w:szCs w:val="18"/>
        </w:rPr>
        <w:t xml:space="preserve"> </w:t>
      </w:r>
      <w:r w:rsidRPr="00032DCC">
        <w:rPr>
          <w:rFonts w:cs="Tahoma"/>
          <w:b/>
          <w:bCs/>
          <w:snapToGrid w:val="0"/>
          <w:color w:val="000000"/>
          <w:szCs w:val="18"/>
        </w:rPr>
        <w:t>LE PRESENTI ESCLUSIONI SI APPLICHERANNO NELLA MISURA MASSIMA CONSENTITA DALLA LEGGE APPLICABILE.</w:t>
      </w:r>
    </w:p>
    <w:p w:rsidR="00104E97" w:rsidRPr="00032DCC" w:rsidRDefault="00104E97" w:rsidP="001B413E">
      <w:pPr>
        <w:spacing w:before="120"/>
        <w:ind w:left="720"/>
        <w:jc w:val="both"/>
        <w:rPr>
          <w:rFonts w:cs="Tahoma"/>
        </w:rPr>
      </w:pPr>
    </w:p>
    <w:p w:rsidR="001B413E" w:rsidRPr="00032DCC" w:rsidRDefault="001B413E" w:rsidP="001B413E">
      <w:pPr>
        <w:keepNext/>
        <w:spacing w:before="120" w:after="60"/>
        <w:ind w:left="720"/>
        <w:outlineLvl w:val="0"/>
        <w:rPr>
          <w:rFonts w:cs="Tahoma"/>
        </w:rPr>
      </w:pPr>
      <w:r w:rsidRPr="00032DCC">
        <w:rPr>
          <w:rFonts w:cs="Tahoma"/>
          <w:b/>
          <w:bCs/>
          <w:iCs/>
          <w:snapToGrid w:val="0"/>
          <w:szCs w:val="18"/>
        </w:rPr>
        <w:lastRenderedPageBreak/>
        <w:t>Sicurezza e diritto alla protezione dei dati personali.</w:t>
      </w:r>
    </w:p>
    <w:p w:rsidR="001B413E" w:rsidRPr="00032DCC" w:rsidRDefault="001B413E" w:rsidP="003E6191">
      <w:pPr>
        <w:numPr>
          <w:ilvl w:val="1"/>
          <w:numId w:val="128"/>
        </w:numPr>
        <w:spacing w:before="120"/>
        <w:ind w:left="1080"/>
        <w:contextualSpacing/>
        <w:jc w:val="both"/>
        <w:rPr>
          <w:rFonts w:cs="Tahoma"/>
        </w:rPr>
      </w:pPr>
      <w:r w:rsidRPr="00032DCC">
        <w:rPr>
          <w:rFonts w:cs="Tahoma"/>
          <w:snapToGrid w:val="0"/>
          <w:color w:val="000000"/>
          <w:szCs w:val="18"/>
        </w:rPr>
        <w:t>Microsoft e la Società si atterranno a tutte le leggi e a tutti i regolamenti applicabili (inclusa la legge applicabile in materia di notifica dell</w:t>
      </w:r>
      <w:r w:rsidR="005942D3">
        <w:rPr>
          <w:rFonts w:cs="Tahoma"/>
          <w:snapToGrid w:val="0"/>
          <w:color w:val="000000"/>
          <w:szCs w:val="18"/>
        </w:rPr>
        <w:t>’</w:t>
      </w:r>
      <w:r w:rsidRPr="00032DCC">
        <w:rPr>
          <w:rFonts w:cs="Tahoma"/>
          <w:snapToGrid w:val="0"/>
          <w:color w:val="000000"/>
          <w:szCs w:val="18"/>
        </w:rPr>
        <w:t>inadempimento delle obbligazioni di protezione).</w:t>
      </w:r>
      <w:r w:rsidR="00C551C9" w:rsidRPr="00032DCC">
        <w:rPr>
          <w:rFonts w:cs="Tahoma"/>
          <w:snapToGrid w:val="0"/>
          <w:color w:val="000000"/>
          <w:szCs w:val="18"/>
        </w:rPr>
        <w:t xml:space="preserve"> </w:t>
      </w:r>
      <w:r w:rsidRPr="00032DCC">
        <w:rPr>
          <w:rFonts w:cs="Tahoma"/>
          <w:snapToGrid w:val="0"/>
          <w:color w:val="000000"/>
          <w:szCs w:val="18"/>
        </w:rPr>
        <w:t>Microsoft non è</w:t>
      </w:r>
      <w:r w:rsidR="00104E97" w:rsidRPr="00032DCC">
        <w:rPr>
          <w:rFonts w:cs="Tahoma"/>
          <w:snapToGrid w:val="0"/>
          <w:color w:val="000000"/>
          <w:szCs w:val="18"/>
        </w:rPr>
        <w:t> </w:t>
      </w:r>
      <w:r w:rsidRPr="00032DCC">
        <w:rPr>
          <w:rFonts w:cs="Tahoma"/>
          <w:snapToGrid w:val="0"/>
          <w:color w:val="000000"/>
          <w:szCs w:val="18"/>
        </w:rPr>
        <w:t>tuttavia responsabile della conformità alle leggi o ai regolamenti applicabili da parte della società o da parte del settore cui la società appartiene che non siano generalmente applicabili ai fornitori di servizi informatici.</w:t>
      </w:r>
      <w:r w:rsidR="00C551C9" w:rsidRPr="00032DCC">
        <w:rPr>
          <w:rFonts w:cs="Tahoma"/>
          <w:snapToGrid w:val="0"/>
          <w:color w:val="000000"/>
          <w:szCs w:val="18"/>
        </w:rPr>
        <w:t xml:space="preserve"> </w:t>
      </w:r>
      <w:r w:rsidRPr="00032DCC">
        <w:rPr>
          <w:rFonts w:cs="Tahoma"/>
          <w:snapToGrid w:val="0"/>
          <w:color w:val="000000"/>
          <w:szCs w:val="18"/>
        </w:rPr>
        <w:t>La società autorizza Microsoft e coloro che agiscono per suo conto a elaborare le</w:t>
      </w:r>
      <w:r w:rsidR="00104E97" w:rsidRPr="00032DCC">
        <w:rPr>
          <w:rFonts w:cs="Tahoma"/>
          <w:snapToGrid w:val="0"/>
          <w:color w:val="000000"/>
          <w:szCs w:val="18"/>
        </w:rPr>
        <w:t> </w:t>
      </w:r>
      <w:r w:rsidRPr="00032DCC">
        <w:rPr>
          <w:rFonts w:cs="Tahoma"/>
          <w:snapToGrid w:val="0"/>
          <w:color w:val="000000"/>
          <w:szCs w:val="18"/>
        </w:rPr>
        <w:t>informazioni personali al fine di agevolare l</w:t>
      </w:r>
      <w:r w:rsidR="005942D3">
        <w:rPr>
          <w:rFonts w:cs="Tahoma"/>
          <w:snapToGrid w:val="0"/>
          <w:color w:val="000000"/>
          <w:szCs w:val="18"/>
        </w:rPr>
        <w:t>’</w:t>
      </w:r>
      <w:r w:rsidRPr="00032DCC">
        <w:rPr>
          <w:rFonts w:cs="Tahoma"/>
          <w:snapToGrid w:val="0"/>
          <w:color w:val="000000"/>
          <w:szCs w:val="18"/>
        </w:rPr>
        <w:t>esecuzione del Contratto, incluse le presenti Condizioni</w:t>
      </w:r>
      <w:r w:rsidR="00104E97" w:rsidRPr="00032DCC">
        <w:rPr>
          <w:rFonts w:cs="Tahoma"/>
          <w:snapToGrid w:val="0"/>
          <w:color w:val="000000"/>
          <w:szCs w:val="18"/>
        </w:rPr>
        <w:t> </w:t>
      </w:r>
      <w:r w:rsidRPr="00032DCC">
        <w:rPr>
          <w:rFonts w:cs="Tahoma"/>
          <w:snapToGrid w:val="0"/>
          <w:color w:val="000000"/>
          <w:szCs w:val="18"/>
        </w:rPr>
        <w:t>Supplementari.</w:t>
      </w:r>
    </w:p>
    <w:p w:rsidR="001B413E" w:rsidRPr="00032DCC" w:rsidRDefault="001B413E" w:rsidP="003E6191">
      <w:pPr>
        <w:numPr>
          <w:ilvl w:val="1"/>
          <w:numId w:val="128"/>
        </w:numPr>
        <w:spacing w:before="120"/>
        <w:ind w:left="1080"/>
        <w:contextualSpacing/>
        <w:jc w:val="both"/>
        <w:rPr>
          <w:rFonts w:cs="Tahoma"/>
        </w:rPr>
      </w:pPr>
      <w:r w:rsidRPr="00032DCC">
        <w:rPr>
          <w:rFonts w:cs="Tahoma"/>
          <w:snapToGrid w:val="0"/>
          <w:color w:val="000000"/>
          <w:szCs w:val="18"/>
        </w:rPr>
        <w:t>In relazione all</w:t>
      </w:r>
      <w:r w:rsidR="005942D3">
        <w:rPr>
          <w:rFonts w:cs="Tahoma"/>
          <w:snapToGrid w:val="0"/>
          <w:color w:val="000000"/>
          <w:szCs w:val="18"/>
        </w:rPr>
        <w:t>’</w:t>
      </w:r>
      <w:r w:rsidRPr="00032DCC">
        <w:rPr>
          <w:rFonts w:cs="Tahoma"/>
          <w:snapToGrid w:val="0"/>
          <w:color w:val="000000"/>
          <w:szCs w:val="18"/>
        </w:rPr>
        <w:t>utilizzo dei Servizi Online o nell</w:t>
      </w:r>
      <w:r w:rsidR="005942D3">
        <w:rPr>
          <w:rFonts w:cs="Tahoma"/>
          <w:snapToGrid w:val="0"/>
          <w:color w:val="000000"/>
          <w:szCs w:val="18"/>
        </w:rPr>
        <w:t>’</w:t>
      </w:r>
      <w:r w:rsidRPr="00032DCC">
        <w:rPr>
          <w:rFonts w:cs="Tahoma"/>
          <w:snapToGrid w:val="0"/>
          <w:color w:val="000000"/>
          <w:szCs w:val="18"/>
        </w:rPr>
        <w:t>ambito del Contratto la società potrà decidere di fornire a</w:t>
      </w:r>
      <w:r w:rsidR="00104E97" w:rsidRPr="00032DCC">
        <w:rPr>
          <w:rFonts w:cs="Tahoma"/>
          <w:snapToGrid w:val="0"/>
          <w:color w:val="000000"/>
          <w:szCs w:val="18"/>
        </w:rPr>
        <w:t> </w:t>
      </w:r>
      <w:r w:rsidRPr="00032DCC">
        <w:rPr>
          <w:rFonts w:cs="Tahoma"/>
          <w:snapToGrid w:val="0"/>
          <w:color w:val="000000"/>
          <w:szCs w:val="18"/>
        </w:rPr>
        <w:t>Microsoft informazioni personali per conto di terzi (compresi i contatti, i rivenditori, i distributori, gli</w:t>
      </w:r>
      <w:r w:rsidR="00104E97" w:rsidRPr="00032DCC">
        <w:rPr>
          <w:rFonts w:cs="Tahoma"/>
          <w:snapToGrid w:val="0"/>
          <w:color w:val="000000"/>
          <w:szCs w:val="18"/>
        </w:rPr>
        <w:t> </w:t>
      </w:r>
      <w:r w:rsidRPr="00032DCC">
        <w:rPr>
          <w:rFonts w:cs="Tahoma"/>
          <w:snapToGrid w:val="0"/>
          <w:color w:val="000000"/>
          <w:szCs w:val="18"/>
        </w:rPr>
        <w:t>amministratori e i dipendenti della società).</w:t>
      </w:r>
      <w:r w:rsidR="00C551C9" w:rsidRPr="00032DCC">
        <w:rPr>
          <w:rFonts w:cs="Tahoma"/>
          <w:snapToGrid w:val="0"/>
          <w:color w:val="000000"/>
          <w:szCs w:val="18"/>
        </w:rPr>
        <w:t xml:space="preserve"> </w:t>
      </w:r>
      <w:r w:rsidRPr="00032DCC">
        <w:rPr>
          <w:rFonts w:cs="Tahoma"/>
          <w:snapToGrid w:val="0"/>
          <w:color w:val="000000"/>
          <w:szCs w:val="18"/>
        </w:rPr>
        <w:t>Prima di fornire informazioni personali a Microsoft, la</w:t>
      </w:r>
      <w:r w:rsidR="00104E97" w:rsidRPr="00032DCC">
        <w:rPr>
          <w:rFonts w:cs="Tahoma"/>
          <w:snapToGrid w:val="0"/>
          <w:color w:val="000000"/>
          <w:szCs w:val="18"/>
        </w:rPr>
        <w:t> </w:t>
      </w:r>
      <w:r w:rsidRPr="00032DCC">
        <w:rPr>
          <w:rFonts w:cs="Tahoma"/>
          <w:snapToGrid w:val="0"/>
          <w:color w:val="000000"/>
          <w:szCs w:val="18"/>
        </w:rPr>
        <w:t>società otterrà dai terzi interessati tutte le approvazioni necessarie ai sensi delle leggi applicabili in</w:t>
      </w:r>
      <w:r w:rsidR="00104E97" w:rsidRPr="00032DCC">
        <w:rPr>
          <w:rFonts w:cs="Tahoma"/>
          <w:snapToGrid w:val="0"/>
          <w:color w:val="000000"/>
          <w:szCs w:val="18"/>
        </w:rPr>
        <w:t> </w:t>
      </w:r>
      <w:r w:rsidRPr="00032DCC">
        <w:rPr>
          <w:rFonts w:cs="Tahoma"/>
          <w:snapToGrid w:val="0"/>
          <w:color w:val="000000"/>
          <w:szCs w:val="18"/>
        </w:rPr>
        <w:t>merito al diritto alla protezione dei dati personali.</w:t>
      </w:r>
    </w:p>
    <w:p w:rsidR="001B413E" w:rsidRPr="00032DCC" w:rsidRDefault="001B413E" w:rsidP="003E6191">
      <w:pPr>
        <w:numPr>
          <w:ilvl w:val="1"/>
          <w:numId w:val="128"/>
        </w:numPr>
        <w:spacing w:before="120"/>
        <w:ind w:left="1080"/>
        <w:contextualSpacing/>
        <w:jc w:val="both"/>
        <w:rPr>
          <w:rFonts w:cs="Tahoma"/>
        </w:rPr>
      </w:pPr>
      <w:r w:rsidRPr="00032DCC">
        <w:rPr>
          <w:rFonts w:cs="Tahoma"/>
          <w:snapToGrid w:val="0"/>
          <w:color w:val="000000"/>
          <w:szCs w:val="18"/>
        </w:rPr>
        <w:t>Le informazioni personali che la società fornisce in relazione al Contratto o all</w:t>
      </w:r>
      <w:r w:rsidR="005942D3">
        <w:rPr>
          <w:rFonts w:cs="Tahoma"/>
          <w:snapToGrid w:val="0"/>
          <w:color w:val="000000"/>
          <w:szCs w:val="18"/>
        </w:rPr>
        <w:t>’</w:t>
      </w:r>
      <w:r w:rsidRPr="00032DCC">
        <w:rPr>
          <w:rFonts w:cs="Tahoma"/>
          <w:snapToGrid w:val="0"/>
          <w:color w:val="000000"/>
          <w:szCs w:val="18"/>
        </w:rPr>
        <w:t>utilizzo dei Servizi Online verranno elaborate ai sensi dell</w:t>
      </w:r>
      <w:r w:rsidR="005942D3">
        <w:rPr>
          <w:rFonts w:cs="Tahoma"/>
          <w:snapToGrid w:val="0"/>
          <w:color w:val="000000"/>
          <w:szCs w:val="18"/>
        </w:rPr>
        <w:t>’</w:t>
      </w:r>
      <w:r w:rsidRPr="00032DCC">
        <w:rPr>
          <w:rFonts w:cs="Tahoma"/>
          <w:snapToGrid w:val="0"/>
          <w:color w:val="000000"/>
          <w:szCs w:val="18"/>
        </w:rPr>
        <w:t>informativa sulla privacy disponibile all</w:t>
      </w:r>
      <w:r w:rsidR="005942D3">
        <w:rPr>
          <w:rFonts w:cs="Tahoma"/>
          <w:snapToGrid w:val="0"/>
          <w:color w:val="000000"/>
          <w:szCs w:val="18"/>
        </w:rPr>
        <w:t>’</w:t>
      </w:r>
      <w:r w:rsidRPr="00032DCC">
        <w:rPr>
          <w:rFonts w:cs="Tahoma"/>
          <w:snapToGrid w:val="0"/>
          <w:color w:val="000000"/>
          <w:szCs w:val="18"/>
        </w:rPr>
        <w:t xml:space="preserve">indirizzo </w:t>
      </w:r>
      <w:hyperlink r:id="rId36" w:history="1">
        <w:r w:rsidRPr="00032DCC">
          <w:rPr>
            <w:rFonts w:cs="Tahoma"/>
            <w:snapToGrid w:val="0"/>
            <w:color w:val="0000FF"/>
            <w:szCs w:val="18"/>
            <w:u w:val="single"/>
          </w:rPr>
          <w:t>https://www.microsoft.com/licensing/servicecenter</w:t>
        </w:r>
      </w:hyperlink>
      <w:r w:rsidRPr="00032DCC">
        <w:rPr>
          <w:rFonts w:cs="Tahoma"/>
          <w:snapToGrid w:val="0"/>
          <w:color w:val="000000"/>
          <w:szCs w:val="18"/>
        </w:rPr>
        <w:t>, fatta eccezione per eventuali informative sulla privacy specifiche per ciascun Prodotto e per i dettagli aggiuntivi relativi alla sicurezza e al diritto alla protezione dei dati personali indicati nei Diritti di Utilizzo del Prodotto.</w:t>
      </w:r>
      <w:r w:rsidR="00C551C9" w:rsidRPr="00032DCC">
        <w:rPr>
          <w:rFonts w:cs="Tahoma"/>
          <w:snapToGrid w:val="0"/>
          <w:color w:val="000000"/>
          <w:szCs w:val="18"/>
        </w:rPr>
        <w:t xml:space="preserve"> </w:t>
      </w:r>
      <w:r w:rsidRPr="00032DCC">
        <w:rPr>
          <w:rFonts w:cs="Tahoma"/>
          <w:snapToGrid w:val="0"/>
          <w:color w:val="000000"/>
          <w:szCs w:val="18"/>
        </w:rPr>
        <w:t>I dati personali raccolti da Microsoft tramite i Servizi Online o i Servizi potranno essere trasferiti, archiviati ed elaborati negli Stati Uniti o in qualsiasi altro paese in cui è presente Microsoft o i provider di servizi che operano per suo conto.</w:t>
      </w:r>
      <w:r w:rsidR="00C551C9" w:rsidRPr="00032DCC">
        <w:rPr>
          <w:rFonts w:cs="Tahoma"/>
          <w:snapToGrid w:val="0"/>
          <w:color w:val="000000"/>
          <w:szCs w:val="18"/>
        </w:rPr>
        <w:t xml:space="preserve"> </w:t>
      </w:r>
      <w:r w:rsidRPr="00032DCC">
        <w:rPr>
          <w:rFonts w:cs="Tahoma"/>
          <w:snapToGrid w:val="0"/>
          <w:color w:val="000000"/>
          <w:szCs w:val="18"/>
        </w:rPr>
        <w:t>Utilizzando i Servizi Online, la società accetta le condizioni sopra indicate.</w:t>
      </w:r>
      <w:r w:rsidR="00C551C9" w:rsidRPr="00032DCC">
        <w:rPr>
          <w:rFonts w:cs="Tahoma"/>
          <w:snapToGrid w:val="0"/>
          <w:color w:val="000000"/>
          <w:szCs w:val="18"/>
        </w:rPr>
        <w:t xml:space="preserve"> </w:t>
      </w:r>
      <w:r w:rsidRPr="00032DCC">
        <w:rPr>
          <w:rFonts w:cs="Tahoma"/>
          <w:snapToGrid w:val="0"/>
          <w:color w:val="000000"/>
          <w:szCs w:val="18"/>
        </w:rPr>
        <w:t>Microsoft aderisce al</w:t>
      </w:r>
      <w:r w:rsidR="00104E97" w:rsidRPr="00032DCC">
        <w:rPr>
          <w:rFonts w:cs="Tahoma"/>
          <w:snapToGrid w:val="0"/>
          <w:color w:val="000000"/>
          <w:szCs w:val="18"/>
        </w:rPr>
        <w:t> </w:t>
      </w:r>
      <w:r w:rsidRPr="00032DCC">
        <w:rPr>
          <w:rFonts w:cs="Tahoma"/>
          <w:snapToGrid w:val="0"/>
          <w:color w:val="000000"/>
          <w:szCs w:val="18"/>
        </w:rPr>
        <w:t>protocollo di Safe Harbor dell</w:t>
      </w:r>
      <w:r w:rsidR="005942D3">
        <w:rPr>
          <w:rFonts w:cs="Tahoma"/>
          <w:snapToGrid w:val="0"/>
          <w:color w:val="000000"/>
          <w:szCs w:val="18"/>
        </w:rPr>
        <w:t>’</w:t>
      </w:r>
      <w:r w:rsidRPr="00032DCC">
        <w:rPr>
          <w:rFonts w:cs="Tahoma"/>
          <w:snapToGrid w:val="0"/>
          <w:color w:val="000000"/>
          <w:szCs w:val="18"/>
        </w:rPr>
        <w:t>Unione Europea (EU Safe Harbor) e di Safe Harbour della Svizzera (Swiss Safe Harbor) come stabilito dal Department of Commerce degli Stati Uniti relativamente alla raccolta, al trattamento e alla conservazione dei dati provenienti dall</w:t>
      </w:r>
      <w:r w:rsidR="005942D3">
        <w:rPr>
          <w:rFonts w:cs="Tahoma"/>
          <w:snapToGrid w:val="0"/>
          <w:color w:val="000000"/>
          <w:szCs w:val="18"/>
        </w:rPr>
        <w:t>’</w:t>
      </w:r>
      <w:r w:rsidRPr="00032DCC">
        <w:rPr>
          <w:rFonts w:cs="Tahoma"/>
          <w:snapToGrid w:val="0"/>
          <w:color w:val="000000"/>
          <w:szCs w:val="18"/>
        </w:rPr>
        <w:t>Unione Europea, dallo Spazio Economico Europeo e dalla Svizzera.</w:t>
      </w:r>
      <w:r w:rsidR="00C551C9" w:rsidRPr="00032DCC">
        <w:rPr>
          <w:rFonts w:cs="Tahoma"/>
          <w:snapToGrid w:val="0"/>
          <w:color w:val="000000"/>
          <w:szCs w:val="18"/>
        </w:rPr>
        <w:t xml:space="preserve"> </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Tutela da parte della società.</w:t>
      </w:r>
    </w:p>
    <w:p w:rsidR="001B413E" w:rsidRPr="00032DCC" w:rsidRDefault="001B413E" w:rsidP="001B413E">
      <w:pPr>
        <w:ind w:left="720"/>
        <w:jc w:val="both"/>
        <w:rPr>
          <w:rFonts w:cs="Tahoma"/>
        </w:rPr>
      </w:pPr>
      <w:r w:rsidRPr="00032DCC">
        <w:rPr>
          <w:rFonts w:cs="Tahoma"/>
          <w:snapToGrid w:val="0"/>
          <w:color w:val="000000"/>
          <w:szCs w:val="18"/>
        </w:rPr>
        <w:t>La società si impegna a difendere Microsoft nel caso in cui terzi che non siano consociate propongano un</w:t>
      </w:r>
      <w:r w:rsidR="00D874E2" w:rsidRPr="00032DCC">
        <w:rPr>
          <w:rFonts w:cs="Tahoma"/>
          <w:snapToGrid w:val="0"/>
          <w:color w:val="000000"/>
          <w:szCs w:val="18"/>
        </w:rPr>
        <w:t> </w:t>
      </w:r>
      <w:r w:rsidRPr="00032DCC">
        <w:rPr>
          <w:rFonts w:cs="Tahoma"/>
          <w:snapToGrid w:val="0"/>
          <w:color w:val="000000"/>
          <w:szCs w:val="18"/>
        </w:rPr>
        <w:t>reclamo che:</w:t>
      </w:r>
    </w:p>
    <w:p w:rsidR="001B413E" w:rsidRPr="00032DCC" w:rsidRDefault="001B413E" w:rsidP="003E6191">
      <w:pPr>
        <w:numPr>
          <w:ilvl w:val="0"/>
          <w:numId w:val="129"/>
        </w:numPr>
        <w:spacing w:before="120"/>
        <w:ind w:left="1260" w:hanging="540"/>
        <w:contextualSpacing/>
        <w:jc w:val="both"/>
        <w:rPr>
          <w:rFonts w:cs="Tahoma"/>
        </w:rPr>
      </w:pPr>
      <w:r w:rsidRPr="00032DCC">
        <w:rPr>
          <w:rFonts w:cs="Tahoma"/>
          <w:snapToGrid w:val="0"/>
          <w:color w:val="000000"/>
          <w:szCs w:val="18"/>
        </w:rPr>
        <w:t>sostenga che i Dati della Società o i prodotti software non Microsoft ospitati da Microsoft per conto della società violino i diritti di brevetto, copyright o marchio di terzi o facciano un utilizzo illecito di un Segreto Commerciale oppure</w:t>
      </w:r>
    </w:p>
    <w:p w:rsidR="001B413E" w:rsidRPr="00032DCC" w:rsidRDefault="001B413E" w:rsidP="003E6191">
      <w:pPr>
        <w:numPr>
          <w:ilvl w:val="0"/>
          <w:numId w:val="129"/>
        </w:numPr>
        <w:spacing w:before="120"/>
        <w:ind w:left="1260" w:hanging="540"/>
        <w:contextualSpacing/>
        <w:jc w:val="both"/>
        <w:rPr>
          <w:rFonts w:cs="Tahoma"/>
        </w:rPr>
      </w:pPr>
      <w:r w:rsidRPr="00032DCC">
        <w:rPr>
          <w:rFonts w:cs="Tahoma"/>
          <w:snapToGrid w:val="0"/>
          <w:color w:val="000000"/>
          <w:szCs w:val="18"/>
        </w:rPr>
        <w:t>risulti dalla violazione delle condizioni dei Criteri di Utilizzo descritti nei Diritti di Utilizzo del Prodotto.</w:t>
      </w:r>
    </w:p>
    <w:p w:rsidR="001B413E" w:rsidRPr="00032DCC" w:rsidRDefault="001B413E" w:rsidP="001B413E">
      <w:pPr>
        <w:spacing w:before="120"/>
        <w:ind w:left="720"/>
        <w:jc w:val="both"/>
        <w:rPr>
          <w:rFonts w:cs="Tahoma"/>
        </w:rPr>
      </w:pPr>
      <w:r w:rsidRPr="00032DCC">
        <w:rPr>
          <w:rFonts w:cs="Tahoma"/>
          <w:snapToGrid w:val="0"/>
          <w:color w:val="000000"/>
          <w:szCs w:val="18"/>
        </w:rPr>
        <w:t>In tali casi la società dovrà pagare l</w:t>
      </w:r>
      <w:r w:rsidR="005942D3">
        <w:rPr>
          <w:rFonts w:cs="Tahoma"/>
          <w:snapToGrid w:val="0"/>
          <w:color w:val="000000"/>
          <w:szCs w:val="18"/>
        </w:rPr>
        <w:t>’</w:t>
      </w:r>
      <w:r w:rsidRPr="00032DCC">
        <w:rPr>
          <w:rFonts w:cs="Tahoma"/>
          <w:snapToGrid w:val="0"/>
          <w:color w:val="000000"/>
          <w:szCs w:val="18"/>
        </w:rPr>
        <w:t>importo liquidato in una sentenza definitiva di condanna (o in un accordo transattivo a cui la società abbia prestato il proprio consenso).</w:t>
      </w:r>
      <w:r w:rsidR="00C551C9" w:rsidRPr="00032DCC">
        <w:rPr>
          <w:rFonts w:cs="Tahoma"/>
          <w:snapToGrid w:val="0"/>
          <w:color w:val="000000"/>
          <w:szCs w:val="18"/>
        </w:rPr>
        <w:t xml:space="preserve"> </w:t>
      </w:r>
      <w:r w:rsidRPr="00032DCC">
        <w:rPr>
          <w:rFonts w:cs="Tahoma"/>
          <w:snapToGrid w:val="0"/>
          <w:color w:val="000000"/>
          <w:szCs w:val="18"/>
        </w:rPr>
        <w:t>Nel presente Articolo viene riportato il rimedio esclusivo di Microsoft relativo a tali reclami.</w:t>
      </w:r>
    </w:p>
    <w:p w:rsidR="001B413E" w:rsidRPr="00032DCC" w:rsidRDefault="001B413E" w:rsidP="001B413E">
      <w:pPr>
        <w:spacing w:before="120"/>
        <w:ind w:left="720"/>
        <w:jc w:val="both"/>
        <w:rPr>
          <w:rFonts w:cs="Tahoma"/>
        </w:rPr>
      </w:pPr>
      <w:r w:rsidRPr="00032DCC">
        <w:rPr>
          <w:rFonts w:cs="Tahoma"/>
          <w:snapToGrid w:val="0"/>
          <w:color w:val="000000"/>
          <w:szCs w:val="18"/>
        </w:rPr>
        <w:t>Microsoft dovrà informare tempestivamente la società dando preavviso scritto del reclamo in conformità al</w:t>
      </w:r>
      <w:r w:rsidR="00D874E2" w:rsidRPr="00032DCC">
        <w:rPr>
          <w:rFonts w:cs="Tahoma"/>
          <w:snapToGrid w:val="0"/>
          <w:color w:val="000000"/>
          <w:szCs w:val="18"/>
        </w:rPr>
        <w:t> </w:t>
      </w:r>
      <w:r w:rsidRPr="00032DCC">
        <w:rPr>
          <w:rFonts w:cs="Tahoma"/>
          <w:snapToGrid w:val="0"/>
          <w:color w:val="000000"/>
          <w:szCs w:val="18"/>
        </w:rPr>
        <w:t>presente Articolo.</w:t>
      </w:r>
      <w:r w:rsidR="00C551C9" w:rsidRPr="00032DCC">
        <w:rPr>
          <w:rFonts w:cs="Tahoma"/>
          <w:snapToGrid w:val="0"/>
          <w:color w:val="000000"/>
          <w:szCs w:val="18"/>
        </w:rPr>
        <w:t xml:space="preserve"> </w:t>
      </w:r>
      <w:r w:rsidRPr="00032DCC">
        <w:rPr>
          <w:rFonts w:cs="Tahoma"/>
          <w:snapToGrid w:val="0"/>
          <w:color w:val="000000"/>
          <w:szCs w:val="18"/>
        </w:rPr>
        <w:t>Microsoft dovrà (1) affidare alla società l</w:t>
      </w:r>
      <w:r w:rsidR="005942D3">
        <w:rPr>
          <w:rFonts w:cs="Tahoma"/>
          <w:snapToGrid w:val="0"/>
          <w:color w:val="000000"/>
          <w:szCs w:val="18"/>
        </w:rPr>
        <w:t>’</w:t>
      </w:r>
      <w:r w:rsidRPr="00032DCC">
        <w:rPr>
          <w:rFonts w:cs="Tahoma"/>
          <w:snapToGrid w:val="0"/>
          <w:color w:val="000000"/>
          <w:szCs w:val="18"/>
        </w:rPr>
        <w:t>esclusivo controllo della sua linea di difesa o</w:t>
      </w:r>
      <w:r w:rsidR="00D874E2" w:rsidRPr="00032DCC">
        <w:rPr>
          <w:rFonts w:cs="Tahoma"/>
          <w:snapToGrid w:val="0"/>
          <w:color w:val="000000"/>
          <w:szCs w:val="18"/>
        </w:rPr>
        <w:t> </w:t>
      </w:r>
      <w:r w:rsidRPr="00032DCC">
        <w:rPr>
          <w:rFonts w:cs="Tahoma"/>
          <w:snapToGrid w:val="0"/>
          <w:color w:val="000000"/>
          <w:szCs w:val="18"/>
        </w:rPr>
        <w:t>dell</w:t>
      </w:r>
      <w:r w:rsidR="005942D3">
        <w:rPr>
          <w:rFonts w:cs="Tahoma"/>
          <w:snapToGrid w:val="0"/>
          <w:color w:val="000000"/>
          <w:szCs w:val="18"/>
        </w:rPr>
        <w:t>’</w:t>
      </w:r>
      <w:r w:rsidRPr="00032DCC">
        <w:rPr>
          <w:rFonts w:cs="Tahoma"/>
          <w:snapToGrid w:val="0"/>
          <w:color w:val="000000"/>
          <w:szCs w:val="18"/>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Limitazione di responsabilità.</w:t>
      </w:r>
    </w:p>
    <w:p w:rsidR="001B413E" w:rsidRPr="00032DCC" w:rsidRDefault="001B413E" w:rsidP="00B24B3C">
      <w:pPr>
        <w:spacing w:after="120"/>
        <w:ind w:left="720"/>
        <w:jc w:val="both"/>
        <w:rPr>
          <w:rFonts w:cs="Tahoma"/>
        </w:rPr>
      </w:pPr>
      <w:r w:rsidRPr="00032DCC">
        <w:rPr>
          <w:rFonts w:cs="Tahoma"/>
          <w:snapToGrid w:val="0"/>
          <w:color w:val="000000"/>
          <w:szCs w:val="18"/>
        </w:rPr>
        <w:t>Nella misura massima consentita dalla legge applicabile, la responsabilità di ciascuna delle parti, delle relative Consociate e dei relativi Collaboratori in relazione ai Servizi Online sarà limitata ai danni diretti fino alla concorrenza dell</w:t>
      </w:r>
      <w:r w:rsidR="005942D3">
        <w:rPr>
          <w:rFonts w:cs="Tahoma"/>
          <w:snapToGrid w:val="0"/>
          <w:color w:val="000000"/>
          <w:szCs w:val="18"/>
        </w:rPr>
        <w:t>’</w:t>
      </w:r>
      <w:r w:rsidRPr="00032DCC">
        <w:rPr>
          <w:rFonts w:cs="Tahoma"/>
          <w:snapToGrid w:val="0"/>
          <w:color w:val="000000"/>
          <w:szCs w:val="18"/>
        </w:rPr>
        <w:t>importo che la società ha pagato per i Servizi Online che hanno dato origine a tale responsabilità durante i 12 mesi precedenti.</w:t>
      </w:r>
      <w:r w:rsidR="00C551C9" w:rsidRPr="00032DCC">
        <w:rPr>
          <w:rFonts w:cs="Tahoma"/>
          <w:snapToGrid w:val="0"/>
          <w:color w:val="000000"/>
          <w:szCs w:val="18"/>
        </w:rPr>
        <w:t xml:space="preserve"> </w:t>
      </w:r>
      <w:r w:rsidRPr="00032DCC">
        <w:rPr>
          <w:rFonts w:cs="Tahoma"/>
          <w:snapToGrid w:val="0"/>
          <w:color w:val="000000"/>
          <w:szCs w:val="18"/>
        </w:rPr>
        <w:t>Le presenti limitazioni si applicano indipendentemente dal fondamento giuridico delle azioni risarcitorie poste in essere dalla società, siano esse relative a</w:t>
      </w:r>
      <w:r w:rsidR="00D874E2" w:rsidRPr="00032DCC">
        <w:rPr>
          <w:rFonts w:cs="Tahoma"/>
          <w:snapToGrid w:val="0"/>
          <w:color w:val="000000"/>
          <w:szCs w:val="18"/>
        </w:rPr>
        <w:t> </w:t>
      </w:r>
      <w:r w:rsidRPr="00032DCC">
        <w:rPr>
          <w:rFonts w:cs="Tahoma"/>
          <w:snapToGrid w:val="0"/>
          <w:color w:val="000000"/>
          <w:szCs w:val="18"/>
        </w:rPr>
        <w:t>inadempimento contrattuale, illecito civile (inclusa la negligenza), responsabilità oggettiva o violazione delle garanzie.</w:t>
      </w:r>
      <w:r w:rsidR="00C551C9" w:rsidRPr="00032DCC">
        <w:rPr>
          <w:rFonts w:cs="Tahoma"/>
          <w:snapToGrid w:val="0"/>
          <w:color w:val="000000"/>
          <w:szCs w:val="18"/>
        </w:rPr>
        <w:t xml:space="preserve"> </w:t>
      </w:r>
      <w:r w:rsidRPr="00032DCC">
        <w:rPr>
          <w:rFonts w:cs="Tahoma"/>
          <w:snapToGrid w:val="0"/>
          <w:color w:val="000000"/>
          <w:szCs w:val="18"/>
        </w:rPr>
        <w:t>Tuttavia, tali limitazioni monetarie non si applicheranno:</w:t>
      </w:r>
    </w:p>
    <w:p w:rsidR="001B413E" w:rsidRPr="00032DCC" w:rsidRDefault="001B413E" w:rsidP="003E6191">
      <w:pPr>
        <w:numPr>
          <w:ilvl w:val="0"/>
          <w:numId w:val="124"/>
        </w:numPr>
        <w:spacing w:before="120"/>
        <w:ind w:left="1170" w:hanging="450"/>
        <w:contextualSpacing/>
        <w:jc w:val="both"/>
        <w:rPr>
          <w:rFonts w:cs="Tahoma"/>
        </w:rPr>
      </w:pPr>
      <w:r w:rsidRPr="00032DCC">
        <w:rPr>
          <w:rFonts w:cs="Tahoma"/>
          <w:snapToGrid w:val="0"/>
          <w:color w:val="000000"/>
          <w:szCs w:val="18"/>
        </w:rPr>
        <w:t>alle obbligazioni di Microsoft ai sensi dell</w:t>
      </w:r>
      <w:r w:rsidR="005942D3">
        <w:rPr>
          <w:rFonts w:cs="Tahoma"/>
          <w:snapToGrid w:val="0"/>
          <w:color w:val="000000"/>
          <w:szCs w:val="18"/>
        </w:rPr>
        <w:t>’</w:t>
      </w:r>
      <w:r w:rsidRPr="00032DCC">
        <w:rPr>
          <w:rFonts w:cs="Tahoma"/>
          <w:snapToGrid w:val="0"/>
          <w:color w:val="000000"/>
          <w:szCs w:val="18"/>
        </w:rPr>
        <w:t>Articolo dell</w:t>
      </w:r>
      <w:r w:rsidR="005942D3">
        <w:rPr>
          <w:rFonts w:cs="Tahoma"/>
          <w:snapToGrid w:val="0"/>
          <w:color w:val="000000"/>
          <w:szCs w:val="18"/>
        </w:rPr>
        <w:t>’</w:t>
      </w:r>
      <w:r w:rsidRPr="00032DCC">
        <w:rPr>
          <w:rFonts w:cs="Tahoma"/>
          <w:snapToGrid w:val="0"/>
          <w:color w:val="000000"/>
          <w:szCs w:val="18"/>
        </w:rPr>
        <w:t xml:space="preserve">Accordo Principale relativo alla </w:t>
      </w:r>
      <w:r w:rsidR="005942D3">
        <w:rPr>
          <w:rFonts w:cs="Tahoma"/>
          <w:snapToGrid w:val="0"/>
          <w:color w:val="000000"/>
          <w:szCs w:val="18"/>
        </w:rPr>
        <w:t>“</w:t>
      </w:r>
      <w:r w:rsidRPr="00032DCC">
        <w:rPr>
          <w:rFonts w:cs="Tahoma"/>
          <w:snapToGrid w:val="0"/>
          <w:color w:val="000000"/>
          <w:szCs w:val="18"/>
        </w:rPr>
        <w:t>Difesa dai reclami di terzi aventi ad oggetto la violazione dei diritti e l</w:t>
      </w:r>
      <w:r w:rsidR="005942D3">
        <w:rPr>
          <w:rFonts w:cs="Tahoma"/>
          <w:snapToGrid w:val="0"/>
          <w:color w:val="000000"/>
          <w:szCs w:val="18"/>
        </w:rPr>
        <w:t>’</w:t>
      </w:r>
      <w:r w:rsidRPr="00032DCC">
        <w:rPr>
          <w:rFonts w:cs="Tahoma"/>
          <w:snapToGrid w:val="0"/>
          <w:color w:val="000000"/>
          <w:szCs w:val="18"/>
        </w:rPr>
        <w:t>appropriazione indebita</w:t>
      </w:r>
      <w:r w:rsidR="005942D3">
        <w:rPr>
          <w:rFonts w:cs="Tahoma"/>
          <w:snapToGrid w:val="0"/>
          <w:color w:val="000000"/>
          <w:szCs w:val="18"/>
        </w:rPr>
        <w:t>”</w:t>
      </w:r>
      <w:r w:rsidRPr="00032DCC">
        <w:rPr>
          <w:rFonts w:cs="Tahoma"/>
          <w:snapToGrid w:val="0"/>
          <w:color w:val="000000"/>
          <w:szCs w:val="18"/>
        </w:rPr>
        <w:t>, né alle obbligazioni della</w:t>
      </w:r>
      <w:r w:rsidR="001278C8" w:rsidRPr="00032DCC">
        <w:rPr>
          <w:rFonts w:cs="Tahoma"/>
          <w:snapToGrid w:val="0"/>
          <w:color w:val="000000"/>
          <w:szCs w:val="18"/>
        </w:rPr>
        <w:t> </w:t>
      </w:r>
      <w:r w:rsidRPr="00032DCC">
        <w:rPr>
          <w:rFonts w:cs="Tahoma"/>
          <w:snapToGrid w:val="0"/>
          <w:color w:val="000000"/>
          <w:szCs w:val="18"/>
        </w:rPr>
        <w:t>società ai sensi dell</w:t>
      </w:r>
      <w:r w:rsidR="005942D3">
        <w:rPr>
          <w:rFonts w:cs="Tahoma"/>
          <w:snapToGrid w:val="0"/>
          <w:color w:val="000000"/>
          <w:szCs w:val="18"/>
        </w:rPr>
        <w:t>’</w:t>
      </w:r>
      <w:r w:rsidRPr="00032DCC">
        <w:rPr>
          <w:rFonts w:cs="Tahoma"/>
          <w:snapToGrid w:val="0"/>
          <w:color w:val="000000"/>
          <w:szCs w:val="18"/>
        </w:rPr>
        <w:t xml:space="preserve">Articolo delle presenti Condizioni Supplementari intitolato </w:t>
      </w:r>
      <w:r w:rsidR="005942D3">
        <w:rPr>
          <w:rFonts w:cs="Tahoma"/>
          <w:snapToGrid w:val="0"/>
          <w:color w:val="000000"/>
          <w:szCs w:val="18"/>
        </w:rPr>
        <w:t>“</w:t>
      </w:r>
      <w:r w:rsidRPr="00032DCC">
        <w:rPr>
          <w:rFonts w:cs="Tahoma"/>
          <w:snapToGrid w:val="0"/>
          <w:color w:val="000000"/>
          <w:szCs w:val="18"/>
        </w:rPr>
        <w:t>Tutela da parte della Società</w:t>
      </w:r>
      <w:r w:rsidR="005942D3">
        <w:rPr>
          <w:rFonts w:cs="Tahoma"/>
          <w:snapToGrid w:val="0"/>
          <w:color w:val="000000"/>
          <w:szCs w:val="18"/>
        </w:rPr>
        <w:t>”</w:t>
      </w:r>
      <w:r w:rsidRPr="00032DCC">
        <w:rPr>
          <w:rFonts w:cs="Tahoma"/>
          <w:snapToGrid w:val="0"/>
          <w:color w:val="000000"/>
          <w:szCs w:val="18"/>
        </w:rPr>
        <w:t>;</w:t>
      </w:r>
    </w:p>
    <w:p w:rsidR="001278C8" w:rsidRPr="00032DCC" w:rsidRDefault="001278C8" w:rsidP="001278C8">
      <w:pPr>
        <w:spacing w:before="120"/>
        <w:contextualSpacing/>
        <w:jc w:val="both"/>
        <w:rPr>
          <w:rFonts w:cs="Tahoma"/>
          <w:snapToGrid w:val="0"/>
          <w:color w:val="000000"/>
          <w:szCs w:val="18"/>
        </w:rPr>
      </w:pPr>
    </w:p>
    <w:p w:rsidR="001278C8" w:rsidRPr="00032DCC" w:rsidRDefault="001278C8" w:rsidP="001278C8">
      <w:pPr>
        <w:spacing w:before="120"/>
        <w:contextualSpacing/>
        <w:jc w:val="both"/>
        <w:rPr>
          <w:rFonts w:cs="Tahoma"/>
          <w:snapToGrid w:val="0"/>
          <w:color w:val="000000"/>
          <w:szCs w:val="18"/>
        </w:rPr>
      </w:pPr>
    </w:p>
    <w:p w:rsidR="001278C8" w:rsidRPr="00032DCC" w:rsidRDefault="001278C8" w:rsidP="001278C8">
      <w:pPr>
        <w:spacing w:before="120"/>
        <w:contextualSpacing/>
        <w:jc w:val="both"/>
        <w:rPr>
          <w:rFonts w:cs="Tahoma"/>
        </w:rPr>
      </w:pPr>
    </w:p>
    <w:p w:rsidR="001B413E" w:rsidRPr="00032DCC" w:rsidRDefault="001B413E" w:rsidP="003E6191">
      <w:pPr>
        <w:numPr>
          <w:ilvl w:val="0"/>
          <w:numId w:val="124"/>
        </w:numPr>
        <w:spacing w:before="120"/>
        <w:ind w:left="1170" w:hanging="450"/>
        <w:contextualSpacing/>
        <w:jc w:val="both"/>
        <w:rPr>
          <w:rFonts w:cs="Tahoma"/>
        </w:rPr>
      </w:pPr>
      <w:r w:rsidRPr="00032DCC">
        <w:rPr>
          <w:rFonts w:cs="Tahoma"/>
          <w:snapToGrid w:val="0"/>
          <w:color w:val="000000"/>
          <w:szCs w:val="18"/>
        </w:rPr>
        <w:lastRenderedPageBreak/>
        <w:t>alle responsabilità derivanti da qualsiasi inadempimento di una delle parti delle obbligazioni previste ai</w:t>
      </w:r>
      <w:r w:rsidR="001278C8" w:rsidRPr="00032DCC">
        <w:rPr>
          <w:rFonts w:cs="Tahoma"/>
          <w:snapToGrid w:val="0"/>
          <w:color w:val="000000"/>
          <w:szCs w:val="18"/>
        </w:rPr>
        <w:t> </w:t>
      </w:r>
      <w:r w:rsidRPr="00032DCC">
        <w:rPr>
          <w:rFonts w:cs="Tahoma"/>
          <w:snapToGrid w:val="0"/>
          <w:color w:val="000000"/>
          <w:szCs w:val="18"/>
        </w:rPr>
        <w:t>sensi dell</w:t>
      </w:r>
      <w:r w:rsidR="005942D3">
        <w:rPr>
          <w:rFonts w:cs="Tahoma"/>
          <w:snapToGrid w:val="0"/>
          <w:color w:val="000000"/>
          <w:szCs w:val="18"/>
        </w:rPr>
        <w:t>’</w:t>
      </w:r>
      <w:r w:rsidRPr="00032DCC">
        <w:rPr>
          <w:rFonts w:cs="Tahoma"/>
          <w:snapToGrid w:val="0"/>
          <w:color w:val="000000"/>
          <w:szCs w:val="18"/>
        </w:rPr>
        <w:t>Articolo delle Condizioni dell</w:t>
      </w:r>
      <w:r w:rsidR="005942D3">
        <w:rPr>
          <w:rFonts w:cs="Tahoma"/>
          <w:snapToGrid w:val="0"/>
          <w:color w:val="000000"/>
          <w:szCs w:val="18"/>
        </w:rPr>
        <w:t>’</w:t>
      </w:r>
      <w:r w:rsidRPr="00032DCC">
        <w:rPr>
          <w:rFonts w:cs="Tahoma"/>
          <w:snapToGrid w:val="0"/>
          <w:color w:val="000000"/>
          <w:szCs w:val="18"/>
        </w:rPr>
        <w:t xml:space="preserve">Accordo Principale intitolato </w:t>
      </w:r>
      <w:r w:rsidR="005942D3">
        <w:rPr>
          <w:rFonts w:cs="Tahoma"/>
          <w:snapToGrid w:val="0"/>
          <w:color w:val="000000"/>
          <w:szCs w:val="18"/>
        </w:rPr>
        <w:t>“</w:t>
      </w:r>
      <w:r w:rsidRPr="00032DCC">
        <w:rPr>
          <w:rFonts w:cs="Tahoma"/>
          <w:snapToGrid w:val="0"/>
          <w:color w:val="000000"/>
          <w:szCs w:val="18"/>
        </w:rPr>
        <w:t>Riservatezza</w:t>
      </w:r>
      <w:r w:rsidR="005942D3">
        <w:rPr>
          <w:rFonts w:cs="Tahoma"/>
          <w:snapToGrid w:val="0"/>
          <w:color w:val="000000"/>
          <w:szCs w:val="18"/>
        </w:rPr>
        <w:t>”</w:t>
      </w:r>
      <w:r w:rsidRPr="00032DCC">
        <w:rPr>
          <w:rFonts w:cs="Tahoma"/>
          <w:snapToGrid w:val="0"/>
          <w:color w:val="000000"/>
          <w:szCs w:val="18"/>
        </w:rPr>
        <w:t>, fatto salvo che la</w:t>
      </w:r>
      <w:r w:rsidR="001278C8" w:rsidRPr="00032DCC">
        <w:rPr>
          <w:rFonts w:cs="Tahoma"/>
          <w:snapToGrid w:val="0"/>
          <w:color w:val="000000"/>
          <w:szCs w:val="18"/>
        </w:rPr>
        <w:t> </w:t>
      </w:r>
      <w:r w:rsidRPr="00032DCC">
        <w:rPr>
          <w:rFonts w:cs="Tahoma"/>
          <w:snapToGrid w:val="0"/>
          <w:color w:val="000000"/>
          <w:szCs w:val="18"/>
        </w:rPr>
        <w:t>responsabilità di Microsoft derivante da o in relazione ai Dati della Società sarà in tutti i casi limitata all</w:t>
      </w:r>
      <w:r w:rsidR="005942D3">
        <w:rPr>
          <w:rFonts w:cs="Tahoma"/>
          <w:snapToGrid w:val="0"/>
          <w:color w:val="000000"/>
          <w:szCs w:val="18"/>
        </w:rPr>
        <w:t>’</w:t>
      </w:r>
      <w:r w:rsidRPr="00032DCC">
        <w:rPr>
          <w:rFonts w:cs="Tahoma"/>
          <w:snapToGrid w:val="0"/>
          <w:color w:val="000000"/>
          <w:szCs w:val="18"/>
        </w:rPr>
        <w:t xml:space="preserve">importo pagato dalla società per i Servizi Online che hanno dato origine a tale responsabilità nei 12 mesi precedenti e </w:t>
      </w:r>
    </w:p>
    <w:p w:rsidR="001B413E" w:rsidRPr="00032DCC" w:rsidRDefault="001B413E" w:rsidP="003E6191">
      <w:pPr>
        <w:numPr>
          <w:ilvl w:val="0"/>
          <w:numId w:val="124"/>
        </w:numPr>
        <w:spacing w:before="120"/>
        <w:ind w:left="1170" w:hanging="450"/>
        <w:contextualSpacing/>
        <w:jc w:val="both"/>
        <w:rPr>
          <w:rFonts w:cs="Tahoma"/>
        </w:rPr>
      </w:pPr>
      <w:r w:rsidRPr="00032DCC">
        <w:rPr>
          <w:rFonts w:cs="Tahoma"/>
          <w:snapToGrid w:val="0"/>
          <w:color w:val="000000"/>
          <w:szCs w:val="18"/>
        </w:rPr>
        <w:t>alla violazione a opera di una delle parti dei diritti di proprietà intellettuale dell</w:t>
      </w:r>
      <w:r w:rsidR="005942D3">
        <w:rPr>
          <w:rFonts w:cs="Tahoma"/>
          <w:snapToGrid w:val="0"/>
          <w:color w:val="000000"/>
          <w:szCs w:val="18"/>
        </w:rPr>
        <w:t>’</w:t>
      </w:r>
      <w:r w:rsidRPr="00032DCC">
        <w:rPr>
          <w:rFonts w:cs="Tahoma"/>
          <w:snapToGrid w:val="0"/>
          <w:color w:val="000000"/>
          <w:szCs w:val="18"/>
        </w:rPr>
        <w:t>altra parte.</w:t>
      </w:r>
    </w:p>
    <w:p w:rsidR="001B413E" w:rsidRPr="00032DCC" w:rsidRDefault="001B413E" w:rsidP="001B413E">
      <w:pPr>
        <w:spacing w:before="120"/>
        <w:ind w:left="720"/>
        <w:jc w:val="both"/>
        <w:rPr>
          <w:rFonts w:cs="Tahoma"/>
        </w:rPr>
      </w:pPr>
      <w:r w:rsidRPr="00032DCC">
        <w:rPr>
          <w:rFonts w:cs="Tahoma"/>
          <w:b/>
          <w:bCs/>
          <w:snapToGrid w:val="0"/>
          <w:color w:val="000000"/>
          <w:szCs w:val="18"/>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5942D3">
        <w:rPr>
          <w:rFonts w:cs="Tahoma"/>
          <w:b/>
          <w:bCs/>
          <w:snapToGrid w:val="0"/>
          <w:color w:val="000000"/>
          <w:szCs w:val="18"/>
        </w:rPr>
        <w:t>’</w:t>
      </w:r>
      <w:r w:rsidRPr="00032DCC">
        <w:rPr>
          <w:rFonts w:cs="Tahoma"/>
          <w:b/>
          <w:bCs/>
          <w:snapToGrid w:val="0"/>
          <w:color w:val="000000"/>
          <w:szCs w:val="18"/>
        </w:rPr>
        <w:t>ATTIVITÀ O PERDITA DI INFORMAZIONI RELATIVI AL CONTRATTO O</w:t>
      </w:r>
      <w:r w:rsidR="001278C8" w:rsidRPr="00032DCC">
        <w:rPr>
          <w:rFonts w:cs="Tahoma"/>
          <w:b/>
          <w:bCs/>
          <w:snapToGrid w:val="0"/>
          <w:color w:val="000000"/>
          <w:szCs w:val="18"/>
        </w:rPr>
        <w:t> </w:t>
      </w:r>
      <w:r w:rsidRPr="00032DCC">
        <w:rPr>
          <w:rFonts w:cs="Tahoma"/>
          <w:b/>
          <w:bCs/>
          <w:snapToGrid w:val="0"/>
          <w:color w:val="000000"/>
          <w:szCs w:val="18"/>
        </w:rPr>
        <w:t>ALLE PRESENTI CONDIZIONI SUPPLEMENTARI, ANCHE NEL CASO IN CUI I SOGGETTI DI CUI SOPRA SIANO STATI INFORMATI DELLA POSSIBILITÀ DEL VERIFICARSI DI TALI DANNI O</w:t>
      </w:r>
      <w:r w:rsidR="001278C8" w:rsidRPr="00032DCC">
        <w:rPr>
          <w:rFonts w:cs="Tahoma"/>
          <w:b/>
          <w:bCs/>
          <w:snapToGrid w:val="0"/>
          <w:color w:val="000000"/>
          <w:szCs w:val="18"/>
        </w:rPr>
        <w:t> </w:t>
      </w:r>
      <w:r w:rsidRPr="00032DCC">
        <w:rPr>
          <w:rFonts w:cs="Tahoma"/>
          <w:b/>
          <w:bCs/>
          <w:snapToGrid w:val="0"/>
          <w:color w:val="000000"/>
          <w:szCs w:val="18"/>
        </w:rPr>
        <w:t>TALE POSSIBILITÀ FOSSE RAGIONEVOLMENTE PREVEDIBILE.</w:t>
      </w:r>
      <w:r w:rsidR="00C551C9" w:rsidRPr="00032DCC">
        <w:rPr>
          <w:rFonts w:cs="Tahoma"/>
          <w:b/>
          <w:bCs/>
          <w:snapToGrid w:val="0"/>
          <w:color w:val="000000"/>
          <w:szCs w:val="18"/>
        </w:rPr>
        <w:t xml:space="preserve"> </w:t>
      </w:r>
      <w:r w:rsidRPr="00032DCC">
        <w:rPr>
          <w:rFonts w:cs="Tahoma"/>
          <w:b/>
          <w:bCs/>
          <w:snapToGrid w:val="0"/>
          <w:color w:val="000000"/>
          <w:szCs w:val="18"/>
        </w:rPr>
        <w:t>TUTTAVIA, TALE ESCLUSIONE DI RESPONSABILITÀ NON SI APPLICA NEL CASO DI INADEMPIMENTO DELLE OBBLIGAZIONI DI RISERVATEZZA (FATTA ECCEZIONE PER I CASI IN CUI TALE VIOLAZIONE NON RIGUARDI I</w:t>
      </w:r>
      <w:r w:rsidR="001278C8" w:rsidRPr="00032DCC">
        <w:rPr>
          <w:rFonts w:cs="Tahoma"/>
          <w:b/>
          <w:bCs/>
          <w:snapToGrid w:val="0"/>
          <w:color w:val="000000"/>
          <w:szCs w:val="18"/>
        </w:rPr>
        <w:t> </w:t>
      </w:r>
      <w:r w:rsidRPr="00032DCC">
        <w:rPr>
          <w:rFonts w:cs="Tahoma"/>
          <w:b/>
          <w:bCs/>
          <w:snapToGrid w:val="0"/>
          <w:color w:val="000000"/>
          <w:szCs w:val="18"/>
        </w:rPr>
        <w:t>DATI DELLA SOCIETÀ) DI UNA PARTE NEI CONFRONTI DELL</w:t>
      </w:r>
      <w:r w:rsidR="005942D3">
        <w:rPr>
          <w:rFonts w:cs="Tahoma"/>
          <w:b/>
          <w:bCs/>
          <w:snapToGrid w:val="0"/>
          <w:color w:val="000000"/>
          <w:szCs w:val="18"/>
        </w:rPr>
        <w:t>’</w:t>
      </w:r>
      <w:r w:rsidRPr="00032DCC">
        <w:rPr>
          <w:rFonts w:cs="Tahoma"/>
          <w:b/>
          <w:bCs/>
          <w:snapToGrid w:val="0"/>
          <w:color w:val="000000"/>
          <w:szCs w:val="18"/>
        </w:rPr>
        <w:t>ALTRA NÉ NEL CASO DI</w:t>
      </w:r>
      <w:r w:rsidR="001278C8" w:rsidRPr="00032DCC">
        <w:rPr>
          <w:rFonts w:cs="Tahoma"/>
          <w:b/>
          <w:bCs/>
          <w:snapToGrid w:val="0"/>
          <w:color w:val="000000"/>
          <w:szCs w:val="18"/>
        </w:rPr>
        <w:t> </w:t>
      </w:r>
      <w:r w:rsidRPr="00032DCC">
        <w:rPr>
          <w:rFonts w:cs="Tahoma"/>
          <w:b/>
          <w:bCs/>
          <w:snapToGrid w:val="0"/>
          <w:color w:val="000000"/>
          <w:szCs w:val="18"/>
        </w:rPr>
        <w:t>VIOLAZIONE DEI DIRITTI DI PROPRIETÀ INTELLETTUALE DELL</w:t>
      </w:r>
      <w:r w:rsidR="005942D3">
        <w:rPr>
          <w:rFonts w:cs="Tahoma"/>
          <w:b/>
          <w:bCs/>
          <w:snapToGrid w:val="0"/>
          <w:color w:val="000000"/>
          <w:szCs w:val="18"/>
        </w:rPr>
        <w:t>’</w:t>
      </w:r>
      <w:r w:rsidRPr="00032DCC">
        <w:rPr>
          <w:rFonts w:cs="Tahoma"/>
          <w:b/>
          <w:bCs/>
          <w:snapToGrid w:val="0"/>
          <w:color w:val="000000"/>
          <w:szCs w:val="18"/>
        </w:rPr>
        <w:t>ALTRA PARTE, DELLE OBBLIGAZIONI DI MICROSOFT DEFINITE AI SENSI DELL</w:t>
      </w:r>
      <w:r w:rsidR="005942D3">
        <w:rPr>
          <w:rFonts w:cs="Tahoma"/>
          <w:b/>
          <w:bCs/>
          <w:snapToGrid w:val="0"/>
          <w:color w:val="000000"/>
          <w:szCs w:val="18"/>
        </w:rPr>
        <w:t>’</w:t>
      </w:r>
      <w:r w:rsidRPr="00032DCC">
        <w:rPr>
          <w:rFonts w:cs="Tahoma"/>
          <w:b/>
          <w:bCs/>
          <w:snapToGrid w:val="0"/>
          <w:color w:val="000000"/>
          <w:szCs w:val="18"/>
        </w:rPr>
        <w:t>ARTICOLO CONTENUTO NELLE CONDIZIONI DELL</w:t>
      </w:r>
      <w:r w:rsidR="005942D3">
        <w:rPr>
          <w:rFonts w:cs="Tahoma"/>
          <w:b/>
          <w:bCs/>
          <w:snapToGrid w:val="0"/>
          <w:color w:val="000000"/>
          <w:szCs w:val="18"/>
        </w:rPr>
        <w:t>’</w:t>
      </w:r>
      <w:r w:rsidRPr="00032DCC">
        <w:rPr>
          <w:rFonts w:cs="Tahoma"/>
          <w:b/>
          <w:bCs/>
          <w:snapToGrid w:val="0"/>
          <w:color w:val="000000"/>
          <w:szCs w:val="18"/>
        </w:rPr>
        <w:t xml:space="preserve">ACCORDO PRINCIPALE INTITOLATO </w:t>
      </w:r>
      <w:r w:rsidR="005942D3">
        <w:rPr>
          <w:rFonts w:cs="Tahoma"/>
          <w:b/>
          <w:bCs/>
          <w:snapToGrid w:val="0"/>
          <w:color w:val="000000"/>
          <w:szCs w:val="18"/>
        </w:rPr>
        <w:t>“</w:t>
      </w:r>
      <w:r w:rsidRPr="00032DCC">
        <w:rPr>
          <w:rFonts w:cs="Tahoma"/>
          <w:b/>
          <w:bCs/>
          <w:snapToGrid w:val="0"/>
          <w:color w:val="000000"/>
          <w:szCs w:val="18"/>
        </w:rPr>
        <w:t>DIFESA DAI RECLAMI DI TERZI AVENTI AD OGGETTO LA VIOLAZIONE DEI DIRITTI E L</w:t>
      </w:r>
      <w:r w:rsidR="005942D3">
        <w:rPr>
          <w:rFonts w:cs="Tahoma"/>
          <w:b/>
          <w:bCs/>
          <w:snapToGrid w:val="0"/>
          <w:color w:val="000000"/>
          <w:szCs w:val="18"/>
        </w:rPr>
        <w:t>’</w:t>
      </w:r>
      <w:r w:rsidRPr="00032DCC">
        <w:rPr>
          <w:rFonts w:cs="Tahoma"/>
          <w:b/>
          <w:bCs/>
          <w:snapToGrid w:val="0"/>
          <w:color w:val="000000"/>
          <w:szCs w:val="18"/>
        </w:rPr>
        <w:t>APPROPRIAZIONE INDEBITA</w:t>
      </w:r>
      <w:r w:rsidR="005942D3">
        <w:rPr>
          <w:rFonts w:cs="Tahoma"/>
          <w:b/>
          <w:bCs/>
          <w:snapToGrid w:val="0"/>
          <w:color w:val="000000"/>
          <w:szCs w:val="18"/>
        </w:rPr>
        <w:t>”</w:t>
      </w:r>
      <w:r w:rsidRPr="00032DCC">
        <w:rPr>
          <w:rFonts w:cs="Tahoma"/>
          <w:b/>
          <w:bCs/>
          <w:snapToGrid w:val="0"/>
          <w:color w:val="000000"/>
          <w:szCs w:val="18"/>
        </w:rPr>
        <w:t xml:space="preserve"> O DELLE OBBLIGAZIONI DELLA SOCIETÀ PREVISTE AI SENSI DELL</w:t>
      </w:r>
      <w:r w:rsidR="005942D3">
        <w:rPr>
          <w:rFonts w:cs="Tahoma"/>
          <w:b/>
          <w:bCs/>
          <w:snapToGrid w:val="0"/>
          <w:color w:val="000000"/>
          <w:szCs w:val="18"/>
        </w:rPr>
        <w:t>’</w:t>
      </w:r>
      <w:r w:rsidRPr="00032DCC">
        <w:rPr>
          <w:rFonts w:cs="Tahoma"/>
          <w:b/>
          <w:bCs/>
          <w:snapToGrid w:val="0"/>
          <w:color w:val="000000"/>
          <w:szCs w:val="18"/>
        </w:rPr>
        <w:t xml:space="preserve">ARTICOLO CONTENUTO NELLE PRESENTI CONDIZIONI SUPPLEMENTARI E INTITOLATO </w:t>
      </w:r>
      <w:r w:rsidR="005942D3">
        <w:rPr>
          <w:rFonts w:cs="Tahoma"/>
          <w:b/>
          <w:bCs/>
          <w:snapToGrid w:val="0"/>
          <w:color w:val="000000"/>
          <w:szCs w:val="18"/>
        </w:rPr>
        <w:t>“</w:t>
      </w:r>
      <w:r w:rsidRPr="00032DCC">
        <w:rPr>
          <w:rFonts w:cs="Tahoma"/>
          <w:b/>
          <w:bCs/>
          <w:snapToGrid w:val="0"/>
          <w:color w:val="000000"/>
          <w:szCs w:val="18"/>
        </w:rPr>
        <w:t>TUTELA DA PARTE DELLA SOCIETÀ</w:t>
      </w:r>
      <w:r w:rsidR="005942D3">
        <w:rPr>
          <w:rFonts w:cs="Tahoma"/>
          <w:b/>
          <w:bCs/>
          <w:snapToGrid w:val="0"/>
          <w:color w:val="000000"/>
          <w:szCs w:val="18"/>
        </w:rPr>
        <w:t>”</w:t>
      </w:r>
      <w:r w:rsidRPr="00032DCC">
        <w:rPr>
          <w:rFonts w:cs="Tahoma"/>
          <w:b/>
          <w:bCs/>
          <w:snapToGrid w:val="0"/>
          <w:color w:val="000000"/>
          <w:szCs w:val="18"/>
        </w:rPr>
        <w:t>.</w:t>
      </w:r>
    </w:p>
    <w:p w:rsidR="001B413E" w:rsidRPr="00032DCC" w:rsidRDefault="001B413E" w:rsidP="001B413E">
      <w:pPr>
        <w:keepNext/>
        <w:spacing w:before="120" w:after="60"/>
        <w:ind w:left="720"/>
        <w:outlineLvl w:val="0"/>
        <w:rPr>
          <w:rFonts w:cs="Tahoma"/>
        </w:rPr>
      </w:pPr>
      <w:r w:rsidRPr="00032DCC">
        <w:rPr>
          <w:rFonts w:cs="Tahoma"/>
          <w:b/>
          <w:bCs/>
          <w:iCs/>
          <w:snapToGrid w:val="0"/>
          <w:szCs w:val="18"/>
        </w:rPr>
        <w:t>Subappaltatori.</w:t>
      </w:r>
    </w:p>
    <w:p w:rsidR="008A1637" w:rsidRPr="00032DCC" w:rsidRDefault="001B413E" w:rsidP="00754F0F">
      <w:pPr>
        <w:ind w:left="720" w:right="-180"/>
        <w:rPr>
          <w:rFonts w:cs="Tahoma"/>
        </w:rPr>
      </w:pPr>
      <w:r w:rsidRPr="00032DCC">
        <w:rPr>
          <w:rFonts w:cs="Tahoma"/>
          <w:snapToGrid w:val="0"/>
          <w:szCs w:val="18"/>
        </w:rPr>
        <w:t>Microsoft potrà ricorrere all</w:t>
      </w:r>
      <w:r w:rsidR="005942D3">
        <w:rPr>
          <w:rFonts w:cs="Tahoma"/>
          <w:snapToGrid w:val="0"/>
          <w:szCs w:val="18"/>
        </w:rPr>
        <w:t>’</w:t>
      </w:r>
      <w:r w:rsidRPr="00032DCC">
        <w:rPr>
          <w:rFonts w:cs="Tahoma"/>
          <w:snapToGrid w:val="0"/>
          <w:szCs w:val="18"/>
        </w:rPr>
        <w:t>attività prestata da Collaboratori per supportare i Servizi Online.</w:t>
      </w:r>
      <w:r w:rsidR="00C551C9" w:rsidRPr="00032DCC">
        <w:rPr>
          <w:rFonts w:cs="Tahoma"/>
          <w:snapToGrid w:val="0"/>
          <w:szCs w:val="18"/>
        </w:rPr>
        <w:t xml:space="preserve"> </w:t>
      </w:r>
      <w:r w:rsidRPr="00032DCC">
        <w:rPr>
          <w:rFonts w:cs="Tahoma"/>
          <w:snapToGrid w:val="0"/>
          <w:szCs w:val="18"/>
        </w:rPr>
        <w:t>Microsoft</w:t>
      </w:r>
      <w:r w:rsidR="001278C8" w:rsidRPr="00032DCC">
        <w:rPr>
          <w:rFonts w:cs="Tahoma"/>
          <w:snapToGrid w:val="0"/>
          <w:szCs w:val="18"/>
        </w:rPr>
        <w:t> </w:t>
      </w:r>
      <w:r w:rsidRPr="00032DCC">
        <w:rPr>
          <w:rFonts w:cs="Tahoma"/>
          <w:snapToGrid w:val="0"/>
          <w:szCs w:val="18"/>
        </w:rPr>
        <w:t>sarà responsabile delle loro prestazioni secondo quanto previsto dalle condizioni del Contratto Multilicenza della</w:t>
      </w:r>
      <w:r w:rsidR="002A0C06" w:rsidRPr="00032DCC">
        <w:rPr>
          <w:rFonts w:cs="Tahoma"/>
          <w:snapToGrid w:val="0"/>
          <w:szCs w:val="18"/>
        </w:rPr>
        <w:t> </w:t>
      </w:r>
      <w:r w:rsidRPr="00032DCC">
        <w:rPr>
          <w:rFonts w:cs="Tahoma"/>
          <w:snapToGrid w:val="0"/>
          <w:szCs w:val="18"/>
        </w:rPr>
        <w:t>Società.</w:t>
      </w:r>
    </w:p>
    <w:p w:rsidR="00023FE7" w:rsidRPr="00032DCC" w:rsidRDefault="008A1637" w:rsidP="0085119D">
      <w:pPr>
        <w:pStyle w:val="Heading1"/>
        <w:rPr>
          <w:rFonts w:cs="Tahoma"/>
        </w:rPr>
      </w:pPr>
      <w:r w:rsidRPr="00032DCC">
        <w:rPr>
          <w:rFonts w:cs="Tahoma"/>
        </w:rPr>
        <w:br w:type="page"/>
      </w:r>
      <w:bookmarkStart w:id="950" w:name="_Toc336338255"/>
      <w:bookmarkStart w:id="951" w:name="_Toc361834636"/>
      <w:r w:rsidRPr="00032DCC">
        <w:rPr>
          <w:rFonts w:cs="Tahoma"/>
        </w:rPr>
        <w:lastRenderedPageBreak/>
        <w:t>NOTE del Prodotto</w:t>
      </w:r>
      <w:bookmarkEnd w:id="950"/>
      <w:bookmarkEnd w:id="951"/>
    </w:p>
    <w:p w:rsidR="00023FE7" w:rsidRPr="00032DCC" w:rsidRDefault="00023FE7">
      <w:pPr>
        <w:pStyle w:val="Heading2"/>
        <w:ind w:hanging="540"/>
        <w:rPr>
          <w:rFonts w:ascii="Tahoma" w:hAnsi="Tahoma" w:cs="Tahoma"/>
          <w:sz w:val="28"/>
          <w:szCs w:val="28"/>
        </w:rPr>
      </w:pPr>
    </w:p>
    <w:p w:rsidR="00023FE7" w:rsidRPr="00032DCC" w:rsidRDefault="00023FE7">
      <w:pPr>
        <w:pStyle w:val="Heading2"/>
        <w:ind w:left="0"/>
        <w:rPr>
          <w:rFonts w:ascii="Tahoma" w:hAnsi="Tahoma" w:cs="Tahoma"/>
        </w:rPr>
      </w:pPr>
      <w:bookmarkStart w:id="952" w:name="_Toc336338256"/>
      <w:bookmarkStart w:id="953" w:name="_Toc361834637"/>
      <w:r w:rsidRPr="00032DCC">
        <w:rPr>
          <w:rFonts w:ascii="Tahoma" w:hAnsi="Tahoma" w:cs="Tahoma"/>
          <w:sz w:val="28"/>
        </w:rPr>
        <w:t>Pool di Applicazioni</w:t>
      </w:r>
      <w:bookmarkEnd w:id="952"/>
      <w:bookmarkEnd w:id="953"/>
    </w:p>
    <w:p w:rsidR="00023FE7" w:rsidRPr="00032DCC" w:rsidRDefault="00023FE7" w:rsidP="00D94745">
      <w:pPr>
        <w:rPr>
          <w:rFonts w:cs="Tahoma"/>
        </w:rPr>
      </w:pPr>
      <w:bookmarkStart w:id="954" w:name="_1_Data_Analyzer"/>
      <w:bookmarkStart w:id="955" w:name="Aps_1BingMapsDesktopandContentPack"/>
      <w:bookmarkEnd w:id="954"/>
    </w:p>
    <w:p w:rsidR="004A2FC2" w:rsidRPr="00032DCC" w:rsidRDefault="004A2FC2" w:rsidP="004A2FC2">
      <w:pPr>
        <w:rPr>
          <w:rFonts w:cs="Tahoma"/>
        </w:rPr>
      </w:pPr>
      <w:bookmarkStart w:id="956" w:name="Aps_ExpStudioproducts"/>
      <w:bookmarkStart w:id="957" w:name="Aps_ExpStudio2"/>
      <w:bookmarkStart w:id="958" w:name="Aps_1ExpStudio3"/>
      <w:bookmarkEnd w:id="955"/>
    </w:p>
    <w:p w:rsidR="00176313" w:rsidRPr="00032DCC" w:rsidRDefault="00B54C21" w:rsidP="004A2FC2">
      <w:pPr>
        <w:pStyle w:val="Heading3"/>
        <w:ind w:left="180" w:hanging="180"/>
        <w:rPr>
          <w:rFonts w:ascii="Tahoma" w:hAnsi="Tahoma" w:cs="Tahoma"/>
        </w:rPr>
      </w:pPr>
      <w:bookmarkStart w:id="959" w:name="_12_Expression_Encoder"/>
      <w:bookmarkStart w:id="960" w:name="_1_Expression_Encoder"/>
      <w:bookmarkStart w:id="961" w:name="_Toc336338258"/>
      <w:bookmarkStart w:id="962" w:name="_Toc361834638"/>
      <w:bookmarkEnd w:id="959"/>
      <w:bookmarkEnd w:id="960"/>
      <w:r w:rsidRPr="00032DCC">
        <w:rPr>
          <w:rFonts w:ascii="Tahoma" w:hAnsi="Tahoma" w:cs="Tahoma"/>
          <w:caps/>
          <w:color w:val="F66400"/>
          <w:sz w:val="22"/>
          <w:vertAlign w:val="superscript"/>
        </w:rPr>
        <w:t>1</w:t>
      </w:r>
      <w:r w:rsidRPr="00032DCC">
        <w:rPr>
          <w:rFonts w:ascii="Tahoma" w:hAnsi="Tahoma" w:cs="Tahoma"/>
          <w:color w:val="F66400"/>
          <w:sz w:val="22"/>
        </w:rPr>
        <w:t xml:space="preserve"> Expression Encoder Pro 4</w:t>
      </w:r>
      <w:bookmarkEnd w:id="956"/>
      <w:bookmarkEnd w:id="961"/>
      <w:bookmarkEnd w:id="962"/>
    </w:p>
    <w:p w:rsidR="00176313" w:rsidRPr="00032DCC" w:rsidRDefault="00176313" w:rsidP="004A2FC2">
      <w:pPr>
        <w:rPr>
          <w:rFonts w:cs="Tahoma"/>
        </w:rPr>
      </w:pPr>
    </w:p>
    <w:p w:rsidR="00176313" w:rsidRPr="00032DCC" w:rsidRDefault="00176313" w:rsidP="00864B8A">
      <w:pPr>
        <w:spacing w:after="60"/>
        <w:ind w:left="720"/>
        <w:rPr>
          <w:rFonts w:cs="Tahoma"/>
        </w:rPr>
      </w:pPr>
      <w:r w:rsidRPr="00032DCC">
        <w:rPr>
          <w:rFonts w:cs="Tahoma"/>
          <w:b/>
          <w:szCs w:val="20"/>
        </w:rPr>
        <w:t>Expression Encoder Pro 4</w:t>
      </w:r>
    </w:p>
    <w:p w:rsidR="00176313" w:rsidRPr="00032DCC" w:rsidRDefault="00176313" w:rsidP="004A2FC2">
      <w:pPr>
        <w:ind w:left="720"/>
        <w:rPr>
          <w:rFonts w:cs="Tahoma"/>
        </w:rPr>
      </w:pPr>
      <w:r w:rsidRPr="00032DCC">
        <w:rPr>
          <w:rFonts w:cs="Tahoma"/>
          <w:color w:val="000000"/>
          <w:szCs w:val="18"/>
        </w:rPr>
        <w:t>È stato applicato un nuovo marchio alla linea di prodotti Expression.</w:t>
      </w:r>
      <w:r w:rsidR="00C551C9" w:rsidRPr="00032DCC">
        <w:rPr>
          <w:rFonts w:cs="Tahoma"/>
          <w:color w:val="000000"/>
          <w:szCs w:val="18"/>
        </w:rPr>
        <w:t xml:space="preserve"> </w:t>
      </w:r>
      <w:r w:rsidRPr="00032DCC">
        <w:rPr>
          <w:rFonts w:cs="Tahoma"/>
          <w:color w:val="000000"/>
          <w:szCs w:val="18"/>
        </w:rPr>
        <w:t>È stato modificato solo il marchio del</w:t>
      </w:r>
      <w:r w:rsidR="00323510" w:rsidRPr="00032DCC">
        <w:rPr>
          <w:rFonts w:cs="Tahoma"/>
          <w:color w:val="000000"/>
          <w:szCs w:val="18"/>
        </w:rPr>
        <w:t> </w:t>
      </w:r>
      <w:r w:rsidRPr="00032DCC">
        <w:rPr>
          <w:rFonts w:cs="Tahoma"/>
          <w:color w:val="000000"/>
          <w:szCs w:val="18"/>
        </w:rPr>
        <w:t>prodotto. La versione 3 e la versione 4 del software sono uguali.</w:t>
      </w:r>
      <w:r w:rsidR="00C551C9" w:rsidRPr="00032DCC">
        <w:rPr>
          <w:rFonts w:cs="Tahoma"/>
          <w:color w:val="000000"/>
          <w:szCs w:val="18"/>
        </w:rPr>
        <w:t xml:space="preserve"> </w:t>
      </w:r>
      <w:r w:rsidRPr="00032DCC">
        <w:rPr>
          <w:rFonts w:cs="Tahoma"/>
          <w:color w:val="000000"/>
          <w:szCs w:val="18"/>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323510" w:rsidRPr="00032DCC">
        <w:rPr>
          <w:rFonts w:cs="Tahoma"/>
          <w:color w:val="000000"/>
          <w:szCs w:val="18"/>
        </w:rPr>
        <w:t> </w:t>
      </w:r>
      <w:r w:rsidRPr="00032DCC">
        <w:rPr>
          <w:rFonts w:cs="Tahoma"/>
          <w:color w:val="000000"/>
          <w:szCs w:val="18"/>
        </w:rPr>
        <w:t>software continuerà a essere disciplinato dalle condizioni del Contratto Multilicenza della società e dai diritti di utilizzo del prodotto per il software integrati dalla presente nota relativa alle condizioni del prodotto.</w:t>
      </w:r>
      <w:r w:rsidR="00C551C9" w:rsidRPr="00032DCC">
        <w:rPr>
          <w:rFonts w:cs="Tahoma"/>
          <w:color w:val="000000"/>
          <w:szCs w:val="18"/>
        </w:rPr>
        <w:t xml:space="preserve"> </w:t>
      </w:r>
      <w:r w:rsidRPr="00032DCC">
        <w:rPr>
          <w:rFonts w:cs="Tahoma"/>
          <w:color w:val="000000"/>
          <w:szCs w:val="18"/>
        </w:rPr>
        <w:t>La modifica del marchio non estende la garanzia né le obbligazioni correlate al supporto tecnico di Microsoft in relazione alla copertura Software Assurance per il prodotto.</w:t>
      </w:r>
    </w:p>
    <w:p w:rsidR="00973A93" w:rsidRPr="00032DCC" w:rsidRDefault="00973A93">
      <w:pPr>
        <w:rPr>
          <w:rFonts w:cs="Tahoma"/>
        </w:rPr>
      </w:pPr>
    </w:p>
    <w:p w:rsidR="004A2FC2" w:rsidRPr="00032DCC" w:rsidRDefault="004A2FC2" w:rsidP="004A2FC2">
      <w:pPr>
        <w:rPr>
          <w:rFonts w:cs="Tahoma"/>
        </w:rPr>
      </w:pPr>
      <w:bookmarkStart w:id="963" w:name="_Toc254806117"/>
      <w:bookmarkStart w:id="964" w:name="Aps_MSDNOPSystems"/>
      <w:bookmarkStart w:id="965" w:name="Aps_3MSDNOPSystems"/>
      <w:bookmarkStart w:id="966" w:name="Aps_5OffCommunicator07"/>
      <w:bookmarkEnd w:id="957"/>
      <w:bookmarkEnd w:id="958"/>
    </w:p>
    <w:p w:rsidR="00E316C2" w:rsidRPr="00032DCC" w:rsidRDefault="00B54C21" w:rsidP="00E316C2">
      <w:pPr>
        <w:pStyle w:val="Heading3"/>
        <w:rPr>
          <w:rFonts w:ascii="Tahoma" w:hAnsi="Tahoma" w:cs="Tahoma"/>
        </w:rPr>
      </w:pPr>
      <w:bookmarkStart w:id="967" w:name="_23_Lync_for"/>
      <w:bookmarkStart w:id="968" w:name="_2_Lync_for"/>
      <w:bookmarkStart w:id="969" w:name="_Toc336338259"/>
      <w:bookmarkStart w:id="970" w:name="_Toc361834639"/>
      <w:bookmarkStart w:id="971" w:name="Aps_3Lync2010"/>
      <w:bookmarkEnd w:id="967"/>
      <w:bookmarkEnd w:id="968"/>
      <w:r w:rsidRPr="00032DCC">
        <w:rPr>
          <w:rFonts w:ascii="Tahoma" w:hAnsi="Tahoma" w:cs="Tahoma"/>
          <w:caps/>
          <w:color w:val="F66400"/>
          <w:sz w:val="22"/>
          <w:vertAlign w:val="superscript"/>
        </w:rPr>
        <w:t>2</w:t>
      </w:r>
      <w:r w:rsidRPr="00032DCC">
        <w:rPr>
          <w:rFonts w:ascii="Tahoma" w:hAnsi="Tahoma" w:cs="Tahoma"/>
          <w:color w:val="F66400"/>
          <w:sz w:val="22"/>
        </w:rPr>
        <w:t xml:space="preserve"> </w:t>
      </w:r>
      <w:bookmarkStart w:id="972" w:name="Aps_4LyncforMac2011"/>
      <w:r w:rsidRPr="00032DCC">
        <w:rPr>
          <w:rFonts w:ascii="Tahoma" w:hAnsi="Tahoma" w:cs="Tahoma"/>
          <w:color w:val="F66400"/>
          <w:sz w:val="22"/>
        </w:rPr>
        <w:t xml:space="preserve">Lync </w:t>
      </w:r>
      <w:bookmarkEnd w:id="969"/>
      <w:r w:rsidRPr="00032DCC">
        <w:rPr>
          <w:rFonts w:ascii="Tahoma" w:hAnsi="Tahoma" w:cs="Tahoma"/>
          <w:color w:val="F66400"/>
          <w:sz w:val="22"/>
        </w:rPr>
        <w:t>per Mac 2011</w:t>
      </w:r>
      <w:bookmarkEnd w:id="970"/>
      <w:bookmarkEnd w:id="972"/>
    </w:p>
    <w:p w:rsidR="00AE5A9F" w:rsidRPr="00032DCC" w:rsidRDefault="00AE5A9F" w:rsidP="00AE5A9F">
      <w:pPr>
        <w:rPr>
          <w:rFonts w:cs="Tahoma"/>
        </w:rPr>
      </w:pPr>
    </w:p>
    <w:bookmarkEnd w:id="971"/>
    <w:p w:rsidR="004A2FC2" w:rsidRPr="00032DCC" w:rsidRDefault="00E316C2" w:rsidP="00864B8A">
      <w:pPr>
        <w:spacing w:after="60"/>
        <w:ind w:left="720"/>
        <w:rPr>
          <w:rFonts w:cs="Tahoma"/>
        </w:rPr>
      </w:pPr>
      <w:r w:rsidRPr="00032DCC">
        <w:rPr>
          <w:rFonts w:cs="Tahoma"/>
          <w:b/>
          <w:szCs w:val="20"/>
        </w:rPr>
        <w:t xml:space="preserve">Percorso di Migrazione a Software Assurance per Communicator per Mac 2011 </w:t>
      </w:r>
    </w:p>
    <w:p w:rsidR="00B9674D" w:rsidRPr="00032DCC" w:rsidRDefault="00E316C2" w:rsidP="004A2FC2">
      <w:pPr>
        <w:adjustRightInd w:val="0"/>
        <w:ind w:left="720"/>
        <w:textAlignment w:val="baseline"/>
        <w:rPr>
          <w:rFonts w:cs="Tahoma"/>
        </w:rPr>
      </w:pPr>
      <w:r w:rsidRPr="00032DCC">
        <w:rPr>
          <w:rFonts w:cs="Tahoma"/>
        </w:rPr>
        <w:t>La versione sostitutiva di Communicator per Mac 2011 è Lync per Mac 2011.</w:t>
      </w:r>
    </w:p>
    <w:p w:rsidR="004A2FC2" w:rsidRPr="00032DCC" w:rsidRDefault="004A2FC2" w:rsidP="004A2FC2">
      <w:pPr>
        <w:adjustRightInd w:val="0"/>
        <w:textAlignment w:val="baseline"/>
        <w:rPr>
          <w:rFonts w:cs="Tahoma"/>
        </w:rPr>
      </w:pPr>
    </w:p>
    <w:p w:rsidR="004A2FC2" w:rsidRPr="00032DCC" w:rsidRDefault="004A2FC2" w:rsidP="004A2FC2">
      <w:pPr>
        <w:adjustRightInd w:val="0"/>
        <w:textAlignment w:val="baseline"/>
        <w:rPr>
          <w:rFonts w:cs="Tahoma"/>
        </w:rPr>
      </w:pPr>
    </w:p>
    <w:p w:rsidR="00DC2291" w:rsidRPr="00032DCC" w:rsidRDefault="00B54C21" w:rsidP="00DC2291">
      <w:pPr>
        <w:pStyle w:val="Heading3"/>
        <w:rPr>
          <w:rFonts w:ascii="Tahoma" w:hAnsi="Tahoma" w:cs="Tahoma"/>
        </w:rPr>
      </w:pPr>
      <w:bookmarkStart w:id="973" w:name="_34_MSDN_Operating"/>
      <w:bookmarkStart w:id="974" w:name="_3_MSDN_Operating"/>
      <w:bookmarkStart w:id="975" w:name="_Toc336338261"/>
      <w:bookmarkStart w:id="976" w:name="_Toc361834640"/>
      <w:bookmarkEnd w:id="973"/>
      <w:bookmarkEnd w:id="974"/>
      <w:r w:rsidRPr="00032DCC">
        <w:rPr>
          <w:rFonts w:ascii="Tahoma" w:hAnsi="Tahoma" w:cs="Tahoma"/>
          <w:caps/>
          <w:color w:val="F66400"/>
          <w:sz w:val="22"/>
          <w:vertAlign w:val="superscript"/>
        </w:rPr>
        <w:t>3</w:t>
      </w:r>
      <w:r w:rsidRPr="00032DCC">
        <w:rPr>
          <w:rFonts w:ascii="Tahoma" w:hAnsi="Tahoma" w:cs="Tahoma"/>
          <w:color w:val="F66400"/>
          <w:sz w:val="22"/>
        </w:rPr>
        <w:t xml:space="preserve"> Sistemi operativi MSDN</w:t>
      </w:r>
      <w:bookmarkEnd w:id="963"/>
      <w:bookmarkEnd w:id="975"/>
      <w:bookmarkEnd w:id="976"/>
    </w:p>
    <w:bookmarkEnd w:id="964"/>
    <w:bookmarkEnd w:id="965"/>
    <w:p w:rsidR="00D16EA8" w:rsidRPr="00032DCC" w:rsidRDefault="00D16EA8" w:rsidP="00D16EA8">
      <w:pPr>
        <w:pStyle w:val="FootnoteBulletLevel1"/>
        <w:tabs>
          <w:tab w:val="clear" w:pos="900"/>
        </w:tabs>
        <w:spacing w:before="0" w:after="0"/>
        <w:ind w:left="720" w:firstLine="0"/>
        <w:rPr>
          <w:rFonts w:ascii="Tahoma" w:hAnsi="Tahoma" w:cs="Tahoma"/>
          <w:sz w:val="18"/>
          <w:szCs w:val="18"/>
        </w:rPr>
      </w:pPr>
    </w:p>
    <w:p w:rsidR="00D16EA8" w:rsidRPr="00032DCC" w:rsidRDefault="00DC2291" w:rsidP="00864B8A">
      <w:pPr>
        <w:spacing w:after="60"/>
        <w:ind w:left="720"/>
        <w:rPr>
          <w:rFonts w:cs="Tahoma"/>
        </w:rPr>
      </w:pPr>
      <w:r w:rsidRPr="00032DCC">
        <w:rPr>
          <w:rFonts w:cs="Tahoma"/>
          <w:b/>
          <w:szCs w:val="20"/>
        </w:rPr>
        <w:t>Requisiti di Idoneità per Software Assurance</w:t>
      </w:r>
    </w:p>
    <w:p w:rsidR="008368B4" w:rsidRPr="00032DCC" w:rsidRDefault="00DC2291" w:rsidP="008368B4">
      <w:pPr>
        <w:pStyle w:val="EndnoteText"/>
        <w:tabs>
          <w:tab w:val="num" w:pos="1080"/>
        </w:tabs>
        <w:ind w:left="720"/>
        <w:rPr>
          <w:rFonts w:ascii="Tahoma" w:hAnsi="Tahoma" w:cs="Tahoma"/>
        </w:rPr>
      </w:pPr>
      <w:r w:rsidRPr="00032DCC">
        <w:rPr>
          <w:rFonts w:ascii="Tahoma" w:hAnsi="Tahoma" w:cs="Tahoma"/>
          <w:sz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5942D3">
        <w:rPr>
          <w:rFonts w:ascii="Tahoma" w:hAnsi="Tahoma" w:cs="Tahoma"/>
          <w:sz w:val="18"/>
        </w:rPr>
        <w:t>’</w:t>
      </w:r>
      <w:r w:rsidRPr="00032DCC">
        <w:rPr>
          <w:rFonts w:ascii="Tahoma" w:hAnsi="Tahoma" w:cs="Tahoma"/>
          <w:sz w:val="18"/>
        </w:rPr>
        <w:t>utilizzo sostituiscono quelle precedenti e qualsiasi prodotto software non incluso nel nuovo abbonamento MSDN dovrà essere rimosso.</w:t>
      </w:r>
    </w:p>
    <w:p w:rsidR="00DC2291" w:rsidRPr="00032DCC" w:rsidRDefault="00DC2291" w:rsidP="00D16EA8">
      <w:pPr>
        <w:pStyle w:val="EndnoteText"/>
        <w:tabs>
          <w:tab w:val="num" w:pos="1080"/>
        </w:tabs>
        <w:ind w:left="720"/>
        <w:rPr>
          <w:rFonts w:ascii="Tahoma" w:hAnsi="Tahoma" w:cs="Tahoma"/>
          <w:sz w:val="18"/>
          <w:szCs w:val="18"/>
        </w:rPr>
      </w:pP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Ultimate con MSDN</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Premium con MSDN</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Embedded</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Test Professional con MSDN</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Professional</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Premium</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Team Suite con MSDN Premium</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Test Edition con MSDN Premium</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Development Edition con MSDN Premium</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 xml:space="preserve">Visual Studio Team System Architecture Edition con MSDN Premium </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Database Edition con MSDN Premium</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Sistemi Operativi MSDN</w:t>
      </w:r>
    </w:p>
    <w:p w:rsidR="00DC2291" w:rsidRPr="00032DCC" w:rsidRDefault="00DC2291" w:rsidP="00D16EA8">
      <w:pPr>
        <w:pStyle w:val="FootnoteBulletLevel2"/>
        <w:numPr>
          <w:ilvl w:val="0"/>
          <w:numId w:val="4"/>
        </w:numPr>
        <w:spacing w:before="0" w:after="60"/>
        <w:ind w:left="1440"/>
        <w:rPr>
          <w:rFonts w:ascii="Tahoma" w:hAnsi="Tahoma" w:cs="Tahoma"/>
        </w:rPr>
      </w:pPr>
      <w:r w:rsidRPr="00032DCC">
        <w:rPr>
          <w:rFonts w:ascii="Tahoma" w:hAnsi="Tahoma" w:cs="Tahoma"/>
          <w:sz w:val="18"/>
        </w:rPr>
        <w:t>Società titolari di un abbonamento retail attivo per qualsiasi prodotto software indicato nel</w:t>
      </w:r>
      <w:r w:rsidR="00323510" w:rsidRPr="00032DCC">
        <w:rPr>
          <w:rFonts w:ascii="Tahoma" w:hAnsi="Tahoma" w:cs="Tahoma"/>
          <w:sz w:val="18"/>
        </w:rPr>
        <w:t> </w:t>
      </w:r>
      <w:r w:rsidRPr="00032DCC">
        <w:rPr>
          <w:rFonts w:ascii="Tahoma" w:hAnsi="Tahoma" w:cs="Tahoma"/>
          <w:sz w:val="18"/>
        </w:rPr>
        <w:t>precedente elenco.</w:t>
      </w:r>
    </w:p>
    <w:p w:rsidR="00413D8A" w:rsidRPr="00032DCC" w:rsidRDefault="00413D8A">
      <w:pPr>
        <w:rPr>
          <w:rFonts w:cs="Tahoma"/>
        </w:rPr>
      </w:pPr>
    </w:p>
    <w:p w:rsidR="00D16EA8" w:rsidRPr="00032DCC" w:rsidRDefault="00F51051" w:rsidP="00864B8A">
      <w:pPr>
        <w:spacing w:after="60"/>
        <w:ind w:left="720"/>
        <w:rPr>
          <w:rFonts w:cs="Tahoma"/>
        </w:rPr>
      </w:pPr>
      <w:r w:rsidRPr="00032DCC">
        <w:rPr>
          <w:rFonts w:cs="Tahoma"/>
          <w:b/>
          <w:szCs w:val="20"/>
        </w:rPr>
        <w:lastRenderedPageBreak/>
        <w:t xml:space="preserve">Servizi </w:t>
      </w:r>
      <w:r w:rsidR="005942D3">
        <w:rPr>
          <w:rFonts w:cs="Tahoma"/>
          <w:b/>
          <w:szCs w:val="20"/>
        </w:rPr>
        <w:t>“</w:t>
      </w:r>
      <w:r w:rsidRPr="00032DCC">
        <w:rPr>
          <w:rFonts w:cs="Tahoma"/>
          <w:b/>
          <w:szCs w:val="20"/>
        </w:rPr>
        <w:t>Subscription</w:t>
      </w:r>
      <w:r w:rsidR="005942D3">
        <w:rPr>
          <w:rFonts w:cs="Tahoma"/>
          <w:b/>
          <w:szCs w:val="20"/>
        </w:rPr>
        <w:t>”</w:t>
      </w:r>
    </w:p>
    <w:p w:rsidR="00B26237" w:rsidRPr="00032DCC" w:rsidRDefault="002333B5" w:rsidP="00D16EA8">
      <w:pPr>
        <w:pStyle w:val="FootnoteBulletLevel2"/>
        <w:tabs>
          <w:tab w:val="clear" w:pos="1260"/>
        </w:tabs>
        <w:spacing w:before="0"/>
        <w:ind w:left="720" w:firstLine="0"/>
        <w:rPr>
          <w:rFonts w:ascii="Tahoma" w:hAnsi="Tahoma" w:cs="Tahoma"/>
        </w:rPr>
      </w:pPr>
      <w:r w:rsidRPr="00032DCC">
        <w:rPr>
          <w:rFonts w:ascii="Tahoma" w:hAnsi="Tahoma" w:cs="Tahoma"/>
          <w:sz w:val="18"/>
        </w:rPr>
        <w:t>I servizi MSDN in abbonamento, che potranno includere download, codici Product Key, vantaggi di Windows Azure, e-learning, supporto tecnico, vantaggi di Windows Store e altri servizi, sono disponibili solo durante il</w:t>
      </w:r>
      <w:r w:rsidR="00323510" w:rsidRPr="00032DCC">
        <w:rPr>
          <w:rFonts w:ascii="Tahoma" w:hAnsi="Tahoma" w:cs="Tahoma"/>
          <w:sz w:val="18"/>
        </w:rPr>
        <w:t> </w:t>
      </w:r>
      <w:r w:rsidRPr="00032DCC">
        <w:rPr>
          <w:rFonts w:ascii="Tahoma" w:hAnsi="Tahoma" w:cs="Tahoma"/>
          <w:sz w:val="18"/>
        </w:rPr>
        <w:t>periodo di validità dell</w:t>
      </w:r>
      <w:r w:rsidR="005942D3">
        <w:rPr>
          <w:rFonts w:ascii="Tahoma" w:hAnsi="Tahoma" w:cs="Tahoma"/>
          <w:sz w:val="18"/>
        </w:rPr>
        <w:t>’</w:t>
      </w:r>
      <w:r w:rsidRPr="00032DCC">
        <w:rPr>
          <w:rFonts w:ascii="Tahoma" w:hAnsi="Tahoma" w:cs="Tahoma"/>
          <w:sz w:val="18"/>
        </w:rPr>
        <w:t>abbonamento.</w:t>
      </w:r>
    </w:p>
    <w:p w:rsidR="00D16EA8" w:rsidRPr="00032DCC" w:rsidRDefault="00D16EA8" w:rsidP="00D16EA8">
      <w:pPr>
        <w:pStyle w:val="FootnoteBulletLevel2"/>
        <w:tabs>
          <w:tab w:val="clear" w:pos="1260"/>
        </w:tabs>
        <w:spacing w:before="0"/>
        <w:ind w:left="0" w:firstLine="0"/>
        <w:rPr>
          <w:rFonts w:ascii="Tahoma" w:hAnsi="Tahoma" w:cs="Tahoma"/>
          <w:sz w:val="18"/>
          <w:szCs w:val="18"/>
        </w:rPr>
      </w:pPr>
    </w:p>
    <w:p w:rsidR="00D16EA8" w:rsidRPr="00032DCC" w:rsidRDefault="00D16EA8" w:rsidP="00D16EA8">
      <w:pPr>
        <w:pStyle w:val="FootnoteBulletLevel2"/>
        <w:tabs>
          <w:tab w:val="clear" w:pos="1260"/>
        </w:tabs>
        <w:spacing w:before="0"/>
        <w:ind w:left="0" w:firstLine="0"/>
        <w:rPr>
          <w:rFonts w:ascii="Tahoma" w:hAnsi="Tahoma" w:cs="Tahoma"/>
          <w:sz w:val="18"/>
          <w:szCs w:val="18"/>
        </w:rPr>
      </w:pPr>
    </w:p>
    <w:p w:rsidR="000C6DBC" w:rsidRPr="00032DCC" w:rsidRDefault="00B54C21" w:rsidP="00B26237">
      <w:pPr>
        <w:pStyle w:val="Heading2"/>
        <w:ind w:left="0"/>
        <w:rPr>
          <w:rFonts w:ascii="Tahoma" w:hAnsi="Tahoma" w:cs="Tahoma"/>
        </w:rPr>
      </w:pPr>
      <w:bookmarkStart w:id="977" w:name="_6_Office_365"/>
      <w:bookmarkStart w:id="978" w:name="_45_Office_365"/>
      <w:bookmarkStart w:id="979" w:name="_4_MSDN_Platforms"/>
      <w:bookmarkStart w:id="980" w:name="_4_Piattaforme_MSDN"/>
      <w:bookmarkStart w:id="981" w:name="_Toc361834641"/>
      <w:bookmarkStart w:id="982" w:name="_Toc336338262"/>
      <w:bookmarkEnd w:id="977"/>
      <w:bookmarkEnd w:id="978"/>
      <w:bookmarkEnd w:id="979"/>
      <w:bookmarkEnd w:id="980"/>
      <w:r w:rsidRPr="00032DCC">
        <w:rPr>
          <w:rFonts w:ascii="Tahoma" w:hAnsi="Tahoma" w:cs="Tahoma"/>
          <w:caps/>
          <w:color w:val="F66400"/>
          <w:sz w:val="22"/>
          <w:szCs w:val="20"/>
          <w:vertAlign w:val="superscript"/>
        </w:rPr>
        <w:t>4</w:t>
      </w:r>
      <w:r w:rsidRPr="00032DCC">
        <w:rPr>
          <w:rFonts w:ascii="Tahoma" w:hAnsi="Tahoma" w:cs="Tahoma"/>
          <w:color w:val="F66400"/>
          <w:sz w:val="22"/>
          <w:szCs w:val="20"/>
        </w:rPr>
        <w:t xml:space="preserve"> </w:t>
      </w:r>
      <w:r w:rsidRPr="00032DCC">
        <w:rPr>
          <w:rFonts w:ascii="Tahoma" w:hAnsi="Tahoma" w:cs="Tahoma"/>
          <w:color w:val="FF6600"/>
          <w:sz w:val="22"/>
          <w:szCs w:val="22"/>
        </w:rPr>
        <w:t>Piattaforme MSDN</w:t>
      </w:r>
      <w:bookmarkEnd w:id="981"/>
    </w:p>
    <w:p w:rsidR="000C6DBC" w:rsidRPr="00032DCC" w:rsidRDefault="000C6DBC" w:rsidP="000C6DBC">
      <w:pPr>
        <w:pStyle w:val="FootnoteBulletLevel2"/>
        <w:tabs>
          <w:tab w:val="clear" w:pos="1260"/>
        </w:tabs>
        <w:spacing w:before="0"/>
        <w:ind w:left="0" w:firstLine="0"/>
        <w:rPr>
          <w:rFonts w:ascii="Tahoma" w:hAnsi="Tahoma" w:cs="Tahoma"/>
          <w:sz w:val="18"/>
          <w:szCs w:val="18"/>
        </w:rPr>
      </w:pPr>
    </w:p>
    <w:p w:rsidR="000C6DBC" w:rsidRPr="00032DCC" w:rsidRDefault="000C6DBC" w:rsidP="000C6DBC">
      <w:pPr>
        <w:spacing w:after="60"/>
        <w:ind w:left="720"/>
        <w:rPr>
          <w:rFonts w:cs="Tahoma"/>
        </w:rPr>
      </w:pPr>
      <w:r w:rsidRPr="00032DCC">
        <w:rPr>
          <w:rFonts w:cs="Tahoma"/>
          <w:b/>
          <w:szCs w:val="18"/>
        </w:rPr>
        <w:t>Visual Studio Team Foundation Server 2012</w:t>
      </w:r>
    </w:p>
    <w:p w:rsidR="000C6DBC" w:rsidRPr="00032DCC" w:rsidRDefault="000C6DBC" w:rsidP="000C6DBC">
      <w:pPr>
        <w:pStyle w:val="EndnoteText"/>
        <w:ind w:left="720"/>
        <w:rPr>
          <w:rFonts w:ascii="Tahoma" w:hAnsi="Tahoma" w:cs="Tahoma"/>
        </w:rPr>
      </w:pPr>
      <w:r w:rsidRPr="00032DCC">
        <w:rPr>
          <w:rFonts w:ascii="Tahoma" w:hAnsi="Tahoma" w:cs="Tahoma"/>
          <w:sz w:val="18"/>
          <w:szCs w:val="18"/>
        </w:rPr>
        <w:t>Il sottoscrittore è autorizzato a ricevere una licenza server per Visual Studio Team Foundation Server 2012 e</w:t>
      </w:r>
      <w:r w:rsidR="00323510" w:rsidRPr="00032DCC">
        <w:rPr>
          <w:rFonts w:ascii="Tahoma" w:hAnsi="Tahoma" w:cs="Tahoma"/>
          <w:sz w:val="18"/>
          <w:szCs w:val="18"/>
        </w:rPr>
        <w:t> </w:t>
      </w:r>
      <w:r w:rsidRPr="00032DCC">
        <w:rPr>
          <w:rFonts w:ascii="Tahoma" w:hAnsi="Tahoma" w:cs="Tahoma"/>
          <w:sz w:val="18"/>
          <w:szCs w:val="18"/>
        </w:rPr>
        <w:t>una User CAL per Team Foundation Server. La licenza CAL può essere utilizzata esclusivamente dal</w:t>
      </w:r>
      <w:r w:rsidR="00323510" w:rsidRPr="00032DCC">
        <w:rPr>
          <w:rFonts w:ascii="Tahoma" w:hAnsi="Tahoma" w:cs="Tahoma"/>
          <w:sz w:val="18"/>
          <w:szCs w:val="18"/>
        </w:rPr>
        <w:t> </w:t>
      </w:r>
      <w:r w:rsidRPr="00032DCC">
        <w:rPr>
          <w:rFonts w:ascii="Tahoma" w:hAnsi="Tahoma" w:cs="Tahoma"/>
          <w:sz w:val="18"/>
          <w:szCs w:val="18"/>
        </w:rPr>
        <w:t>sottoscrittore.</w:t>
      </w:r>
    </w:p>
    <w:p w:rsidR="000C6DBC" w:rsidRPr="00032DCC" w:rsidRDefault="000C6DBC" w:rsidP="000C6DBC">
      <w:pPr>
        <w:rPr>
          <w:rFonts w:cs="Tahoma"/>
        </w:rPr>
      </w:pPr>
    </w:p>
    <w:p w:rsidR="000C6DBC" w:rsidRPr="00032DCC" w:rsidRDefault="000C6DBC" w:rsidP="000C6DBC">
      <w:pPr>
        <w:spacing w:after="60"/>
        <w:ind w:left="720"/>
        <w:rPr>
          <w:rFonts w:cs="Tahoma"/>
        </w:rPr>
      </w:pPr>
      <w:r w:rsidRPr="00032DCC">
        <w:rPr>
          <w:rFonts w:cs="Tahoma"/>
          <w:b/>
          <w:szCs w:val="18"/>
        </w:rPr>
        <w:t xml:space="preserve">Servizi </w:t>
      </w:r>
      <w:r w:rsidR="005942D3">
        <w:rPr>
          <w:rFonts w:cs="Tahoma"/>
          <w:b/>
          <w:szCs w:val="18"/>
        </w:rPr>
        <w:t>“</w:t>
      </w:r>
      <w:r w:rsidRPr="00032DCC">
        <w:rPr>
          <w:rFonts w:cs="Tahoma"/>
          <w:b/>
          <w:szCs w:val="18"/>
        </w:rPr>
        <w:t>Subscription</w:t>
      </w:r>
      <w:r w:rsidR="005942D3">
        <w:rPr>
          <w:rFonts w:cs="Tahoma"/>
          <w:b/>
          <w:szCs w:val="18"/>
        </w:rPr>
        <w:t>”</w:t>
      </w:r>
    </w:p>
    <w:p w:rsidR="000C6DBC" w:rsidRPr="00032DCC" w:rsidRDefault="000C6DBC" w:rsidP="000C6DBC">
      <w:pPr>
        <w:ind w:left="720"/>
        <w:rPr>
          <w:rFonts w:cs="Tahoma"/>
        </w:rPr>
      </w:pPr>
      <w:r w:rsidRPr="00032DCC">
        <w:rPr>
          <w:rFonts w:cs="Tahoma"/>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5942D3">
        <w:rPr>
          <w:rFonts w:cs="Tahoma"/>
          <w:szCs w:val="18"/>
        </w:rPr>
        <w:t>’</w:t>
      </w:r>
      <w:r w:rsidRPr="00032DCC">
        <w:rPr>
          <w:rFonts w:cs="Tahoma"/>
          <w:szCs w:val="18"/>
        </w:rPr>
        <w:t>abbonamento.</w:t>
      </w:r>
    </w:p>
    <w:p w:rsidR="000C6DBC" w:rsidRPr="00F31938" w:rsidRDefault="000C6DBC" w:rsidP="00B26237">
      <w:pPr>
        <w:pStyle w:val="Heading2"/>
        <w:ind w:left="0"/>
        <w:rPr>
          <w:rFonts w:ascii="Tahoma" w:hAnsi="Tahoma" w:cs="Tahoma"/>
          <w:sz w:val="18"/>
          <w:szCs w:val="18"/>
        </w:rPr>
      </w:pPr>
    </w:p>
    <w:p w:rsidR="000C6DBC" w:rsidRPr="00F31938" w:rsidRDefault="000C6DBC" w:rsidP="00B26237">
      <w:pPr>
        <w:pStyle w:val="Heading2"/>
        <w:ind w:left="0"/>
        <w:rPr>
          <w:rFonts w:ascii="Tahoma" w:hAnsi="Tahoma" w:cs="Tahoma"/>
          <w:sz w:val="18"/>
          <w:szCs w:val="18"/>
        </w:rPr>
      </w:pPr>
    </w:p>
    <w:p w:rsidR="00B26237" w:rsidRPr="00032DCC" w:rsidRDefault="00513265" w:rsidP="00B26237">
      <w:pPr>
        <w:pStyle w:val="Heading2"/>
        <w:ind w:left="0"/>
        <w:rPr>
          <w:rFonts w:ascii="Tahoma" w:hAnsi="Tahoma" w:cs="Tahoma"/>
        </w:rPr>
      </w:pPr>
      <w:bookmarkStart w:id="983" w:name="_5_Office_365_1"/>
      <w:bookmarkStart w:id="984" w:name="_Toc361834642"/>
      <w:bookmarkEnd w:id="983"/>
      <w:r w:rsidRPr="00032DCC">
        <w:rPr>
          <w:rFonts w:ascii="Tahoma" w:hAnsi="Tahoma" w:cs="Tahoma"/>
          <w:caps/>
          <w:color w:val="FF6600"/>
          <w:sz w:val="22"/>
          <w:szCs w:val="22"/>
          <w:vertAlign w:val="superscript"/>
        </w:rPr>
        <w:t>5</w:t>
      </w:r>
      <w:r w:rsidRPr="00032DCC">
        <w:rPr>
          <w:rFonts w:ascii="Tahoma" w:hAnsi="Tahoma" w:cs="Tahoma"/>
          <w:color w:val="FF6600"/>
        </w:rPr>
        <w:t xml:space="preserve"> </w:t>
      </w:r>
      <w:r w:rsidRPr="00032DCC">
        <w:rPr>
          <w:rFonts w:ascii="Tahoma" w:hAnsi="Tahoma" w:cs="Tahoma"/>
          <w:color w:val="FF6600"/>
          <w:sz w:val="22"/>
          <w:szCs w:val="22"/>
        </w:rPr>
        <w:t>Office 365 Education A2-A4 (SL per Utente)</w:t>
      </w:r>
      <w:bookmarkEnd w:id="982"/>
      <w:bookmarkEnd w:id="984"/>
    </w:p>
    <w:p w:rsidR="00B26237" w:rsidRPr="00032DCC" w:rsidRDefault="00B26237" w:rsidP="00AE5A9F">
      <w:pPr>
        <w:rPr>
          <w:rFonts w:cs="Tahoma"/>
        </w:rPr>
      </w:pPr>
    </w:p>
    <w:p w:rsidR="00B26237" w:rsidRPr="00032DCC" w:rsidRDefault="00B26237" w:rsidP="00B26237">
      <w:pPr>
        <w:ind w:left="720"/>
        <w:rPr>
          <w:rFonts w:cs="Tahoma"/>
        </w:rPr>
      </w:pPr>
      <w:r w:rsidRPr="00032DCC">
        <w:rPr>
          <w:rFonts w:eastAsia="Calibri" w:cs="Tahoma"/>
          <w:color w:val="000000"/>
          <w:szCs w:val="18"/>
        </w:rPr>
        <w:t>Office 365 Education A2-A4 consistono di versioni specifiche Academic degli stessi servizi online che costituiscono Office 365 Enterprise E2-E4, ad eccezione di Yammer Enterprise.</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di Education A2-A4 e dei relativi componenti sono equivalenti alle loro controparti commerciali.</w:t>
      </w:r>
      <w:r w:rsidR="00C551C9" w:rsidRPr="00032DCC">
        <w:rPr>
          <w:rFonts w:eastAsia="Calibri" w:cs="Tahoma"/>
          <w:color w:val="000000"/>
          <w:szCs w:val="18"/>
        </w:rPr>
        <w:t xml:space="preserve"> </w:t>
      </w:r>
      <w:r w:rsidRPr="00032DCC">
        <w:rPr>
          <w:rFonts w:eastAsia="Calibri" w:cs="Tahoma"/>
          <w:color w:val="000000"/>
          <w:szCs w:val="18"/>
        </w:rPr>
        <w:t>Tuttavia, gli</w:t>
      </w:r>
      <w:r w:rsidR="00323510" w:rsidRPr="00032DCC">
        <w:rPr>
          <w:rFonts w:eastAsia="Calibri" w:cs="Tahoma"/>
          <w:color w:val="000000"/>
          <w:szCs w:val="18"/>
        </w:rPr>
        <w:t> </w:t>
      </w:r>
      <w:r w:rsidRPr="00032DCC">
        <w:rPr>
          <w:rFonts w:eastAsia="Calibri" w:cs="Tahoma"/>
          <w:color w:val="000000"/>
          <w:szCs w:val="18"/>
        </w:rPr>
        <w:t>utenti in possesso di USL per Office 365 Education A2 non sono autorizzati ad accedere ai propri server</w:t>
      </w:r>
      <w:r w:rsidR="00323510" w:rsidRPr="00032DCC">
        <w:rPr>
          <w:rFonts w:eastAsia="Calibri" w:cs="Tahoma"/>
          <w:color w:val="000000"/>
          <w:szCs w:val="18"/>
        </w:rPr>
        <w:t> </w:t>
      </w:r>
      <w:r w:rsidRPr="00032DCC">
        <w:rPr>
          <w:rFonts w:eastAsia="Calibri" w:cs="Tahoma"/>
          <w:color w:val="000000"/>
          <w:szCs w:val="18"/>
        </w:rPr>
        <w:t>locali e Yammer Enterprise non è disponibile con A2-A4.</w:t>
      </w:r>
    </w:p>
    <w:p w:rsidR="00B26237" w:rsidRPr="00032DCC" w:rsidRDefault="00B26237" w:rsidP="00B26237">
      <w:pPr>
        <w:ind w:left="720"/>
        <w:rPr>
          <w:rFonts w:cs="Tahoma"/>
        </w:rPr>
      </w:pPr>
    </w:p>
    <w:p w:rsidR="00B26237" w:rsidRPr="00032DCC" w:rsidRDefault="00B26237" w:rsidP="00B26237">
      <w:pPr>
        <w:ind w:left="720"/>
        <w:rPr>
          <w:rFonts w:cs="Tahoma"/>
        </w:rPr>
      </w:pPr>
      <w:r w:rsidRPr="00032DCC">
        <w:rPr>
          <w:rFonts w:eastAsia="Calibri" w:cs="Tahoma"/>
          <w:color w:val="000000"/>
          <w:szCs w:val="18"/>
        </w:rPr>
        <w:t xml:space="preserve">Ai sensi del Contratto School le licenze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per i Piani di Office 365 dovranno essere acquistate in</w:t>
      </w:r>
      <w:r w:rsidR="00323510" w:rsidRPr="00032DCC">
        <w:rPr>
          <w:rFonts w:eastAsia="Calibri" w:cs="Tahoma"/>
          <w:color w:val="000000"/>
          <w:szCs w:val="18"/>
        </w:rPr>
        <w:t> </w:t>
      </w:r>
      <w:r w:rsidRPr="00032DCC">
        <w:rPr>
          <w:rFonts w:eastAsia="Calibri" w:cs="Tahoma"/>
          <w:color w:val="000000"/>
          <w:szCs w:val="18"/>
        </w:rPr>
        <w:t>modalità per utente per l</w:t>
      </w:r>
      <w:r w:rsidR="005942D3">
        <w:rPr>
          <w:rFonts w:eastAsia="Calibri" w:cs="Tahoma"/>
          <w:color w:val="000000"/>
          <w:szCs w:val="18"/>
        </w:rPr>
        <w:t>’</w:t>
      </w:r>
      <w:r w:rsidRPr="00032DCC">
        <w:rPr>
          <w:rFonts w:eastAsia="Calibri" w:cs="Tahoma"/>
          <w:color w:val="000000"/>
          <w:szCs w:val="18"/>
        </w:rPr>
        <w:t>intero istituto oppure non per l</w:t>
      </w:r>
      <w:r w:rsidR="005942D3">
        <w:rPr>
          <w:rFonts w:eastAsia="Calibri" w:cs="Tahoma"/>
          <w:color w:val="000000"/>
          <w:szCs w:val="18"/>
        </w:rPr>
        <w:t>’</w:t>
      </w:r>
      <w:r w:rsidRPr="00032DCC">
        <w:rPr>
          <w:rFonts w:eastAsia="Calibri" w:cs="Tahoma"/>
          <w:color w:val="000000"/>
          <w:szCs w:val="18"/>
        </w:rPr>
        <w:t xml:space="preserve">intero istituto. Qualora occorressero Licenze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per Utente per accedere a un Piano a medio termine di Office 365, l</w:t>
      </w:r>
      <w:r w:rsidR="005942D3">
        <w:rPr>
          <w:rFonts w:eastAsia="Calibri" w:cs="Tahoma"/>
          <w:color w:val="000000"/>
          <w:szCs w:val="18"/>
        </w:rPr>
        <w:t>’</w:t>
      </w:r>
      <w:r w:rsidRPr="00032DCC">
        <w:rPr>
          <w:rFonts w:eastAsia="Calibri" w:cs="Tahoma"/>
          <w:color w:val="000000"/>
          <w:szCs w:val="18"/>
        </w:rPr>
        <w:t>Istituto dovrà ordinare tali Licenze.</w:t>
      </w:r>
      <w:r w:rsidR="00C551C9" w:rsidRPr="00032DCC">
        <w:rPr>
          <w:rFonts w:eastAsia="Calibri" w:cs="Tahoma"/>
          <w:color w:val="000000"/>
          <w:szCs w:val="18"/>
        </w:rPr>
        <w:t xml:space="preserve">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Istituto può utilizzare un qualsiasi Piano di Office 365 per soddisfare i requisiti minimi del</w:t>
      </w:r>
      <w:r w:rsidR="00323510" w:rsidRPr="00032DCC">
        <w:rPr>
          <w:rFonts w:eastAsia="Calibri" w:cs="Tahoma"/>
          <w:color w:val="000000"/>
          <w:szCs w:val="18"/>
        </w:rPr>
        <w:t> </w:t>
      </w:r>
      <w:r w:rsidRPr="00032DCC">
        <w:rPr>
          <w:rFonts w:eastAsia="Calibri" w:cs="Tahoma"/>
          <w:color w:val="000000"/>
          <w:szCs w:val="18"/>
        </w:rPr>
        <w:t>programma. Quando si ottiene una licenza Add-on per Office 365, anche la licenza per il prodotto qualificante corrispondente dovrà essere acquistata ai sensi della stessa iscrizione.</w:t>
      </w:r>
      <w:r w:rsidR="00C551C9" w:rsidRPr="00032DCC">
        <w:rPr>
          <w:rFonts w:eastAsia="Calibri" w:cs="Tahoma"/>
          <w:color w:val="000000"/>
          <w:szCs w:val="18"/>
        </w:rPr>
        <w:t xml:space="preserve"> </w:t>
      </w:r>
      <w:r w:rsidRPr="00032DCC">
        <w:rPr>
          <w:rFonts w:cs="Tahoma"/>
          <w:color w:val="000000"/>
        </w:rPr>
        <w:t>In occasione della ricorrenza annuale l</w:t>
      </w:r>
      <w:r w:rsidR="005942D3">
        <w:rPr>
          <w:rFonts w:cs="Tahoma"/>
          <w:color w:val="000000"/>
        </w:rPr>
        <w:t>’</w:t>
      </w:r>
      <w:r w:rsidRPr="00032DCC">
        <w:rPr>
          <w:rFonts w:cs="Tahoma"/>
          <w:color w:val="000000"/>
        </w:rPr>
        <w:t>Istituto potrà ordinare un numero di licenze per i Servizi Online inferiore rispetto alla</w:t>
      </w:r>
      <w:r w:rsidR="00DD26C7" w:rsidRPr="00032DCC">
        <w:rPr>
          <w:rFonts w:cs="Tahoma"/>
          <w:color w:val="000000"/>
        </w:rPr>
        <w:t> </w:t>
      </w:r>
      <w:r w:rsidRPr="00032DCC">
        <w:rPr>
          <w:rFonts w:cs="Tahoma"/>
          <w:color w:val="000000"/>
        </w:rPr>
        <w:t>quantità dell</w:t>
      </w:r>
      <w:r w:rsidR="005942D3">
        <w:rPr>
          <w:rFonts w:cs="Tahoma"/>
          <w:color w:val="000000"/>
        </w:rPr>
        <w:t>’</w:t>
      </w:r>
      <w:r w:rsidRPr="00032DCC">
        <w:rPr>
          <w:rFonts w:cs="Tahoma"/>
          <w:color w:val="000000"/>
        </w:rPr>
        <w:t>ordine iniziale purché l</w:t>
      </w:r>
      <w:r w:rsidR="005942D3">
        <w:rPr>
          <w:rFonts w:cs="Tahoma"/>
          <w:color w:val="000000"/>
        </w:rPr>
        <w:t>’</w:t>
      </w:r>
      <w:r w:rsidRPr="00032DCC">
        <w:rPr>
          <w:rFonts w:cs="Tahoma"/>
          <w:color w:val="000000"/>
        </w:rPr>
        <w:t>ordine soddisfi i requisiti minimi per i Servizi Online Piattaforma.</w:t>
      </w:r>
    </w:p>
    <w:p w:rsidR="00B26237" w:rsidRPr="00032DCC" w:rsidRDefault="00B26237" w:rsidP="00B26237">
      <w:pPr>
        <w:ind w:left="720"/>
        <w:rPr>
          <w:rFonts w:cs="Tahoma"/>
        </w:rPr>
      </w:pPr>
    </w:p>
    <w:p w:rsidR="00996781" w:rsidRPr="00032DCC" w:rsidRDefault="00996781" w:rsidP="00B26237">
      <w:pPr>
        <w:ind w:left="720"/>
        <w:rPr>
          <w:rFonts w:cs="Tahoma"/>
        </w:rPr>
      </w:pPr>
      <w:r w:rsidRPr="00032DCC">
        <w:rPr>
          <w:rFonts w:cs="Tahoma"/>
          <w:iCs/>
        </w:rPr>
        <w:t>Grazie a un</w:t>
      </w:r>
      <w:r w:rsidR="005942D3">
        <w:rPr>
          <w:rFonts w:cs="Tahoma"/>
          <w:iCs/>
        </w:rPr>
        <w:t>’</w:t>
      </w:r>
      <w:r w:rsidRPr="00032DCC">
        <w:rPr>
          <w:rFonts w:cs="Tahoma"/>
          <w:iCs/>
        </w:rPr>
        <w:t>offerta di durata limitata, le società in possesso della licenza per Office 365 Education A1, A2, A3</w:t>
      </w:r>
      <w:r w:rsidR="00323510" w:rsidRPr="00032DCC">
        <w:rPr>
          <w:rFonts w:cs="Tahoma"/>
          <w:iCs/>
        </w:rPr>
        <w:t> </w:t>
      </w:r>
      <w:r w:rsidRPr="00032DCC">
        <w:rPr>
          <w:rFonts w:cs="Tahoma"/>
          <w:iCs/>
        </w:rPr>
        <w:t xml:space="preserve">o A4 riceveranno gratuitamente in licenza una copia di Lync 2013 (o Lync per Mac 2011) per ogni licenza </w:t>
      </w:r>
      <w:r w:rsidR="005942D3">
        <w:rPr>
          <w:rFonts w:cs="Tahoma"/>
          <w:iCs/>
        </w:rPr>
        <w:t>“</w:t>
      </w:r>
      <w:r w:rsidRPr="00032DCC">
        <w:rPr>
          <w:rFonts w:cs="Tahoma"/>
          <w:iCs/>
        </w:rPr>
        <w:t>subscription</w:t>
      </w:r>
      <w:r w:rsidR="005942D3">
        <w:rPr>
          <w:rFonts w:cs="Tahoma"/>
          <w:iCs/>
        </w:rPr>
        <w:t>”</w:t>
      </w:r>
      <w:r w:rsidRPr="00032DCC">
        <w:rPr>
          <w:rFonts w:cs="Tahoma"/>
          <w:iCs/>
        </w:rPr>
        <w:t xml:space="preserve"> per utente per Office 365 Education A1, A2, A3 e A4. Il software potrà essere utilizzato esclusivamente con Office 365 Education A1, A2, A3, A4 (che include Lync Online) e tutti i diritti di utilizzo del software cesseranno alla scadenza della licenza </w:t>
      </w:r>
      <w:r w:rsidR="005942D3">
        <w:rPr>
          <w:rFonts w:cs="Tahoma"/>
          <w:iCs/>
        </w:rPr>
        <w:t>“</w:t>
      </w:r>
      <w:r w:rsidRPr="00032DCC">
        <w:rPr>
          <w:rFonts w:cs="Tahoma"/>
          <w:iCs/>
        </w:rPr>
        <w:t>subscription</w:t>
      </w:r>
      <w:r w:rsidR="005942D3">
        <w:rPr>
          <w:rFonts w:cs="Tahoma"/>
          <w:iCs/>
        </w:rPr>
        <w:t>”</w:t>
      </w:r>
      <w:r w:rsidRPr="00032DCC">
        <w:rPr>
          <w:rFonts w:cs="Tahoma"/>
          <w:iCs/>
        </w:rPr>
        <w:t xml:space="preserve"> sottostante, oppure in occasione della migrazione alla successiva nuova versione principale di Office 365 Education A1, A2, A3, A4 e Lync Online, a</w:t>
      </w:r>
      <w:r w:rsidR="00323510" w:rsidRPr="00032DCC">
        <w:rPr>
          <w:rFonts w:cs="Tahoma"/>
          <w:iCs/>
        </w:rPr>
        <w:t> </w:t>
      </w:r>
      <w:r w:rsidRPr="00032DCC">
        <w:rPr>
          <w:rFonts w:cs="Tahoma"/>
          <w:iCs/>
        </w:rPr>
        <w:t>seconda di quale evento si verifichi per primo.</w:t>
      </w:r>
    </w:p>
    <w:p w:rsidR="00996781" w:rsidRPr="00032DCC" w:rsidRDefault="00996781" w:rsidP="00B26237">
      <w:pPr>
        <w:ind w:left="720"/>
        <w:rPr>
          <w:rFonts w:cs="Tahoma"/>
        </w:rPr>
      </w:pPr>
    </w:p>
    <w:p w:rsidR="00B26237" w:rsidRPr="00032DCC" w:rsidRDefault="000A0D35" w:rsidP="00864B8A">
      <w:pPr>
        <w:spacing w:after="60"/>
        <w:ind w:left="720"/>
        <w:rPr>
          <w:rFonts w:cs="Tahoma"/>
        </w:rPr>
      </w:pPr>
      <w:r w:rsidRPr="00032DCC">
        <w:rPr>
          <w:rFonts w:cs="Tahoma"/>
          <w:b/>
          <w:szCs w:val="20"/>
        </w:rPr>
        <w:t>USL Add-On</w:t>
      </w:r>
    </w:p>
    <w:p w:rsidR="00B26237" w:rsidRPr="00032DCC" w:rsidRDefault="00B26237" w:rsidP="00B26237">
      <w:pPr>
        <w:ind w:left="720"/>
        <w:rPr>
          <w:rFonts w:cs="Tahoma"/>
        </w:rPr>
      </w:pPr>
      <w:r w:rsidRPr="00032DCC">
        <w:rPr>
          <w:rFonts w:eastAsia="Calibri" w:cs="Tahoma"/>
          <w:color w:val="000000"/>
          <w:szCs w:val="18"/>
        </w:rPr>
        <w:t xml:space="preserve">Gli Istituti che dispongono di una copertura per i prodotti qualificanti potranno acquistare la Licenza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per Utente corrispondente per il Piano Add-on di Office 365, come descritto in dettaglio nella</w:t>
      </w:r>
      <w:r w:rsidR="00C07C28" w:rsidRPr="00032DCC">
        <w:rPr>
          <w:rFonts w:eastAsia="Calibri" w:cs="Tahoma"/>
          <w:color w:val="000000"/>
          <w:szCs w:val="18"/>
        </w:rPr>
        <w:t> </w:t>
      </w:r>
      <w:r w:rsidRPr="00032DCC">
        <w:rPr>
          <w:rFonts w:eastAsia="Calibri" w:cs="Tahoma"/>
          <w:color w:val="000000"/>
          <w:szCs w:val="18"/>
        </w:rPr>
        <w:t>tabella che segue. Istituti che hanno stipulato un Contratto School: gli Istituti potranno acquistare la</w:t>
      </w:r>
      <w:r w:rsidR="00C07C28" w:rsidRPr="00032DCC">
        <w:rPr>
          <w:rFonts w:eastAsia="Calibri" w:cs="Tahoma"/>
          <w:color w:val="000000"/>
          <w:szCs w:val="18"/>
        </w:rPr>
        <w:t> </w:t>
      </w:r>
      <w:r w:rsidRPr="00032DCC">
        <w:rPr>
          <w:rFonts w:eastAsia="Calibri" w:cs="Tahoma"/>
          <w:color w:val="000000"/>
          <w:szCs w:val="18"/>
        </w:rPr>
        <w:t xml:space="preserve">corrispondente Licenza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per Utente per il Piano Add-on di Office 365 per i loro Utenti, fino</w:t>
      </w:r>
      <w:r w:rsidR="00C07C28" w:rsidRPr="00032DCC">
        <w:rPr>
          <w:rFonts w:eastAsia="Calibri" w:cs="Tahoma"/>
          <w:color w:val="000000"/>
          <w:szCs w:val="18"/>
        </w:rPr>
        <w:t> </w:t>
      </w:r>
      <w:r w:rsidRPr="00032DCC">
        <w:rPr>
          <w:rFonts w:eastAsia="Calibri" w:cs="Tahoma"/>
          <w:color w:val="000000"/>
          <w:szCs w:val="18"/>
        </w:rPr>
        <w:t>al</w:t>
      </w:r>
      <w:r w:rsidR="00C07C28" w:rsidRPr="00032DCC">
        <w:rPr>
          <w:rFonts w:eastAsia="Calibri" w:cs="Tahoma"/>
          <w:color w:val="000000"/>
          <w:szCs w:val="18"/>
        </w:rPr>
        <w:t> </w:t>
      </w:r>
      <w:r w:rsidRPr="00032DCC">
        <w:rPr>
          <w:rFonts w:eastAsia="Calibri" w:cs="Tahoma"/>
          <w:color w:val="000000"/>
          <w:szCs w:val="18"/>
        </w:rPr>
        <w:t>raggiungimento della quantità indicata nel conteggio dei PC Idonei, purché siano in possesso della</w:t>
      </w:r>
      <w:r w:rsidR="00C45EF8" w:rsidRPr="00032DCC">
        <w:rPr>
          <w:rFonts w:eastAsia="Calibri" w:cs="Tahoma"/>
          <w:color w:val="000000"/>
          <w:szCs w:val="18"/>
        </w:rPr>
        <w:t> </w:t>
      </w:r>
      <w:r w:rsidRPr="00032DCC">
        <w:rPr>
          <w:rFonts w:eastAsia="Calibri" w:cs="Tahoma"/>
          <w:color w:val="000000"/>
          <w:szCs w:val="18"/>
        </w:rPr>
        <w:t>copertura per i prodotti qualificanti.</w:t>
      </w:r>
      <w:r w:rsidR="00C551C9" w:rsidRPr="00032DCC">
        <w:rPr>
          <w:rFonts w:eastAsia="Calibri" w:cs="Tahoma"/>
          <w:color w:val="000000"/>
          <w:szCs w:val="18"/>
        </w:rPr>
        <w:t xml:space="preserve"> </w:t>
      </w:r>
    </w:p>
    <w:p w:rsidR="00B26237" w:rsidRPr="00032DCC" w:rsidRDefault="00B26237"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032DCC" w:rsidTr="00C45EF8">
        <w:trPr>
          <w:tblHeader/>
        </w:trPr>
        <w:tc>
          <w:tcPr>
            <w:tcW w:w="4320" w:type="dxa"/>
            <w:shd w:val="clear" w:color="auto" w:fill="FABF8F"/>
          </w:tcPr>
          <w:p w:rsidR="00B26237" w:rsidRPr="00032DCC" w:rsidRDefault="00B26237" w:rsidP="00B42A20">
            <w:pPr>
              <w:rPr>
                <w:rFonts w:eastAsia="Calibri" w:cs="Tahoma"/>
                <w:b/>
                <w:color w:val="000000"/>
                <w:szCs w:val="18"/>
              </w:rPr>
            </w:pPr>
            <w:r w:rsidRPr="00032DCC">
              <w:rPr>
                <w:rFonts w:eastAsia="Calibri" w:cs="Tahoma"/>
                <w:b/>
                <w:color w:val="000000"/>
                <w:szCs w:val="18"/>
              </w:rPr>
              <w:t>Licenza Qualificante</w:t>
            </w:r>
          </w:p>
        </w:tc>
        <w:tc>
          <w:tcPr>
            <w:tcW w:w="4320" w:type="dxa"/>
            <w:shd w:val="clear" w:color="auto" w:fill="FABF8F"/>
          </w:tcPr>
          <w:p w:rsidR="00B26237" w:rsidRPr="00032DCC" w:rsidRDefault="000A0D35" w:rsidP="000A0D35">
            <w:pPr>
              <w:rPr>
                <w:rFonts w:eastAsia="Calibri" w:cs="Tahoma"/>
                <w:b/>
                <w:color w:val="000000"/>
                <w:szCs w:val="18"/>
              </w:rPr>
            </w:pPr>
            <w:r w:rsidRPr="00032DCC">
              <w:rPr>
                <w:rFonts w:eastAsia="Calibri" w:cs="Tahoma"/>
                <w:b/>
                <w:color w:val="000000"/>
                <w:szCs w:val="18"/>
              </w:rPr>
              <w:t xml:space="preserve">USL Add-On </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t>Core CAL Suite</w:t>
            </w:r>
            <w:r w:rsidRPr="00032DCC">
              <w:rPr>
                <w:rFonts w:eastAsia="Calibri" w:cs="Tahoma"/>
                <w:color w:val="000000"/>
                <w:szCs w:val="18"/>
                <w:vertAlign w:val="superscript"/>
              </w:rPr>
              <w:t>1</w:t>
            </w:r>
            <w:r w:rsidRPr="00032DCC">
              <w:rPr>
                <w:rFonts w:eastAsia="Calibri" w:cs="Tahoma"/>
                <w:color w:val="000000"/>
                <w:szCs w:val="18"/>
              </w:rPr>
              <w:t xml:space="preserve"> o E</w:t>
            </w:r>
            <w:r w:rsidR="001A04EA">
              <w:rPr>
                <w:rFonts w:eastAsia="Calibri" w:cs="Tahoma"/>
                <w:color w:val="000000"/>
                <w:szCs w:val="18"/>
              </w:rPr>
              <w:t xml:space="preserve">nterprise </w:t>
            </w:r>
            <w:r w:rsidRPr="00032DCC">
              <w:rPr>
                <w:rFonts w:eastAsia="Calibri" w:cs="Tahoma"/>
                <w:color w:val="000000"/>
                <w:szCs w:val="18"/>
              </w:rPr>
              <w:t>CAL Suite</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9B3FA2">
            <w:pPr>
              <w:rPr>
                <w:rFonts w:eastAsia="Calibri" w:cs="Tahoma"/>
                <w:color w:val="000000"/>
                <w:szCs w:val="18"/>
              </w:rPr>
            </w:pPr>
            <w:r w:rsidRPr="00032DCC">
              <w:rPr>
                <w:rFonts w:eastAsia="Calibri" w:cs="Tahoma"/>
                <w:color w:val="000000"/>
                <w:szCs w:val="18"/>
              </w:rPr>
              <w:t>USL Add-On per Office 365 Education A3 per Core CAL o E</w:t>
            </w:r>
            <w:r w:rsidR="001A04EA">
              <w:rPr>
                <w:rFonts w:eastAsia="Calibri" w:cs="Tahoma"/>
                <w:color w:val="000000"/>
                <w:szCs w:val="18"/>
              </w:rPr>
              <w:t xml:space="preserve">nterprise </w:t>
            </w:r>
            <w:r w:rsidRPr="00032DCC">
              <w:rPr>
                <w:rFonts w:eastAsia="Calibri" w:cs="Tahoma"/>
                <w:color w:val="000000"/>
                <w:szCs w:val="18"/>
              </w:rPr>
              <w:t>CAL</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t>Office Pro Plus</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C45EF8">
            <w:pPr>
              <w:rPr>
                <w:rFonts w:eastAsia="Calibri" w:cs="Tahoma"/>
                <w:color w:val="000000"/>
                <w:szCs w:val="18"/>
              </w:rPr>
            </w:pPr>
            <w:r w:rsidRPr="00032DCC">
              <w:rPr>
                <w:rFonts w:eastAsia="Calibri" w:cs="Tahoma"/>
                <w:color w:val="000000"/>
                <w:szCs w:val="18"/>
              </w:rPr>
              <w:t>USL Add-On per Office 365 Education A3 per Office</w:t>
            </w:r>
            <w:r w:rsidR="00C45EF8" w:rsidRPr="00032DCC">
              <w:rPr>
                <w:rFonts w:eastAsia="Calibri" w:cs="Tahoma"/>
                <w:color w:val="000000"/>
                <w:szCs w:val="18"/>
              </w:rPr>
              <w:t> </w:t>
            </w:r>
            <w:r w:rsidRPr="00032DCC">
              <w:rPr>
                <w:rFonts w:eastAsia="Calibri" w:cs="Tahoma"/>
                <w:color w:val="000000"/>
                <w:szCs w:val="18"/>
              </w:rPr>
              <w:t>Pro Plus</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lastRenderedPageBreak/>
              <w:t>Core CAL Suite</w:t>
            </w:r>
            <w:r w:rsidRPr="00032DCC">
              <w:rPr>
                <w:rFonts w:eastAsia="Calibri" w:cs="Tahoma"/>
                <w:color w:val="000000"/>
                <w:szCs w:val="18"/>
                <w:vertAlign w:val="superscript"/>
              </w:rPr>
              <w:t>1</w:t>
            </w:r>
            <w:r w:rsidRPr="00032DCC">
              <w:rPr>
                <w:rFonts w:eastAsia="Calibri" w:cs="Tahoma"/>
                <w:color w:val="000000"/>
                <w:szCs w:val="18"/>
              </w:rPr>
              <w:t xml:space="preserve"> o E</w:t>
            </w:r>
            <w:r w:rsidR="001A04EA">
              <w:rPr>
                <w:rFonts w:eastAsia="Calibri" w:cs="Tahoma"/>
                <w:color w:val="000000"/>
                <w:szCs w:val="18"/>
              </w:rPr>
              <w:t xml:space="preserve">nterprise </w:t>
            </w:r>
            <w:r w:rsidRPr="00032DCC">
              <w:rPr>
                <w:rFonts w:eastAsia="Calibri" w:cs="Tahoma"/>
                <w:color w:val="000000"/>
                <w:szCs w:val="18"/>
              </w:rPr>
              <w:t>CAL Suite</w:t>
            </w:r>
            <w:r w:rsidRPr="00032DCC">
              <w:rPr>
                <w:rFonts w:eastAsia="Calibri" w:cs="Tahoma"/>
                <w:color w:val="000000"/>
                <w:szCs w:val="18"/>
                <w:vertAlign w:val="superscript"/>
              </w:rPr>
              <w:t>1</w:t>
            </w:r>
            <w:r w:rsidRPr="00032DCC">
              <w:rPr>
                <w:rFonts w:eastAsia="Calibri" w:cs="Tahoma"/>
                <w:color w:val="000000"/>
                <w:szCs w:val="18"/>
              </w:rPr>
              <w:t xml:space="preserve"> + Office Pro Plus</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9B3FA2">
            <w:pPr>
              <w:rPr>
                <w:rFonts w:eastAsia="Calibri" w:cs="Tahoma"/>
                <w:color w:val="000000"/>
                <w:szCs w:val="18"/>
              </w:rPr>
            </w:pPr>
            <w:r w:rsidRPr="00032DCC">
              <w:rPr>
                <w:rFonts w:eastAsia="Calibri" w:cs="Tahoma"/>
                <w:color w:val="000000"/>
                <w:szCs w:val="18"/>
              </w:rPr>
              <w:t>USL Add-On per Office 365 Education A3 per Core CAL o E</w:t>
            </w:r>
            <w:r w:rsidR="001A04EA">
              <w:rPr>
                <w:rFonts w:eastAsia="Calibri" w:cs="Tahoma"/>
                <w:color w:val="000000"/>
                <w:szCs w:val="18"/>
              </w:rPr>
              <w:t xml:space="preserve">nterprise </w:t>
            </w:r>
            <w:r w:rsidRPr="00032DCC">
              <w:rPr>
                <w:rFonts w:eastAsia="Calibri" w:cs="Tahoma"/>
                <w:color w:val="000000"/>
                <w:szCs w:val="18"/>
              </w:rPr>
              <w:t>CAL + Office Pro Plus</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t>Core CAL Suite</w:t>
            </w:r>
            <w:r w:rsidRPr="00032DCC">
              <w:rPr>
                <w:rFonts w:eastAsia="Calibri" w:cs="Tahoma"/>
                <w:color w:val="000000"/>
                <w:szCs w:val="18"/>
                <w:vertAlign w:val="superscript"/>
              </w:rPr>
              <w:t>1</w:t>
            </w:r>
            <w:r w:rsidRPr="00032DCC">
              <w:rPr>
                <w:rFonts w:eastAsia="Calibri" w:cs="Tahoma"/>
                <w:color w:val="000000"/>
                <w:szCs w:val="18"/>
              </w:rPr>
              <w:t xml:space="preserve"> o E</w:t>
            </w:r>
            <w:r w:rsidR="001A04EA">
              <w:rPr>
                <w:rFonts w:eastAsia="Calibri" w:cs="Tahoma"/>
                <w:color w:val="000000"/>
                <w:szCs w:val="18"/>
              </w:rPr>
              <w:t xml:space="preserve">nterprise </w:t>
            </w:r>
            <w:r w:rsidRPr="00032DCC">
              <w:rPr>
                <w:rFonts w:eastAsia="Calibri" w:cs="Tahoma"/>
                <w:color w:val="000000"/>
                <w:szCs w:val="18"/>
              </w:rPr>
              <w:t>CAL Suite</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9B3FA2">
            <w:pPr>
              <w:rPr>
                <w:rFonts w:eastAsia="Calibri" w:cs="Tahoma"/>
                <w:color w:val="000000"/>
                <w:szCs w:val="18"/>
              </w:rPr>
            </w:pPr>
            <w:r w:rsidRPr="00032DCC">
              <w:rPr>
                <w:rFonts w:eastAsia="Calibri" w:cs="Tahoma"/>
                <w:color w:val="000000"/>
                <w:szCs w:val="18"/>
              </w:rPr>
              <w:t>USL Add-On per Office 365 Education A4 per Core CAL o E</w:t>
            </w:r>
            <w:r w:rsidR="001A04EA">
              <w:rPr>
                <w:rFonts w:eastAsia="Calibri" w:cs="Tahoma"/>
                <w:color w:val="000000"/>
                <w:szCs w:val="18"/>
              </w:rPr>
              <w:t xml:space="preserve">nterprise </w:t>
            </w:r>
            <w:r w:rsidRPr="00032DCC">
              <w:rPr>
                <w:rFonts w:eastAsia="Calibri" w:cs="Tahoma"/>
                <w:color w:val="000000"/>
                <w:szCs w:val="18"/>
              </w:rPr>
              <w:t>CAL</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t>Office Pro Plus</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C45EF8">
            <w:pPr>
              <w:rPr>
                <w:rFonts w:eastAsia="Calibri" w:cs="Tahoma"/>
                <w:color w:val="000000"/>
                <w:szCs w:val="18"/>
              </w:rPr>
            </w:pPr>
            <w:r w:rsidRPr="00032DCC">
              <w:rPr>
                <w:rFonts w:eastAsia="Calibri" w:cs="Tahoma"/>
                <w:color w:val="000000"/>
                <w:szCs w:val="18"/>
              </w:rPr>
              <w:t>USL Add-On per Office 365 Education A4 per Office</w:t>
            </w:r>
            <w:r w:rsidR="00C45EF8" w:rsidRPr="00032DCC">
              <w:rPr>
                <w:rFonts w:eastAsia="Calibri" w:cs="Tahoma"/>
                <w:color w:val="000000"/>
                <w:szCs w:val="18"/>
              </w:rPr>
              <w:t> </w:t>
            </w:r>
            <w:r w:rsidRPr="00032DCC">
              <w:rPr>
                <w:rFonts w:eastAsia="Calibri" w:cs="Tahoma"/>
                <w:color w:val="000000"/>
                <w:szCs w:val="18"/>
              </w:rPr>
              <w:t>Pro Plus</w:t>
            </w:r>
          </w:p>
        </w:tc>
      </w:tr>
      <w:tr w:rsidR="00B26237" w:rsidRPr="00032DCC" w:rsidTr="00B42A20">
        <w:tc>
          <w:tcPr>
            <w:tcW w:w="4320" w:type="dxa"/>
            <w:shd w:val="clear" w:color="auto" w:fill="auto"/>
          </w:tcPr>
          <w:p w:rsidR="00B26237" w:rsidRPr="00032DCC" w:rsidRDefault="00B26237" w:rsidP="00B42A20">
            <w:pPr>
              <w:rPr>
                <w:rFonts w:eastAsia="Calibri" w:cs="Tahoma"/>
                <w:color w:val="000000"/>
                <w:szCs w:val="18"/>
              </w:rPr>
            </w:pPr>
            <w:r w:rsidRPr="00032DCC">
              <w:rPr>
                <w:rFonts w:eastAsia="Calibri" w:cs="Tahoma"/>
                <w:color w:val="000000"/>
                <w:szCs w:val="18"/>
              </w:rPr>
              <w:t>Core CAL Suite o E</w:t>
            </w:r>
            <w:r w:rsidR="001A04EA">
              <w:rPr>
                <w:rFonts w:eastAsia="Calibri" w:cs="Tahoma"/>
                <w:color w:val="000000"/>
                <w:szCs w:val="18"/>
              </w:rPr>
              <w:t xml:space="preserve">nterprise </w:t>
            </w:r>
            <w:r w:rsidRPr="00032DCC">
              <w:rPr>
                <w:rFonts w:eastAsia="Calibri" w:cs="Tahoma"/>
                <w:color w:val="000000"/>
                <w:szCs w:val="18"/>
              </w:rPr>
              <w:t>CAL Suite</w:t>
            </w:r>
            <w:r w:rsidRPr="00032DCC">
              <w:rPr>
                <w:rFonts w:eastAsia="Calibri" w:cs="Tahoma"/>
                <w:color w:val="000000"/>
                <w:szCs w:val="18"/>
                <w:vertAlign w:val="superscript"/>
              </w:rPr>
              <w:t>1</w:t>
            </w:r>
            <w:r w:rsidRPr="00032DCC">
              <w:rPr>
                <w:rFonts w:eastAsia="Calibri" w:cs="Tahoma"/>
                <w:color w:val="000000"/>
                <w:szCs w:val="18"/>
              </w:rPr>
              <w:t xml:space="preserve"> + Office Pro Plus</w:t>
            </w:r>
            <w:r w:rsidRPr="00032DCC">
              <w:rPr>
                <w:rFonts w:eastAsia="Calibri" w:cs="Tahoma"/>
                <w:color w:val="000000"/>
                <w:szCs w:val="18"/>
                <w:vertAlign w:val="superscript"/>
              </w:rPr>
              <w:t>1</w:t>
            </w:r>
          </w:p>
        </w:tc>
        <w:tc>
          <w:tcPr>
            <w:tcW w:w="4320" w:type="dxa"/>
            <w:shd w:val="clear" w:color="auto" w:fill="auto"/>
          </w:tcPr>
          <w:p w:rsidR="00B26237" w:rsidRPr="00032DCC" w:rsidRDefault="00B26237" w:rsidP="009B3FA2">
            <w:pPr>
              <w:rPr>
                <w:rFonts w:eastAsia="Calibri" w:cs="Tahoma"/>
                <w:color w:val="000000"/>
                <w:szCs w:val="18"/>
              </w:rPr>
            </w:pPr>
            <w:r w:rsidRPr="00032DCC">
              <w:rPr>
                <w:rFonts w:eastAsia="Calibri" w:cs="Tahoma"/>
                <w:color w:val="000000"/>
                <w:szCs w:val="18"/>
              </w:rPr>
              <w:t>USL Add-On per Office 365 Education A4 per Core CAL o E</w:t>
            </w:r>
            <w:r w:rsidR="001A04EA">
              <w:rPr>
                <w:rFonts w:eastAsia="Calibri" w:cs="Tahoma"/>
                <w:color w:val="000000"/>
                <w:szCs w:val="18"/>
              </w:rPr>
              <w:t xml:space="preserve">nterprise </w:t>
            </w:r>
            <w:r w:rsidRPr="00032DCC">
              <w:rPr>
                <w:rFonts w:eastAsia="Calibri" w:cs="Tahoma"/>
                <w:color w:val="000000"/>
                <w:szCs w:val="18"/>
              </w:rPr>
              <w:t>CAL + Office Pro Plus</w:t>
            </w:r>
          </w:p>
        </w:tc>
      </w:tr>
    </w:tbl>
    <w:p w:rsidR="00B26237" w:rsidRPr="00032DCC" w:rsidRDefault="00B26237" w:rsidP="00B26237">
      <w:pPr>
        <w:ind w:left="900"/>
        <w:rPr>
          <w:rFonts w:cs="Tahoma"/>
        </w:rPr>
      </w:pPr>
      <w:r w:rsidRPr="00032DCC">
        <w:rPr>
          <w:rFonts w:eastAsia="Calibri" w:cs="Tahoma"/>
          <w:i/>
          <w:color w:val="000000"/>
          <w:sz w:val="16"/>
          <w:szCs w:val="18"/>
          <w:vertAlign w:val="superscript"/>
        </w:rPr>
        <w:t>1</w:t>
      </w:r>
      <w:r w:rsidRPr="00032DCC">
        <w:rPr>
          <w:rFonts w:eastAsia="Calibri" w:cs="Tahoma"/>
          <w:i/>
          <w:color w:val="000000"/>
          <w:sz w:val="16"/>
          <w:szCs w:val="18"/>
        </w:rPr>
        <w:t>Con Software Assurance Attiva</w:t>
      </w:r>
    </w:p>
    <w:p w:rsidR="00B26237" w:rsidRPr="00032DCC" w:rsidRDefault="00B26237" w:rsidP="00B26237">
      <w:pPr>
        <w:ind w:left="720"/>
        <w:rPr>
          <w:rFonts w:cs="Tahoma"/>
        </w:rPr>
      </w:pPr>
    </w:p>
    <w:p w:rsidR="00B26237" w:rsidRPr="00032DCC" w:rsidRDefault="00B26237" w:rsidP="00B26237">
      <w:pPr>
        <w:ind w:left="720"/>
        <w:rPr>
          <w:rFonts w:cs="Tahoma"/>
        </w:rPr>
      </w:pPr>
      <w:r w:rsidRPr="00032DCC">
        <w:rPr>
          <w:rFonts w:eastAsia="Calibri" w:cs="Tahoma"/>
          <w:iCs/>
          <w:color w:val="000000"/>
          <w:szCs w:val="18"/>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5942D3">
        <w:rPr>
          <w:rFonts w:eastAsia="Calibri" w:cs="Tahoma"/>
          <w:iCs/>
          <w:color w:val="000000"/>
          <w:szCs w:val="18"/>
        </w:rPr>
        <w:t>’</w:t>
      </w:r>
      <w:r w:rsidRPr="00032DCC">
        <w:rPr>
          <w:rFonts w:eastAsia="Calibri" w:cs="Tahoma"/>
          <w:iCs/>
          <w:color w:val="000000"/>
          <w:szCs w:val="18"/>
        </w:rPr>
        <w:t>interno dell</w:t>
      </w:r>
      <w:r w:rsidR="005942D3">
        <w:rPr>
          <w:rFonts w:eastAsia="Calibri" w:cs="Tahoma"/>
          <w:iCs/>
          <w:color w:val="000000"/>
          <w:szCs w:val="18"/>
        </w:rPr>
        <w:t>’</w:t>
      </w:r>
      <w:r w:rsidRPr="00032DCC">
        <w:rPr>
          <w:rFonts w:eastAsia="Calibri" w:cs="Tahoma"/>
          <w:iCs/>
          <w:color w:val="000000"/>
          <w:szCs w:val="18"/>
        </w:rPr>
        <w:t>Organizzazione dell</w:t>
      </w:r>
      <w:r w:rsidR="005942D3">
        <w:rPr>
          <w:rFonts w:eastAsia="Calibri" w:cs="Tahoma"/>
          <w:iCs/>
          <w:color w:val="000000"/>
          <w:szCs w:val="18"/>
        </w:rPr>
        <w:t>’</w:t>
      </w:r>
      <w:r w:rsidRPr="00032DCC">
        <w:rPr>
          <w:rFonts w:eastAsia="Calibri" w:cs="Tahoma"/>
          <w:iCs/>
          <w:color w:val="000000"/>
          <w:szCs w:val="18"/>
        </w:rPr>
        <w:t>Istituto.</w:t>
      </w:r>
      <w:r w:rsidR="00C551C9" w:rsidRPr="00032DCC">
        <w:rPr>
          <w:rFonts w:eastAsia="Calibri" w:cs="Tahoma"/>
          <w:iCs/>
          <w:color w:val="000000"/>
          <w:szCs w:val="18"/>
        </w:rPr>
        <w:t xml:space="preserve"> </w:t>
      </w:r>
      <w:r w:rsidRPr="00032DCC">
        <w:rPr>
          <w:rFonts w:eastAsia="Calibri" w:cs="Tahoma"/>
          <w:iCs/>
          <w:color w:val="000000"/>
          <w:szCs w:val="18"/>
        </w:rPr>
        <w:t>L</w:t>
      </w:r>
      <w:r w:rsidR="005942D3">
        <w:rPr>
          <w:rFonts w:eastAsia="Calibri" w:cs="Tahoma"/>
          <w:iCs/>
          <w:color w:val="000000"/>
          <w:szCs w:val="18"/>
        </w:rPr>
        <w:t>’</w:t>
      </w:r>
      <w:r w:rsidRPr="00032DCC">
        <w:rPr>
          <w:rFonts w:eastAsia="Calibri" w:cs="Tahoma"/>
          <w:iCs/>
          <w:color w:val="000000"/>
          <w:szCs w:val="18"/>
        </w:rPr>
        <w:t>utilizzo del software è</w:t>
      </w:r>
      <w:r w:rsidR="00C45EF8" w:rsidRPr="00032DCC">
        <w:rPr>
          <w:rFonts w:eastAsia="Calibri" w:cs="Tahoma"/>
          <w:iCs/>
          <w:color w:val="000000"/>
          <w:szCs w:val="18"/>
        </w:rPr>
        <w:t> </w:t>
      </w:r>
      <w:r w:rsidRPr="00032DCC">
        <w:rPr>
          <w:rFonts w:eastAsia="Calibri" w:cs="Tahoma"/>
          <w:iCs/>
          <w:color w:val="000000"/>
          <w:szCs w:val="18"/>
        </w:rPr>
        <w:t>soggetto alle condizioni di licenza di Office Pro Plus 2010.</w:t>
      </w:r>
      <w:r w:rsidR="00C551C9" w:rsidRPr="00032DCC">
        <w:rPr>
          <w:rFonts w:eastAsia="Calibri" w:cs="Tahoma"/>
          <w:iCs/>
          <w:color w:val="000000"/>
          <w:szCs w:val="18"/>
        </w:rPr>
        <w:t xml:space="preserve"> </w:t>
      </w:r>
    </w:p>
    <w:p w:rsidR="00B26237" w:rsidRPr="00032DCC" w:rsidRDefault="00B26237" w:rsidP="00B26237">
      <w:pPr>
        <w:ind w:left="720"/>
        <w:rPr>
          <w:rFonts w:cs="Tahoma"/>
        </w:rPr>
      </w:pPr>
    </w:p>
    <w:p w:rsidR="00B26237" w:rsidRPr="00032DCC" w:rsidRDefault="00B26237" w:rsidP="00810479">
      <w:pPr>
        <w:pStyle w:val="FootnoteBulletLevel2"/>
        <w:tabs>
          <w:tab w:val="clear" w:pos="1260"/>
        </w:tabs>
        <w:spacing w:before="0"/>
        <w:ind w:left="720" w:firstLine="0"/>
        <w:rPr>
          <w:rFonts w:ascii="Tahoma" w:hAnsi="Tahoma" w:cs="Tahoma"/>
        </w:rPr>
      </w:pPr>
      <w:r w:rsidRPr="00032DCC">
        <w:rPr>
          <w:rFonts w:ascii="Tahoma" w:eastAsia="Calibri" w:hAnsi="Tahoma" w:cs="Tahoma"/>
          <w:color w:val="000000"/>
          <w:sz w:val="18"/>
          <w:szCs w:val="18"/>
        </w:rPr>
        <w:t>Lync Online Piano 1A e Piano 2A richiedono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acquisto e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installazione separati di Microsoft Lync 2013 (o</w:t>
      </w:r>
      <w:r w:rsidR="00C45EF8" w:rsidRPr="00032DCC">
        <w:rPr>
          <w:rFonts w:ascii="Tahoma" w:eastAsia="Calibri" w:hAnsi="Tahoma" w:cs="Tahoma"/>
          <w:color w:val="000000"/>
          <w:sz w:val="18"/>
          <w:szCs w:val="18"/>
        </w:rPr>
        <w:t> </w:t>
      </w:r>
      <w:r w:rsidRPr="00032DCC">
        <w:rPr>
          <w:rFonts w:ascii="Tahoma" w:eastAsia="Calibri" w:hAnsi="Tahoma" w:cs="Tahoma"/>
          <w:color w:val="000000"/>
          <w:sz w:val="18"/>
          <w:szCs w:val="18"/>
        </w:rPr>
        <w:t>Lync per Mac 2011) per accedere al set completo di funzionalità di Lync Online Piano 1A e Piano 2A. Grazie a un</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offerta di durata limitata, le società in possesso della licenza per Lync Online riceveranno gratuitamente in licenza una copia di Lync per Mac 2011 per ogni licenza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Subscription</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 per Lync Online. Il</w:t>
      </w:r>
      <w:r w:rsidR="00C45EF8" w:rsidRPr="00032DCC">
        <w:rPr>
          <w:rFonts w:ascii="Tahoma" w:eastAsia="Calibri" w:hAnsi="Tahoma" w:cs="Tahoma"/>
          <w:color w:val="000000"/>
          <w:sz w:val="18"/>
          <w:szCs w:val="18"/>
        </w:rPr>
        <w:t> </w:t>
      </w:r>
      <w:r w:rsidRPr="00032DCC">
        <w:rPr>
          <w:rFonts w:ascii="Tahoma" w:eastAsia="Calibri" w:hAnsi="Tahoma" w:cs="Tahoma"/>
          <w:color w:val="000000"/>
          <w:sz w:val="18"/>
          <w:szCs w:val="18"/>
        </w:rPr>
        <w:t xml:space="preserve">software potrà essere utilizzato esclusivamente con Lync Online e tutti i diritti di utilizzo del software cesseranno alla scadenza della licenza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Subscription</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 sottostante oppure in occasione della migrazione alla successiva nuova versione principale di Lync Online, a seconda di quale evento si verificherà per primo.</w:t>
      </w:r>
      <w:r w:rsidR="00C551C9" w:rsidRPr="00032DCC">
        <w:rPr>
          <w:rFonts w:ascii="Tahoma" w:eastAsia="Calibri" w:hAnsi="Tahoma" w:cs="Tahoma"/>
          <w:color w:val="000000"/>
          <w:sz w:val="18"/>
          <w:szCs w:val="18"/>
        </w:rPr>
        <w:t xml:space="preserve"> </w:t>
      </w:r>
      <w:r w:rsidRPr="00032DCC">
        <w:rPr>
          <w:rFonts w:ascii="Tahoma" w:eastAsia="Calibri" w:hAnsi="Tahoma" w:cs="Tahoma"/>
          <w:color w:val="000000"/>
          <w:sz w:val="18"/>
          <w:szCs w:val="18"/>
        </w:rPr>
        <w:t>Le società potranno utilizzare il client gratuito Lync Basic 2013 per i loro utenti finali in possesso di Windows.</w:t>
      </w:r>
    </w:p>
    <w:p w:rsidR="00B26237" w:rsidRPr="009A4338" w:rsidRDefault="00B26237" w:rsidP="00E03856">
      <w:pPr>
        <w:pStyle w:val="FootnoteBulletLevel2"/>
        <w:tabs>
          <w:tab w:val="clear" w:pos="1260"/>
        </w:tabs>
        <w:spacing w:before="0"/>
        <w:ind w:left="0" w:firstLine="0"/>
        <w:rPr>
          <w:rFonts w:ascii="Tahoma" w:hAnsi="Tahoma" w:cs="Tahoma"/>
          <w:sz w:val="18"/>
          <w:szCs w:val="18"/>
        </w:rPr>
      </w:pPr>
    </w:p>
    <w:p w:rsidR="00B26237" w:rsidRPr="009A4338" w:rsidRDefault="00B26237" w:rsidP="00D16EA8">
      <w:pPr>
        <w:pStyle w:val="FootnoteBulletLevel2"/>
        <w:tabs>
          <w:tab w:val="clear" w:pos="1260"/>
        </w:tabs>
        <w:spacing w:before="0"/>
        <w:ind w:left="0" w:firstLine="0"/>
        <w:rPr>
          <w:rFonts w:ascii="Tahoma" w:hAnsi="Tahoma" w:cs="Tahoma"/>
          <w:sz w:val="18"/>
          <w:szCs w:val="18"/>
        </w:rPr>
      </w:pPr>
    </w:p>
    <w:p w:rsidR="00996781" w:rsidRPr="00032DCC" w:rsidRDefault="00A13C98" w:rsidP="00B26237">
      <w:pPr>
        <w:pStyle w:val="Heading2"/>
        <w:ind w:left="0"/>
        <w:rPr>
          <w:rFonts w:ascii="Tahoma" w:hAnsi="Tahoma" w:cs="Tahoma"/>
        </w:rPr>
      </w:pPr>
      <w:bookmarkStart w:id="985" w:name="_7_Office_365"/>
      <w:bookmarkStart w:id="986" w:name="_65_Office_365"/>
      <w:bookmarkStart w:id="987" w:name="_5_Office_365"/>
      <w:bookmarkStart w:id="988" w:name="_Toc361834643"/>
      <w:bookmarkStart w:id="989" w:name="_Toc336338263"/>
      <w:bookmarkEnd w:id="985"/>
      <w:bookmarkEnd w:id="986"/>
      <w:bookmarkEnd w:id="987"/>
      <w:r w:rsidRPr="00032DCC">
        <w:rPr>
          <w:rFonts w:ascii="Tahoma" w:hAnsi="Tahoma" w:cs="Tahoma"/>
          <w:caps/>
          <w:color w:val="FF6600"/>
          <w:sz w:val="22"/>
          <w:szCs w:val="22"/>
          <w:vertAlign w:val="superscript"/>
        </w:rPr>
        <w:t>6</w:t>
      </w:r>
      <w:r w:rsidRPr="00032DCC">
        <w:rPr>
          <w:rFonts w:ascii="Tahoma" w:hAnsi="Tahoma" w:cs="Tahoma"/>
          <w:color w:val="FF6600"/>
        </w:rPr>
        <w:t xml:space="preserve"> </w:t>
      </w:r>
      <w:r w:rsidRPr="00032DCC">
        <w:rPr>
          <w:rFonts w:ascii="Tahoma" w:hAnsi="Tahoma" w:cs="Tahoma"/>
          <w:color w:val="FF6600"/>
          <w:sz w:val="22"/>
          <w:szCs w:val="22"/>
        </w:rPr>
        <w:t>Office 365 Midsize Business (SL per Utente)</w:t>
      </w:r>
      <w:bookmarkEnd w:id="988"/>
    </w:p>
    <w:p w:rsidR="00996781" w:rsidRPr="00032DCC" w:rsidRDefault="00996781" w:rsidP="00996781">
      <w:pPr>
        <w:ind w:left="720"/>
        <w:rPr>
          <w:rFonts w:cs="Tahoma"/>
        </w:rPr>
      </w:pPr>
    </w:p>
    <w:p w:rsidR="00996781" w:rsidRPr="00032DCC" w:rsidRDefault="00996781" w:rsidP="00996781">
      <w:pPr>
        <w:ind w:left="720"/>
        <w:rPr>
          <w:rFonts w:cs="Tahoma"/>
        </w:rPr>
      </w:pPr>
      <w:r w:rsidRPr="00032DCC">
        <w:rPr>
          <w:rFonts w:cs="Tahoma"/>
          <w:color w:val="000000"/>
        </w:rPr>
        <w:t>Office 365 Midsized Business è adatto a società con 10 - 250 postazioni.</w:t>
      </w:r>
      <w:r w:rsidR="00C551C9" w:rsidRPr="00032DCC">
        <w:rPr>
          <w:rFonts w:cs="Tahoma"/>
          <w:color w:val="000000"/>
        </w:rPr>
        <w:t xml:space="preserve"> </w:t>
      </w:r>
      <w:r w:rsidRPr="00032DCC">
        <w:rPr>
          <w:rFonts w:cs="Tahoma"/>
          <w:color w:val="000000"/>
        </w:rPr>
        <w:t xml:space="preserve">Viene venduto solo con </w:t>
      </w:r>
      <w:r w:rsidR="00C45EF8" w:rsidRPr="00032DCC">
        <w:rPr>
          <w:rFonts w:cs="Tahoma"/>
          <w:color w:val="000000"/>
        </w:rPr>
        <w:t>I </w:t>
      </w:r>
      <w:r w:rsidRPr="00032DCC">
        <w:rPr>
          <w:rFonts w:cs="Tahoma"/>
          <w:color w:val="000000"/>
        </w:rPr>
        <w:t>Programmi Open License, Open Value e Open Value Subscription.</w:t>
      </w:r>
      <w:r w:rsidR="00C551C9" w:rsidRPr="00032DCC">
        <w:rPr>
          <w:rFonts w:cs="Tahoma"/>
          <w:color w:val="000000"/>
        </w:rPr>
        <w:t xml:space="preserve"> </w:t>
      </w:r>
      <w:r w:rsidRPr="00032DCC">
        <w:rPr>
          <w:rFonts w:cs="Tahoma"/>
          <w:color w:val="000000"/>
        </w:rPr>
        <w:t>Al momento dell</w:t>
      </w:r>
      <w:r w:rsidR="005942D3">
        <w:rPr>
          <w:rFonts w:cs="Tahoma"/>
          <w:color w:val="000000"/>
        </w:rPr>
        <w:t>’</w:t>
      </w:r>
      <w:r w:rsidRPr="00032DCC">
        <w:rPr>
          <w:rFonts w:cs="Tahoma"/>
          <w:color w:val="000000"/>
        </w:rPr>
        <w:t>acquisto di Office 365</w:t>
      </w:r>
      <w:r w:rsidR="00C45EF8" w:rsidRPr="00032DCC">
        <w:rPr>
          <w:rFonts w:cs="Tahoma"/>
          <w:color w:val="000000"/>
        </w:rPr>
        <w:t> </w:t>
      </w:r>
      <w:r w:rsidRPr="00032DCC">
        <w:rPr>
          <w:rFonts w:cs="Tahoma"/>
          <w:color w:val="000000"/>
        </w:rPr>
        <w:t xml:space="preserve">Midsized Business viene emesso un codice Product Key che consente di attivare il servizio. </w:t>
      </w:r>
    </w:p>
    <w:p w:rsidR="00996781" w:rsidRPr="00032DCC" w:rsidRDefault="00996781" w:rsidP="00996781">
      <w:pPr>
        <w:ind w:left="720"/>
        <w:rPr>
          <w:rFonts w:cs="Tahoma"/>
        </w:rPr>
      </w:pPr>
    </w:p>
    <w:p w:rsidR="00996781" w:rsidRPr="00032DCC" w:rsidRDefault="00996781" w:rsidP="00996781">
      <w:pPr>
        <w:ind w:left="720"/>
        <w:rPr>
          <w:rFonts w:cs="Tahoma"/>
        </w:rPr>
      </w:pPr>
      <w:r w:rsidRPr="00032DCC">
        <w:rPr>
          <w:rFonts w:cs="Tahoma"/>
          <w:color w:val="000000"/>
        </w:rPr>
        <w:t>Office 365 Midsized Business viene venduto con l</w:t>
      </w:r>
      <w:r w:rsidR="005942D3">
        <w:rPr>
          <w:rFonts w:cs="Tahoma"/>
          <w:color w:val="000000"/>
        </w:rPr>
        <w:t>’</w:t>
      </w:r>
      <w:r w:rsidRPr="00032DCC">
        <w:rPr>
          <w:rFonts w:cs="Tahoma"/>
          <w:color w:val="000000"/>
        </w:rPr>
        <w:t>opzione di pagamento anticipato di un anno.</w:t>
      </w:r>
      <w:r w:rsidR="00C551C9" w:rsidRPr="00032DCC">
        <w:rPr>
          <w:rFonts w:cs="Tahoma"/>
          <w:color w:val="000000"/>
        </w:rPr>
        <w:t xml:space="preserve"> </w:t>
      </w:r>
      <w:r w:rsidRPr="00032DCC">
        <w:rPr>
          <w:rFonts w:cs="Tahoma"/>
          <w:color w:val="000000"/>
        </w:rPr>
        <w:t>La data di</w:t>
      </w:r>
      <w:r w:rsidR="00C45EF8" w:rsidRPr="00032DCC">
        <w:rPr>
          <w:rFonts w:cs="Tahoma"/>
          <w:color w:val="000000"/>
        </w:rPr>
        <w:t> </w:t>
      </w:r>
      <w:r w:rsidRPr="00032DCC">
        <w:rPr>
          <w:rFonts w:cs="Tahoma"/>
          <w:color w:val="000000"/>
        </w:rPr>
        <w:t>inizio e la data di fine della sottoscrizione del servizio sono indipendenti dal periodo di validità del Contratto Multilicenza.</w:t>
      </w:r>
      <w:r w:rsidR="00C551C9" w:rsidRPr="00032DCC">
        <w:rPr>
          <w:rFonts w:cs="Tahoma"/>
          <w:color w:val="000000"/>
        </w:rPr>
        <w:t xml:space="preserve"> </w:t>
      </w:r>
      <w:r w:rsidRPr="00032DCC">
        <w:rPr>
          <w:rFonts w:cs="Tahoma"/>
          <w:color w:val="000000"/>
        </w:rPr>
        <w:t>Il periodo di sottoscrizione inizia al momento dell</w:t>
      </w:r>
      <w:r w:rsidR="005942D3">
        <w:rPr>
          <w:rFonts w:cs="Tahoma"/>
          <w:color w:val="000000"/>
        </w:rPr>
        <w:t>’</w:t>
      </w:r>
      <w:r w:rsidRPr="00032DCC">
        <w:rPr>
          <w:rFonts w:cs="Tahoma"/>
          <w:color w:val="000000"/>
        </w:rPr>
        <w:t>attivazione del codice Product Key e</w:t>
      </w:r>
      <w:r w:rsidR="00C45EF8" w:rsidRPr="00032DCC">
        <w:rPr>
          <w:rFonts w:cs="Tahoma"/>
          <w:color w:val="000000"/>
        </w:rPr>
        <w:t> </w:t>
      </w:r>
      <w:r w:rsidRPr="00032DCC">
        <w:rPr>
          <w:rFonts w:cs="Tahoma"/>
          <w:color w:val="000000"/>
        </w:rPr>
        <w:t>non quando viene effettuato l</w:t>
      </w:r>
      <w:r w:rsidR="005942D3">
        <w:rPr>
          <w:rFonts w:cs="Tahoma"/>
          <w:color w:val="000000"/>
        </w:rPr>
        <w:t>’</w:t>
      </w:r>
      <w:r w:rsidRPr="00032DCC">
        <w:rPr>
          <w:rFonts w:cs="Tahoma"/>
          <w:color w:val="000000"/>
        </w:rPr>
        <w:t>ordine.</w:t>
      </w:r>
      <w:r w:rsidR="00C551C9" w:rsidRPr="00032DCC">
        <w:rPr>
          <w:rFonts w:cs="Tahoma"/>
          <w:color w:val="000000"/>
        </w:rPr>
        <w:t xml:space="preserve"> </w:t>
      </w:r>
      <w:r w:rsidRPr="00032DCC">
        <w:rPr>
          <w:rFonts w:cs="Tahoma"/>
          <w:color w:val="000000"/>
        </w:rPr>
        <w:t xml:space="preserve">Una volta attivato il codice Product Key di Office 365, Microsoft non accetterà le richieste di restituzione inviate dai partner. </w:t>
      </w:r>
    </w:p>
    <w:p w:rsidR="00996781" w:rsidRPr="00032DCC" w:rsidRDefault="00996781" w:rsidP="00996781">
      <w:pPr>
        <w:ind w:left="720"/>
        <w:rPr>
          <w:rFonts w:cs="Tahoma"/>
        </w:rPr>
      </w:pPr>
    </w:p>
    <w:p w:rsidR="00996781" w:rsidRPr="00032DCC" w:rsidRDefault="00996781" w:rsidP="00996781">
      <w:pPr>
        <w:ind w:left="720"/>
        <w:rPr>
          <w:rFonts w:cs="Tahoma"/>
        </w:rPr>
      </w:pPr>
      <w:r w:rsidRPr="00032DCC">
        <w:rPr>
          <w:rFonts w:cs="Tahoma"/>
          <w:color w:val="000000"/>
        </w:rPr>
        <w:t>Le società finali in possesso di un Contratto attivo Open Value/Open Value Subscription con un impegno per l</w:t>
      </w:r>
      <w:r w:rsidR="005942D3">
        <w:rPr>
          <w:rFonts w:cs="Tahoma"/>
          <w:color w:val="000000"/>
        </w:rPr>
        <w:t>’</w:t>
      </w:r>
      <w:r w:rsidRPr="00032DCC">
        <w:rPr>
          <w:rFonts w:cs="Tahoma"/>
          <w:color w:val="000000"/>
        </w:rPr>
        <w:t>intera organizzazione per Office Pro Plus e/o Client Access License Suite si qualificano per una riduzione del prezzo di Office 365 Midsized Business.</w:t>
      </w:r>
      <w:r w:rsidR="00C551C9" w:rsidRPr="00032DCC">
        <w:rPr>
          <w:rFonts w:cs="Tahoma"/>
          <w:color w:val="000000"/>
        </w:rPr>
        <w:t xml:space="preserve"> </w:t>
      </w:r>
      <w:r w:rsidRPr="00032DCC">
        <w:rPr>
          <w:rFonts w:cs="Tahoma"/>
          <w:color w:val="000000"/>
        </w:rPr>
        <w:t>L</w:t>
      </w:r>
      <w:r w:rsidR="005942D3">
        <w:rPr>
          <w:rFonts w:cs="Tahoma"/>
          <w:color w:val="000000"/>
        </w:rPr>
        <w:t>’</w:t>
      </w:r>
      <w:r w:rsidRPr="00032DCC">
        <w:rPr>
          <w:rFonts w:cs="Tahoma"/>
          <w:color w:val="000000"/>
        </w:rPr>
        <w:t xml:space="preserve">offerta è definita Offerta Office 365 Open Value e la società potrà contattare il rivenditore per ulteriori dettagli. </w:t>
      </w:r>
    </w:p>
    <w:p w:rsidR="00996781" w:rsidRPr="00032DCC" w:rsidRDefault="00996781" w:rsidP="00996781">
      <w:pPr>
        <w:ind w:left="720"/>
        <w:rPr>
          <w:rFonts w:cs="Tahoma"/>
        </w:rPr>
      </w:pPr>
    </w:p>
    <w:p w:rsidR="00996781" w:rsidRPr="00032DCC" w:rsidRDefault="00996781" w:rsidP="00996781">
      <w:pPr>
        <w:ind w:left="720"/>
        <w:rPr>
          <w:rFonts w:cs="Tahoma"/>
        </w:rPr>
      </w:pPr>
      <w:r w:rsidRPr="00032DCC">
        <w:rPr>
          <w:rFonts w:cs="Tahoma"/>
          <w:color w:val="000000"/>
        </w:rPr>
        <w:t>Nell</w:t>
      </w:r>
      <w:r w:rsidR="005942D3">
        <w:rPr>
          <w:rFonts w:cs="Tahoma"/>
          <w:color w:val="000000"/>
        </w:rPr>
        <w:t>’</w:t>
      </w:r>
      <w:r w:rsidRPr="00032DCC">
        <w:rPr>
          <w:rFonts w:cs="Tahoma"/>
          <w:color w:val="000000"/>
        </w:rPr>
        <w:t>eventualità di una discrepanza tra le condizioni di licenza per Office 365 Midsized Business e questa nota, i Diritti di Utilizzo del Prodotto correnti avranno prevalenza.</w:t>
      </w:r>
    </w:p>
    <w:p w:rsidR="000A0D35" w:rsidRPr="00032DCC" w:rsidRDefault="000A0D35" w:rsidP="00996781">
      <w:pPr>
        <w:ind w:left="720"/>
        <w:rPr>
          <w:rFonts w:cs="Tahoma"/>
        </w:rPr>
      </w:pPr>
    </w:p>
    <w:p w:rsidR="00D824E9" w:rsidRPr="00032DCC" w:rsidRDefault="00D824E9" w:rsidP="00996781">
      <w:pPr>
        <w:ind w:left="720"/>
        <w:rPr>
          <w:rFonts w:cs="Tahoma"/>
        </w:rPr>
      </w:pPr>
    </w:p>
    <w:p w:rsidR="000A0D35" w:rsidRPr="00032DCC" w:rsidRDefault="000A0D35" w:rsidP="00C45EF8">
      <w:pPr>
        <w:pStyle w:val="Heading2"/>
        <w:ind w:left="162" w:hanging="162"/>
        <w:rPr>
          <w:rFonts w:ascii="Tahoma" w:hAnsi="Tahoma" w:cs="Tahoma"/>
          <w:sz w:val="22"/>
          <w:szCs w:val="22"/>
        </w:rPr>
      </w:pPr>
      <w:bookmarkStart w:id="990" w:name="_7_Add-on_User"/>
      <w:bookmarkStart w:id="991" w:name="_7_Licenze_Subscription"/>
      <w:bookmarkStart w:id="992" w:name="_Toc361834644"/>
      <w:bookmarkEnd w:id="990"/>
      <w:bookmarkEnd w:id="991"/>
      <w:r w:rsidRPr="00032DCC">
        <w:rPr>
          <w:rFonts w:ascii="Tahoma" w:hAnsi="Tahoma" w:cs="Tahoma"/>
          <w:caps/>
          <w:color w:val="FF6600"/>
          <w:sz w:val="22"/>
          <w:szCs w:val="22"/>
          <w:vertAlign w:val="superscript"/>
        </w:rPr>
        <w:t>7</w:t>
      </w:r>
      <w:r w:rsidRPr="00032DCC">
        <w:rPr>
          <w:rFonts w:ascii="Tahoma" w:hAnsi="Tahoma" w:cs="Tahoma"/>
          <w:caps/>
          <w:color w:val="FF6600"/>
          <w:sz w:val="22"/>
          <w:szCs w:val="22"/>
        </w:rPr>
        <w:t xml:space="preserve"> </w:t>
      </w:r>
      <w:r w:rsidRPr="00032DCC">
        <w:rPr>
          <w:rFonts w:ascii="Tahoma" w:hAnsi="Tahoma" w:cs="Tahoma"/>
          <w:color w:val="FF6600"/>
          <w:sz w:val="22"/>
          <w:szCs w:val="22"/>
        </w:rPr>
        <w:t>Licenze Subscription Add-on per Utente per Carichi di Lavoro di Office 365 ed</w:t>
      </w:r>
      <w:r w:rsidR="00C45EF8" w:rsidRPr="00032DCC">
        <w:rPr>
          <w:rFonts w:ascii="Tahoma" w:hAnsi="Tahoma" w:cs="Tahoma"/>
          <w:color w:val="FF6600"/>
          <w:sz w:val="22"/>
          <w:szCs w:val="22"/>
        </w:rPr>
        <w:t> </w:t>
      </w:r>
      <w:r w:rsidRPr="00032DCC">
        <w:rPr>
          <w:rFonts w:ascii="Tahoma" w:hAnsi="Tahoma" w:cs="Tahoma"/>
          <w:color w:val="FF6600"/>
          <w:sz w:val="22"/>
          <w:szCs w:val="22"/>
        </w:rPr>
        <w:t>Enterprise</w:t>
      </w:r>
      <w:bookmarkEnd w:id="992"/>
    </w:p>
    <w:p w:rsidR="000A0D35" w:rsidRPr="00032DCC" w:rsidRDefault="000A0D35" w:rsidP="000A0D35">
      <w:pPr>
        <w:spacing w:after="60"/>
        <w:ind w:left="720"/>
        <w:rPr>
          <w:rFonts w:cs="Tahoma"/>
        </w:rPr>
      </w:pPr>
    </w:p>
    <w:p w:rsidR="000A0D35" w:rsidRPr="00032DCC" w:rsidRDefault="000A0D35" w:rsidP="000A0D35">
      <w:pPr>
        <w:spacing w:after="60"/>
        <w:ind w:left="720"/>
        <w:rPr>
          <w:rFonts w:cs="Tahoma"/>
        </w:rPr>
      </w:pPr>
      <w:r w:rsidRPr="00032DCC">
        <w:rPr>
          <w:rFonts w:cs="Tahoma"/>
        </w:rPr>
        <w:t>Una Licenza Subscription Add-on per Utente (SL Add-on per Utente) è una Licenza Subscription (SL) per</w:t>
      </w:r>
      <w:r w:rsidR="00C45EF8" w:rsidRPr="00032DCC">
        <w:rPr>
          <w:rFonts w:cs="Tahoma"/>
        </w:rPr>
        <w:t> </w:t>
      </w:r>
      <w:r w:rsidRPr="00032DCC">
        <w:rPr>
          <w:rFonts w:cs="Tahoma"/>
        </w:rPr>
        <w:t>utente acquistata in aggiunta (e in associazione) a una Licenza Qualificante (o a un gruppo di Licenze Qualificanti) che offre l</w:t>
      </w:r>
      <w:r w:rsidR="005942D3">
        <w:rPr>
          <w:rFonts w:cs="Tahoma"/>
        </w:rPr>
        <w:t>’</w:t>
      </w:r>
      <w:r w:rsidRPr="00032DCC">
        <w:rPr>
          <w:rFonts w:cs="Tahoma"/>
        </w:rPr>
        <w:t>accesso ai Servizi Online e diritti sull</w:t>
      </w:r>
      <w:r w:rsidR="005942D3">
        <w:rPr>
          <w:rFonts w:cs="Tahoma"/>
        </w:rPr>
        <w:t>’</w:t>
      </w:r>
      <w:r w:rsidRPr="00032DCC">
        <w:rPr>
          <w:rFonts w:cs="Tahoma"/>
        </w:rPr>
        <w:t xml:space="preserve">utilizzo equivalenti a una Corrispondente SL per Utente per i Servizi Online. </w:t>
      </w:r>
    </w:p>
    <w:p w:rsidR="000A0D35" w:rsidRPr="00032DCC" w:rsidRDefault="000A0D35" w:rsidP="000A0D35">
      <w:pPr>
        <w:spacing w:after="60"/>
        <w:ind w:left="720"/>
        <w:rPr>
          <w:rFonts w:cs="Tahoma"/>
        </w:rPr>
      </w:pPr>
      <w:r w:rsidRPr="00032DCC">
        <w:rPr>
          <w:rFonts w:cs="Tahoma"/>
        </w:rPr>
        <w:t>Nella tabella seguente è indicata la Licenza Qualificante e la Corrispondente SL per Utente per i Servizi Online per ogni SL Add-on per Utente disponibile.</w:t>
      </w:r>
    </w:p>
    <w:p w:rsidR="000A0D35" w:rsidRPr="00032DCC" w:rsidRDefault="000A0D35" w:rsidP="00D824E9">
      <w:pPr>
        <w:rPr>
          <w:rFonts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396"/>
        <w:gridCol w:w="4148"/>
      </w:tblGrid>
      <w:tr w:rsidR="000A0D35" w:rsidRPr="00032DCC" w:rsidTr="00D824E9">
        <w:tc>
          <w:tcPr>
            <w:tcW w:w="1277" w:type="dxa"/>
            <w:shd w:val="clear" w:color="auto" w:fill="FABF8F"/>
          </w:tcPr>
          <w:p w:rsidR="000A0D35" w:rsidRPr="00032DCC" w:rsidRDefault="000A0D35" w:rsidP="00DB3ECB">
            <w:pPr>
              <w:jc w:val="center"/>
              <w:rPr>
                <w:rFonts w:cs="Tahoma"/>
                <w:b/>
                <w:szCs w:val="24"/>
              </w:rPr>
            </w:pPr>
            <w:r w:rsidRPr="00032DCC">
              <w:rPr>
                <w:rFonts w:cs="Tahoma"/>
                <w:b/>
                <w:szCs w:val="24"/>
              </w:rPr>
              <w:lastRenderedPageBreak/>
              <w:t>Licenza Qualificante</w:t>
            </w:r>
          </w:p>
        </w:tc>
        <w:tc>
          <w:tcPr>
            <w:tcW w:w="3412" w:type="dxa"/>
            <w:shd w:val="clear" w:color="auto" w:fill="FABF8F"/>
            <w:vAlign w:val="center"/>
          </w:tcPr>
          <w:p w:rsidR="000A0D35" w:rsidRPr="00032DCC" w:rsidRDefault="000A0D35" w:rsidP="00DB3ECB">
            <w:pPr>
              <w:jc w:val="center"/>
              <w:rPr>
                <w:rFonts w:cs="Tahoma"/>
                <w:b/>
                <w:szCs w:val="24"/>
                <w:vertAlign w:val="superscript"/>
              </w:rPr>
            </w:pPr>
            <w:r w:rsidRPr="00032DCC">
              <w:rPr>
                <w:rFonts w:cs="Tahoma"/>
                <w:b/>
                <w:szCs w:val="24"/>
              </w:rPr>
              <w:t>SL Add-on per Utente</w:t>
            </w:r>
            <w:r w:rsidRPr="00032DCC">
              <w:rPr>
                <w:rFonts w:cs="Tahoma"/>
                <w:b/>
                <w:szCs w:val="24"/>
                <w:vertAlign w:val="superscript"/>
              </w:rPr>
              <w:t>1</w:t>
            </w:r>
          </w:p>
        </w:tc>
        <w:tc>
          <w:tcPr>
            <w:tcW w:w="4164" w:type="dxa"/>
            <w:shd w:val="clear" w:color="auto" w:fill="FABF8F"/>
            <w:vAlign w:val="center"/>
          </w:tcPr>
          <w:p w:rsidR="000A0D35" w:rsidRPr="00032DCC" w:rsidRDefault="000A0D35" w:rsidP="00470C01">
            <w:pPr>
              <w:jc w:val="center"/>
              <w:rPr>
                <w:rFonts w:cs="Tahoma"/>
                <w:b/>
                <w:szCs w:val="24"/>
              </w:rPr>
            </w:pPr>
            <w:r w:rsidRPr="00032DCC">
              <w:rPr>
                <w:rFonts w:cs="Tahoma"/>
                <w:b/>
                <w:szCs w:val="24"/>
              </w:rPr>
              <w:t>Corrispondente SL per Utente per</w:t>
            </w:r>
            <w:r w:rsidR="00470C01">
              <w:rPr>
                <w:rFonts w:cs="Tahoma"/>
                <w:b/>
                <w:szCs w:val="24"/>
              </w:rPr>
              <w:t> I </w:t>
            </w:r>
            <w:r w:rsidRPr="00032DCC">
              <w:rPr>
                <w:rFonts w:cs="Tahoma"/>
                <w:b/>
                <w:szCs w:val="24"/>
              </w:rPr>
              <w:t>Servizi</w:t>
            </w:r>
            <w:r w:rsidR="00470C01">
              <w:rPr>
                <w:rFonts w:cs="Tahoma"/>
                <w:b/>
                <w:szCs w:val="24"/>
              </w:rPr>
              <w:t> </w:t>
            </w:r>
            <w:r w:rsidRPr="00032DCC">
              <w:rPr>
                <w:rFonts w:cs="Tahoma"/>
                <w:b/>
                <w:szCs w:val="24"/>
              </w:rPr>
              <w:t>Online</w:t>
            </w:r>
            <w:r w:rsidRPr="00032DCC">
              <w:rPr>
                <w:rFonts w:cs="Tahoma"/>
                <w:b/>
                <w:szCs w:val="24"/>
                <w:vertAlign w:val="superscript"/>
              </w:rPr>
              <w:t>1</w:t>
            </w:r>
          </w:p>
        </w:tc>
      </w:tr>
      <w:tr w:rsidR="000A0D35" w:rsidRPr="00032DCC" w:rsidTr="003F1A34">
        <w:tc>
          <w:tcPr>
            <w:tcW w:w="1277" w:type="dxa"/>
            <w:vMerge w:val="restart"/>
            <w:vAlign w:val="center"/>
          </w:tcPr>
          <w:p w:rsidR="000A0D35" w:rsidRPr="00032DCC" w:rsidRDefault="000A0D35" w:rsidP="00DB3ECB">
            <w:pPr>
              <w:jc w:val="center"/>
              <w:rPr>
                <w:rFonts w:cs="Tahoma"/>
                <w:szCs w:val="18"/>
              </w:rPr>
            </w:pPr>
            <w:r w:rsidRPr="00032DCC">
              <w:rPr>
                <w:rFonts w:cs="Tahoma"/>
                <w:szCs w:val="18"/>
              </w:rPr>
              <w:t>Core CAL</w:t>
            </w:r>
          </w:p>
        </w:tc>
        <w:tc>
          <w:tcPr>
            <w:tcW w:w="3412" w:type="dxa"/>
            <w:vAlign w:val="center"/>
          </w:tcPr>
          <w:p w:rsidR="000A0D35" w:rsidRPr="00032DCC" w:rsidRDefault="000A0D35" w:rsidP="00DB3ECB">
            <w:pPr>
              <w:rPr>
                <w:rFonts w:cs="Tahoma"/>
                <w:szCs w:val="18"/>
              </w:rPr>
            </w:pPr>
            <w:r w:rsidRPr="00032DCC">
              <w:rPr>
                <w:rFonts w:cs="Tahoma"/>
                <w:szCs w:val="18"/>
              </w:rPr>
              <w:t xml:space="preserve">Componente Aggiuntivo di </w:t>
            </w:r>
            <w:r w:rsidR="00C45EF8" w:rsidRPr="00032DCC">
              <w:rPr>
                <w:rFonts w:cs="Tahoma"/>
                <w:szCs w:val="18"/>
              </w:rPr>
              <w:br/>
            </w:r>
            <w:r w:rsidRPr="00032DCC">
              <w:rPr>
                <w:rFonts w:cs="Tahoma"/>
                <w:szCs w:val="18"/>
              </w:rPr>
              <w:t xml:space="preserve">Office 365 E1/G1 </w:t>
            </w:r>
          </w:p>
        </w:tc>
        <w:tc>
          <w:tcPr>
            <w:tcW w:w="4164" w:type="dxa"/>
            <w:vAlign w:val="center"/>
          </w:tcPr>
          <w:p w:rsidR="000A0D35" w:rsidRPr="00032DCC" w:rsidRDefault="000A0D35" w:rsidP="00DB3ECB">
            <w:pPr>
              <w:rPr>
                <w:rFonts w:cs="Tahoma"/>
                <w:szCs w:val="18"/>
              </w:rPr>
            </w:pPr>
            <w:r w:rsidRPr="00032DCC">
              <w:rPr>
                <w:rFonts w:cs="Tahoma"/>
                <w:szCs w:val="18"/>
              </w:rPr>
              <w:t>Office 365 E1/G1</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 xml:space="preserve">Office 365 E3/G3 senza Componente Aggiuntivo di Office Pro Plus </w:t>
            </w:r>
          </w:p>
        </w:tc>
        <w:tc>
          <w:tcPr>
            <w:tcW w:w="4164" w:type="dxa"/>
            <w:vAlign w:val="center"/>
          </w:tcPr>
          <w:p w:rsidR="000A0D35" w:rsidRPr="00032DCC" w:rsidRDefault="000A0D35" w:rsidP="00DB3ECB">
            <w:pPr>
              <w:rPr>
                <w:rFonts w:cs="Tahoma"/>
                <w:szCs w:val="18"/>
              </w:rPr>
            </w:pPr>
            <w:r w:rsidRPr="00032DCC">
              <w:rPr>
                <w:rFonts w:cs="Tahoma"/>
                <w:szCs w:val="18"/>
              </w:rPr>
              <w:t xml:space="preserve">Office 365 E3/G3 senza Pro Plus </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Office 365 E4/G4 senza Componente Aggiuntivo di Office Pro Plus</w:t>
            </w:r>
          </w:p>
        </w:tc>
        <w:tc>
          <w:tcPr>
            <w:tcW w:w="4164" w:type="dxa"/>
            <w:vAlign w:val="center"/>
          </w:tcPr>
          <w:p w:rsidR="000A0D35" w:rsidRPr="00032DCC" w:rsidRDefault="000A0D35" w:rsidP="00DB3ECB">
            <w:pPr>
              <w:rPr>
                <w:rFonts w:cs="Tahoma"/>
                <w:szCs w:val="18"/>
              </w:rPr>
            </w:pPr>
            <w:r w:rsidRPr="00032DCC">
              <w:rPr>
                <w:rFonts w:cs="Tahoma"/>
                <w:szCs w:val="18"/>
              </w:rPr>
              <w:t xml:space="preserve">Office 365 E4/G4 senza Pro Plus </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Exchange Online Piano 1</w:t>
            </w:r>
          </w:p>
        </w:tc>
        <w:tc>
          <w:tcPr>
            <w:tcW w:w="4164" w:type="dxa"/>
            <w:vAlign w:val="center"/>
          </w:tcPr>
          <w:p w:rsidR="000A0D35" w:rsidRPr="00032DCC" w:rsidRDefault="000A0D35" w:rsidP="00DB3ECB">
            <w:pPr>
              <w:rPr>
                <w:rFonts w:cs="Tahoma"/>
                <w:szCs w:val="18"/>
              </w:rPr>
            </w:pPr>
            <w:r w:rsidRPr="00032DCC">
              <w:rPr>
                <w:rFonts w:cs="Tahoma"/>
                <w:szCs w:val="18"/>
              </w:rPr>
              <w:t>Exchange Online Piano 1</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SharePoint Online Piano 1</w:t>
            </w:r>
          </w:p>
        </w:tc>
        <w:tc>
          <w:tcPr>
            <w:tcW w:w="4164" w:type="dxa"/>
            <w:vAlign w:val="center"/>
          </w:tcPr>
          <w:p w:rsidR="000A0D35" w:rsidRPr="00032DCC" w:rsidRDefault="000A0D35" w:rsidP="00DB3ECB">
            <w:pPr>
              <w:rPr>
                <w:rFonts w:cs="Tahoma"/>
                <w:szCs w:val="18"/>
              </w:rPr>
            </w:pPr>
            <w:r w:rsidRPr="00032DCC">
              <w:rPr>
                <w:rFonts w:cs="Tahoma"/>
                <w:szCs w:val="18"/>
              </w:rPr>
              <w:t>SharePoint Online Piano 1</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Lync Online Piano 1</w:t>
            </w:r>
          </w:p>
        </w:tc>
        <w:tc>
          <w:tcPr>
            <w:tcW w:w="4164" w:type="dxa"/>
            <w:vAlign w:val="center"/>
          </w:tcPr>
          <w:p w:rsidR="000A0D35" w:rsidRPr="00032DCC" w:rsidRDefault="000A0D35" w:rsidP="00DB3ECB">
            <w:pPr>
              <w:rPr>
                <w:rFonts w:cs="Tahoma"/>
                <w:szCs w:val="18"/>
              </w:rPr>
            </w:pPr>
            <w:r w:rsidRPr="00032DCC">
              <w:rPr>
                <w:rFonts w:cs="Tahoma"/>
                <w:szCs w:val="18"/>
              </w:rPr>
              <w:t>Lync Online Piano 1</w:t>
            </w:r>
          </w:p>
        </w:tc>
      </w:tr>
      <w:tr w:rsidR="000A0D35" w:rsidRPr="00032DCC" w:rsidTr="003F1A34">
        <w:tc>
          <w:tcPr>
            <w:tcW w:w="1277" w:type="dxa"/>
            <w:vMerge/>
            <w:vAlign w:val="center"/>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SharePoint Online Piano 1 con Componente Aggiuntivo di Yammer</w:t>
            </w:r>
          </w:p>
        </w:tc>
        <w:tc>
          <w:tcPr>
            <w:tcW w:w="4164" w:type="dxa"/>
            <w:vAlign w:val="center"/>
          </w:tcPr>
          <w:p w:rsidR="000A0D35" w:rsidRPr="00032DCC" w:rsidRDefault="000A0D35" w:rsidP="00541ED5">
            <w:pPr>
              <w:rPr>
                <w:rFonts w:cs="Tahoma"/>
                <w:szCs w:val="18"/>
              </w:rPr>
            </w:pPr>
            <w:r w:rsidRPr="00032DCC">
              <w:rPr>
                <w:rFonts w:cs="Tahoma"/>
                <w:szCs w:val="18"/>
              </w:rPr>
              <w:t>SharePoint Online Piano 1 e Yammer Enterprise</w:t>
            </w:r>
          </w:p>
        </w:tc>
      </w:tr>
      <w:tr w:rsidR="000A0D35" w:rsidRPr="00032DCC" w:rsidTr="003F1A34">
        <w:tc>
          <w:tcPr>
            <w:tcW w:w="1277" w:type="dxa"/>
            <w:vMerge w:val="restart"/>
            <w:vAlign w:val="center"/>
          </w:tcPr>
          <w:p w:rsidR="000A0D35" w:rsidRPr="00032DCC" w:rsidRDefault="000A0D35" w:rsidP="00DB3ECB">
            <w:pPr>
              <w:jc w:val="center"/>
              <w:rPr>
                <w:rFonts w:cs="Tahoma"/>
              </w:rPr>
            </w:pPr>
            <w:r w:rsidRPr="00032DCC">
              <w:rPr>
                <w:rFonts w:cs="Tahoma"/>
                <w:szCs w:val="18"/>
              </w:rPr>
              <w:t xml:space="preserve">Core CAL Suite + </w:t>
            </w:r>
          </w:p>
          <w:p w:rsidR="000A0D35" w:rsidRPr="00032DCC" w:rsidRDefault="000A0D35" w:rsidP="00DB3ECB">
            <w:pPr>
              <w:jc w:val="center"/>
              <w:rPr>
                <w:rFonts w:cs="Tahoma"/>
                <w:szCs w:val="18"/>
              </w:rPr>
            </w:pPr>
            <w:r w:rsidRPr="00032DCC">
              <w:rPr>
                <w:rFonts w:cs="Tahoma"/>
                <w:szCs w:val="18"/>
              </w:rPr>
              <w:t>Office Professional Plus</w:t>
            </w:r>
          </w:p>
        </w:tc>
        <w:tc>
          <w:tcPr>
            <w:tcW w:w="3412" w:type="dxa"/>
            <w:vAlign w:val="center"/>
          </w:tcPr>
          <w:p w:rsidR="000A0D35" w:rsidRPr="00032DCC" w:rsidRDefault="000A0D35" w:rsidP="00DB3ECB">
            <w:pPr>
              <w:rPr>
                <w:rFonts w:cs="Tahoma"/>
                <w:szCs w:val="18"/>
              </w:rPr>
            </w:pPr>
            <w:r w:rsidRPr="00032DCC">
              <w:rPr>
                <w:rFonts w:cs="Tahoma"/>
                <w:szCs w:val="18"/>
              </w:rPr>
              <w:t xml:space="preserve">Componente Aggiuntivo di </w:t>
            </w:r>
            <w:r w:rsidR="00C45EF8" w:rsidRPr="00032DCC">
              <w:rPr>
                <w:rFonts w:cs="Tahoma"/>
                <w:szCs w:val="18"/>
              </w:rPr>
              <w:br/>
            </w:r>
            <w:r w:rsidRPr="00032DCC">
              <w:rPr>
                <w:rFonts w:cs="Tahoma"/>
                <w:szCs w:val="18"/>
              </w:rPr>
              <w:t xml:space="preserve">Office 365 E1/G1 </w:t>
            </w:r>
          </w:p>
        </w:tc>
        <w:tc>
          <w:tcPr>
            <w:tcW w:w="4164" w:type="dxa"/>
            <w:vAlign w:val="center"/>
          </w:tcPr>
          <w:p w:rsidR="000A0D35" w:rsidRPr="00032DCC" w:rsidRDefault="000A0D35" w:rsidP="00DB3ECB">
            <w:pPr>
              <w:rPr>
                <w:rFonts w:cs="Tahoma"/>
                <w:szCs w:val="18"/>
              </w:rPr>
            </w:pPr>
            <w:r w:rsidRPr="00032DCC">
              <w:rPr>
                <w:rFonts w:cs="Tahoma"/>
                <w:szCs w:val="18"/>
              </w:rPr>
              <w:t>Office 365 E1/G1</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Office 365 E3/G3 senza Componente Aggiuntivo di Office Pro Plus</w:t>
            </w:r>
          </w:p>
        </w:tc>
        <w:tc>
          <w:tcPr>
            <w:tcW w:w="4164" w:type="dxa"/>
            <w:vAlign w:val="center"/>
          </w:tcPr>
          <w:p w:rsidR="000A0D35" w:rsidRPr="00032DCC" w:rsidRDefault="000A0D35" w:rsidP="00DB3ECB">
            <w:pPr>
              <w:rPr>
                <w:rFonts w:cs="Tahoma"/>
                <w:szCs w:val="18"/>
              </w:rPr>
            </w:pPr>
            <w:r w:rsidRPr="00032DCC">
              <w:rPr>
                <w:rFonts w:cs="Tahoma"/>
                <w:szCs w:val="18"/>
              </w:rPr>
              <w:t>Office 365 E3/G3 senza Pro Plus</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 xml:space="preserve">Componente Aggiuntivo </w:t>
            </w:r>
            <w:r w:rsidR="00C45EF8" w:rsidRPr="00032DCC">
              <w:rPr>
                <w:rFonts w:cs="Tahoma"/>
                <w:szCs w:val="18"/>
              </w:rPr>
              <w:br/>
            </w:r>
            <w:r w:rsidRPr="00032DCC">
              <w:rPr>
                <w:rFonts w:cs="Tahoma"/>
                <w:szCs w:val="18"/>
              </w:rPr>
              <w:t>di Office 365 E3/G3</w:t>
            </w:r>
          </w:p>
        </w:tc>
        <w:tc>
          <w:tcPr>
            <w:tcW w:w="4164" w:type="dxa"/>
            <w:vAlign w:val="center"/>
          </w:tcPr>
          <w:p w:rsidR="000A0D35" w:rsidRPr="00032DCC" w:rsidRDefault="000A0D35" w:rsidP="00DB3ECB">
            <w:pPr>
              <w:rPr>
                <w:rFonts w:cs="Tahoma"/>
                <w:szCs w:val="18"/>
              </w:rPr>
            </w:pPr>
            <w:r w:rsidRPr="00032DCC">
              <w:rPr>
                <w:rFonts w:cs="Tahoma"/>
                <w:szCs w:val="18"/>
              </w:rPr>
              <w:t>Office 365 E3/G3</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Office 365 E4/G4 senza Componente Aggiuntivo di Office Pro Plus</w:t>
            </w:r>
          </w:p>
        </w:tc>
        <w:tc>
          <w:tcPr>
            <w:tcW w:w="4164" w:type="dxa"/>
            <w:vAlign w:val="center"/>
          </w:tcPr>
          <w:p w:rsidR="000A0D35" w:rsidRPr="00032DCC" w:rsidRDefault="000A0D35" w:rsidP="00DB3ECB">
            <w:pPr>
              <w:rPr>
                <w:rFonts w:cs="Tahoma"/>
                <w:szCs w:val="18"/>
              </w:rPr>
            </w:pPr>
            <w:r w:rsidRPr="00032DCC">
              <w:rPr>
                <w:rFonts w:cs="Tahoma"/>
                <w:szCs w:val="18"/>
              </w:rPr>
              <w:t>Office 365 E4/G4 senza Pro Plus</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 xml:space="preserve">Componente Aggiuntivo di </w:t>
            </w:r>
            <w:r w:rsidR="00C45EF8" w:rsidRPr="00032DCC">
              <w:rPr>
                <w:rFonts w:cs="Tahoma"/>
                <w:szCs w:val="18"/>
              </w:rPr>
              <w:br/>
            </w:r>
            <w:r w:rsidRPr="00032DCC">
              <w:rPr>
                <w:rFonts w:cs="Tahoma"/>
                <w:szCs w:val="18"/>
              </w:rPr>
              <w:t>Office 365 E4/G4</w:t>
            </w:r>
          </w:p>
        </w:tc>
        <w:tc>
          <w:tcPr>
            <w:tcW w:w="4164" w:type="dxa"/>
            <w:vAlign w:val="center"/>
          </w:tcPr>
          <w:p w:rsidR="000A0D35" w:rsidRPr="00032DCC" w:rsidRDefault="000A0D35" w:rsidP="00DB3ECB">
            <w:pPr>
              <w:rPr>
                <w:rFonts w:cs="Tahoma"/>
                <w:szCs w:val="18"/>
              </w:rPr>
            </w:pPr>
            <w:r w:rsidRPr="00032DCC">
              <w:rPr>
                <w:rFonts w:cs="Tahoma"/>
                <w:szCs w:val="18"/>
              </w:rPr>
              <w:t>Office 365 E4/G4</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Exchange Online Piano 1</w:t>
            </w:r>
          </w:p>
        </w:tc>
        <w:tc>
          <w:tcPr>
            <w:tcW w:w="4164" w:type="dxa"/>
            <w:vAlign w:val="center"/>
          </w:tcPr>
          <w:p w:rsidR="000A0D35" w:rsidRPr="00032DCC" w:rsidRDefault="000A0D35" w:rsidP="00DB3ECB">
            <w:pPr>
              <w:rPr>
                <w:rFonts w:cs="Tahoma"/>
                <w:szCs w:val="18"/>
              </w:rPr>
            </w:pPr>
            <w:r w:rsidRPr="00032DCC">
              <w:rPr>
                <w:rFonts w:cs="Tahoma"/>
                <w:szCs w:val="18"/>
              </w:rPr>
              <w:t>Exchange Online Piano 1</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SharePoint Online Piano 1</w:t>
            </w:r>
          </w:p>
        </w:tc>
        <w:tc>
          <w:tcPr>
            <w:tcW w:w="4164" w:type="dxa"/>
            <w:vAlign w:val="center"/>
          </w:tcPr>
          <w:p w:rsidR="000A0D35" w:rsidRPr="00032DCC" w:rsidRDefault="000A0D35" w:rsidP="00DB3ECB">
            <w:pPr>
              <w:rPr>
                <w:rFonts w:cs="Tahoma"/>
                <w:szCs w:val="18"/>
              </w:rPr>
            </w:pPr>
            <w:r w:rsidRPr="00032DCC">
              <w:rPr>
                <w:rFonts w:cs="Tahoma"/>
                <w:szCs w:val="18"/>
              </w:rPr>
              <w:t>SharePoint Online Piano 1</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Componente Aggiuntivo di Lync Online Piano 1</w:t>
            </w:r>
          </w:p>
        </w:tc>
        <w:tc>
          <w:tcPr>
            <w:tcW w:w="4164" w:type="dxa"/>
            <w:vAlign w:val="center"/>
          </w:tcPr>
          <w:p w:rsidR="000A0D35" w:rsidRPr="00032DCC" w:rsidRDefault="000A0D35" w:rsidP="00DB3ECB">
            <w:pPr>
              <w:rPr>
                <w:rFonts w:cs="Tahoma"/>
                <w:szCs w:val="18"/>
              </w:rPr>
            </w:pPr>
            <w:r w:rsidRPr="00032DCC">
              <w:rPr>
                <w:rFonts w:cs="Tahoma"/>
                <w:szCs w:val="18"/>
              </w:rPr>
              <w:t>Lync Online Piano 1</w:t>
            </w:r>
          </w:p>
        </w:tc>
      </w:tr>
      <w:tr w:rsidR="000A0D35" w:rsidRPr="00032DCC" w:rsidTr="003F1A34">
        <w:tc>
          <w:tcPr>
            <w:tcW w:w="1277" w:type="dxa"/>
            <w:vMerge/>
          </w:tcPr>
          <w:p w:rsidR="000A0D35" w:rsidRPr="00032DCC" w:rsidRDefault="000A0D35" w:rsidP="00DB3ECB">
            <w:pP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SharePoint Online Piano 1 con Componente Aggiuntivo di Yammer</w:t>
            </w:r>
          </w:p>
        </w:tc>
        <w:tc>
          <w:tcPr>
            <w:tcW w:w="4164" w:type="dxa"/>
            <w:vAlign w:val="center"/>
          </w:tcPr>
          <w:p w:rsidR="000A0D35" w:rsidRPr="00032DCC" w:rsidRDefault="000A0D35" w:rsidP="00541ED5">
            <w:pPr>
              <w:rPr>
                <w:rFonts w:cs="Tahoma"/>
                <w:szCs w:val="18"/>
              </w:rPr>
            </w:pPr>
            <w:r w:rsidRPr="00032DCC">
              <w:rPr>
                <w:rFonts w:cs="Tahoma"/>
                <w:szCs w:val="18"/>
              </w:rPr>
              <w:t xml:space="preserve">SharePoint Online Piano 1 e Yammer Enterprise </w:t>
            </w:r>
          </w:p>
        </w:tc>
      </w:tr>
      <w:tr w:rsidR="000A0D35" w:rsidRPr="00032DCC" w:rsidTr="003F1A34">
        <w:tc>
          <w:tcPr>
            <w:tcW w:w="1277" w:type="dxa"/>
            <w:vMerge w:val="restart"/>
            <w:vAlign w:val="center"/>
          </w:tcPr>
          <w:p w:rsidR="000A0D35" w:rsidRPr="00032DCC" w:rsidRDefault="000A0D35" w:rsidP="00DB3ECB">
            <w:pPr>
              <w:jc w:val="center"/>
              <w:rPr>
                <w:rFonts w:cs="Tahoma"/>
                <w:szCs w:val="18"/>
              </w:rPr>
            </w:pPr>
            <w:r w:rsidRPr="00032DCC">
              <w:rPr>
                <w:rFonts w:cs="Tahoma"/>
                <w:szCs w:val="18"/>
              </w:rPr>
              <w:t>E</w:t>
            </w:r>
            <w:r w:rsidR="001A04EA">
              <w:rPr>
                <w:rFonts w:cs="Tahoma"/>
                <w:szCs w:val="18"/>
              </w:rPr>
              <w:t xml:space="preserve">nterprise </w:t>
            </w:r>
            <w:r w:rsidRPr="00032DCC">
              <w:rPr>
                <w:rFonts w:cs="Tahoma"/>
                <w:szCs w:val="18"/>
              </w:rPr>
              <w:t>CAL Suite</w:t>
            </w:r>
          </w:p>
        </w:tc>
        <w:tc>
          <w:tcPr>
            <w:tcW w:w="3412" w:type="dxa"/>
            <w:vAlign w:val="center"/>
          </w:tcPr>
          <w:p w:rsidR="000A0D35" w:rsidRPr="00032DCC" w:rsidRDefault="000A0D35" w:rsidP="00DB3ECB">
            <w:pPr>
              <w:rPr>
                <w:rFonts w:cs="Tahoma"/>
                <w:szCs w:val="18"/>
              </w:rPr>
            </w:pPr>
            <w:r w:rsidRPr="00032DCC">
              <w:rPr>
                <w:rFonts w:cs="Tahoma"/>
                <w:szCs w:val="18"/>
              </w:rPr>
              <w:t>Office 365 E3/G3 senza Componente Aggiuntivo di Office Pro Plus</w:t>
            </w:r>
          </w:p>
        </w:tc>
        <w:tc>
          <w:tcPr>
            <w:tcW w:w="4164" w:type="dxa"/>
            <w:vAlign w:val="center"/>
          </w:tcPr>
          <w:p w:rsidR="000A0D35" w:rsidRPr="00032DCC" w:rsidRDefault="000A0D35" w:rsidP="00DB3ECB">
            <w:pPr>
              <w:rPr>
                <w:rFonts w:cs="Tahoma"/>
                <w:szCs w:val="18"/>
              </w:rPr>
            </w:pPr>
            <w:r w:rsidRPr="00032DCC">
              <w:rPr>
                <w:rFonts w:cs="Tahoma"/>
                <w:szCs w:val="18"/>
              </w:rPr>
              <w:t>Office 365 E3/G3 senza Pro Plus</w:t>
            </w:r>
          </w:p>
        </w:tc>
      </w:tr>
      <w:tr w:rsidR="000A0D35" w:rsidRPr="00032DCC" w:rsidTr="003F1A34">
        <w:tc>
          <w:tcPr>
            <w:tcW w:w="1277" w:type="dxa"/>
            <w:vMerge/>
          </w:tcPr>
          <w:p w:rsidR="000A0D35" w:rsidRPr="00032DCC" w:rsidRDefault="000A0D35" w:rsidP="00DB3ECB">
            <w:pPr>
              <w:jc w:val="center"/>
              <w:rPr>
                <w:rFonts w:cs="Tahoma"/>
                <w:szCs w:val="18"/>
              </w:rPr>
            </w:pPr>
          </w:p>
        </w:tc>
        <w:tc>
          <w:tcPr>
            <w:tcW w:w="3412" w:type="dxa"/>
            <w:vAlign w:val="center"/>
          </w:tcPr>
          <w:p w:rsidR="000A0D35" w:rsidRPr="00032DCC" w:rsidRDefault="000A0D35" w:rsidP="00DB3ECB">
            <w:pPr>
              <w:rPr>
                <w:rFonts w:cs="Tahoma"/>
                <w:szCs w:val="18"/>
              </w:rPr>
            </w:pPr>
            <w:r w:rsidRPr="00032DCC">
              <w:rPr>
                <w:rFonts w:cs="Tahoma"/>
                <w:szCs w:val="18"/>
              </w:rPr>
              <w:t>Office 365 E4/G4 senza Componente Aggiuntivo di Office Pro Plus</w:t>
            </w:r>
          </w:p>
        </w:tc>
        <w:tc>
          <w:tcPr>
            <w:tcW w:w="4164" w:type="dxa"/>
            <w:vAlign w:val="center"/>
          </w:tcPr>
          <w:p w:rsidR="000A0D35" w:rsidRPr="00032DCC" w:rsidRDefault="000A0D35" w:rsidP="00DB3ECB">
            <w:pPr>
              <w:rPr>
                <w:rFonts w:cs="Tahoma"/>
                <w:szCs w:val="18"/>
              </w:rPr>
            </w:pPr>
            <w:r w:rsidRPr="00032DCC">
              <w:rPr>
                <w:rFonts w:cs="Tahoma"/>
                <w:szCs w:val="18"/>
              </w:rPr>
              <w:t>Office 365 E4/G4 senza Pro Plus</w:t>
            </w:r>
          </w:p>
        </w:tc>
      </w:tr>
      <w:tr w:rsidR="00541ED5" w:rsidRPr="00032DCC" w:rsidTr="00541ED5">
        <w:tc>
          <w:tcPr>
            <w:tcW w:w="1277" w:type="dxa"/>
            <w:vMerge w:val="restart"/>
            <w:vAlign w:val="center"/>
          </w:tcPr>
          <w:p w:rsidR="00541ED5" w:rsidRPr="00032DCC" w:rsidRDefault="00541ED5" w:rsidP="00DB3ECB">
            <w:pPr>
              <w:jc w:val="center"/>
              <w:rPr>
                <w:rFonts w:cs="Tahoma"/>
              </w:rPr>
            </w:pPr>
            <w:r w:rsidRPr="00032DCC">
              <w:rPr>
                <w:rFonts w:cs="Tahoma"/>
                <w:szCs w:val="18"/>
              </w:rPr>
              <w:t>E</w:t>
            </w:r>
            <w:r w:rsidR="001A04EA">
              <w:rPr>
                <w:rFonts w:cs="Tahoma"/>
                <w:szCs w:val="18"/>
              </w:rPr>
              <w:t xml:space="preserve">nterprise </w:t>
            </w:r>
            <w:bookmarkStart w:id="993" w:name="_GoBack"/>
            <w:bookmarkEnd w:id="993"/>
            <w:r w:rsidRPr="00032DCC">
              <w:rPr>
                <w:rFonts w:cs="Tahoma"/>
                <w:szCs w:val="18"/>
              </w:rPr>
              <w:t xml:space="preserve">CAL Suite + </w:t>
            </w:r>
          </w:p>
          <w:p w:rsidR="00541ED5" w:rsidRPr="00032DCC" w:rsidRDefault="00541ED5" w:rsidP="00DB3ECB">
            <w:pPr>
              <w:jc w:val="center"/>
              <w:rPr>
                <w:rFonts w:cs="Tahoma"/>
                <w:szCs w:val="18"/>
              </w:rPr>
            </w:pPr>
            <w:r w:rsidRPr="00032DCC">
              <w:rPr>
                <w:rFonts w:cs="Tahoma"/>
                <w:szCs w:val="18"/>
              </w:rPr>
              <w:t>Office Professional Plus</w:t>
            </w:r>
          </w:p>
        </w:tc>
        <w:tc>
          <w:tcPr>
            <w:tcW w:w="3412" w:type="dxa"/>
            <w:vAlign w:val="center"/>
          </w:tcPr>
          <w:p w:rsidR="00541ED5" w:rsidRPr="00032DCC" w:rsidRDefault="00541ED5" w:rsidP="00DB3ECB">
            <w:pPr>
              <w:rPr>
                <w:rFonts w:cs="Tahoma"/>
                <w:szCs w:val="18"/>
              </w:rPr>
            </w:pPr>
            <w:r w:rsidRPr="00032DCC">
              <w:rPr>
                <w:rFonts w:cs="Tahoma"/>
                <w:szCs w:val="18"/>
              </w:rPr>
              <w:t>Office 365 E3/G3 senza Componente Aggiuntivo di Office Pro Plus</w:t>
            </w:r>
          </w:p>
        </w:tc>
        <w:tc>
          <w:tcPr>
            <w:tcW w:w="4164" w:type="dxa"/>
            <w:vAlign w:val="center"/>
          </w:tcPr>
          <w:p w:rsidR="00541ED5" w:rsidRPr="00032DCC" w:rsidRDefault="00541ED5" w:rsidP="00DB3ECB">
            <w:pPr>
              <w:rPr>
                <w:rFonts w:cs="Tahoma"/>
                <w:szCs w:val="18"/>
              </w:rPr>
            </w:pPr>
            <w:r w:rsidRPr="00032DCC">
              <w:rPr>
                <w:rFonts w:cs="Tahoma"/>
                <w:szCs w:val="18"/>
              </w:rPr>
              <w:t>Office 365 E3/G3 senza Pro Plus</w:t>
            </w:r>
          </w:p>
        </w:tc>
      </w:tr>
      <w:tr w:rsidR="00541ED5" w:rsidRPr="00032DCC" w:rsidTr="00541ED5">
        <w:tc>
          <w:tcPr>
            <w:tcW w:w="1277" w:type="dxa"/>
            <w:vMerge/>
          </w:tcPr>
          <w:p w:rsidR="00541ED5" w:rsidRPr="00032DCC" w:rsidRDefault="00541ED5" w:rsidP="00DB3ECB">
            <w:pPr>
              <w:jc w:val="center"/>
              <w:rPr>
                <w:rFonts w:cs="Tahoma"/>
                <w:szCs w:val="18"/>
              </w:rPr>
            </w:pPr>
          </w:p>
        </w:tc>
        <w:tc>
          <w:tcPr>
            <w:tcW w:w="3412" w:type="dxa"/>
            <w:vAlign w:val="center"/>
          </w:tcPr>
          <w:p w:rsidR="00541ED5" w:rsidRPr="00032DCC" w:rsidRDefault="00541ED5" w:rsidP="00DB3ECB">
            <w:pPr>
              <w:rPr>
                <w:rFonts w:cs="Tahoma"/>
                <w:szCs w:val="18"/>
              </w:rPr>
            </w:pPr>
            <w:r w:rsidRPr="00032DCC">
              <w:rPr>
                <w:rFonts w:cs="Tahoma"/>
                <w:szCs w:val="18"/>
              </w:rPr>
              <w:t>Componente Aggiuntivo di Office 365 E3/G3</w:t>
            </w:r>
          </w:p>
        </w:tc>
        <w:tc>
          <w:tcPr>
            <w:tcW w:w="4164" w:type="dxa"/>
            <w:vAlign w:val="center"/>
          </w:tcPr>
          <w:p w:rsidR="00541ED5" w:rsidRPr="00032DCC" w:rsidRDefault="00541ED5" w:rsidP="00DB3ECB">
            <w:pPr>
              <w:rPr>
                <w:rFonts w:cs="Tahoma"/>
                <w:szCs w:val="18"/>
              </w:rPr>
            </w:pPr>
            <w:r w:rsidRPr="00032DCC">
              <w:rPr>
                <w:rFonts w:cs="Tahoma"/>
                <w:szCs w:val="18"/>
              </w:rPr>
              <w:t>Componente Aggiuntivo di Office 365 E3/G3</w:t>
            </w:r>
          </w:p>
        </w:tc>
      </w:tr>
      <w:tr w:rsidR="00541ED5" w:rsidRPr="00032DCC" w:rsidTr="00541ED5">
        <w:tc>
          <w:tcPr>
            <w:tcW w:w="1277" w:type="dxa"/>
            <w:vMerge/>
          </w:tcPr>
          <w:p w:rsidR="00541ED5" w:rsidRPr="00032DCC" w:rsidRDefault="00541ED5" w:rsidP="00DB3ECB">
            <w:pPr>
              <w:jc w:val="center"/>
              <w:rPr>
                <w:rFonts w:cs="Tahoma"/>
                <w:szCs w:val="18"/>
              </w:rPr>
            </w:pPr>
          </w:p>
        </w:tc>
        <w:tc>
          <w:tcPr>
            <w:tcW w:w="3412" w:type="dxa"/>
            <w:vAlign w:val="center"/>
          </w:tcPr>
          <w:p w:rsidR="00541ED5" w:rsidRPr="00032DCC" w:rsidRDefault="00541ED5" w:rsidP="00DB3ECB">
            <w:pPr>
              <w:rPr>
                <w:rFonts w:cs="Tahoma"/>
                <w:szCs w:val="18"/>
              </w:rPr>
            </w:pPr>
            <w:r w:rsidRPr="00032DCC">
              <w:rPr>
                <w:rFonts w:cs="Tahoma"/>
                <w:szCs w:val="18"/>
              </w:rPr>
              <w:t>Office 365 E4/G4 senza Componente Aggiuntivo di Office Pro Plus</w:t>
            </w:r>
          </w:p>
        </w:tc>
        <w:tc>
          <w:tcPr>
            <w:tcW w:w="4164" w:type="dxa"/>
            <w:vAlign w:val="center"/>
          </w:tcPr>
          <w:p w:rsidR="00541ED5" w:rsidRPr="00032DCC" w:rsidRDefault="00541ED5" w:rsidP="00DB3ECB">
            <w:pPr>
              <w:rPr>
                <w:rFonts w:cs="Tahoma"/>
                <w:szCs w:val="18"/>
              </w:rPr>
            </w:pPr>
            <w:r w:rsidRPr="00032DCC">
              <w:rPr>
                <w:rFonts w:cs="Tahoma"/>
                <w:szCs w:val="18"/>
              </w:rPr>
              <w:t>Office 365 E4/G4 senza Pro Plus</w:t>
            </w:r>
          </w:p>
        </w:tc>
      </w:tr>
      <w:tr w:rsidR="00541ED5" w:rsidRPr="00032DCC" w:rsidTr="000A0D35">
        <w:tc>
          <w:tcPr>
            <w:tcW w:w="1277" w:type="dxa"/>
            <w:vMerge/>
          </w:tcPr>
          <w:p w:rsidR="00541ED5" w:rsidRPr="00032DCC" w:rsidRDefault="00541ED5" w:rsidP="00DB3ECB">
            <w:pPr>
              <w:jc w:val="center"/>
              <w:rPr>
                <w:rFonts w:cs="Tahoma"/>
                <w:szCs w:val="18"/>
              </w:rPr>
            </w:pPr>
          </w:p>
        </w:tc>
        <w:tc>
          <w:tcPr>
            <w:tcW w:w="3412" w:type="dxa"/>
            <w:vAlign w:val="center"/>
          </w:tcPr>
          <w:p w:rsidR="00541ED5" w:rsidRPr="00032DCC" w:rsidRDefault="006C5A92" w:rsidP="00DB3ECB">
            <w:pPr>
              <w:rPr>
                <w:rFonts w:cs="Tahoma"/>
                <w:szCs w:val="18"/>
              </w:rPr>
            </w:pPr>
            <w:r w:rsidRPr="00032DCC">
              <w:rPr>
                <w:rFonts w:cs="Tahoma"/>
                <w:szCs w:val="18"/>
              </w:rPr>
              <w:t>Componente Aggiuntivo di Office 365 E4/G4</w:t>
            </w:r>
          </w:p>
        </w:tc>
        <w:tc>
          <w:tcPr>
            <w:tcW w:w="4164" w:type="dxa"/>
            <w:vAlign w:val="center"/>
          </w:tcPr>
          <w:p w:rsidR="00541ED5" w:rsidRPr="00032DCC" w:rsidRDefault="006C5A92" w:rsidP="00DB3ECB">
            <w:pPr>
              <w:rPr>
                <w:rFonts w:cs="Tahoma"/>
                <w:szCs w:val="18"/>
              </w:rPr>
            </w:pPr>
            <w:r w:rsidRPr="00032DCC">
              <w:rPr>
                <w:rFonts w:cs="Tahoma"/>
                <w:szCs w:val="18"/>
              </w:rPr>
              <w:t>Office 365 E4/G4</w:t>
            </w:r>
          </w:p>
        </w:tc>
      </w:tr>
    </w:tbl>
    <w:p w:rsidR="00541ED5" w:rsidRPr="00470C01" w:rsidRDefault="00541ED5" w:rsidP="000A0D35">
      <w:pPr>
        <w:ind w:left="720"/>
        <w:rPr>
          <w:rFonts w:cs="Tahoma"/>
          <w:i/>
          <w:iCs/>
          <w:vertAlign w:val="superscript"/>
        </w:rPr>
      </w:pPr>
    </w:p>
    <w:p w:rsidR="000A0D35" w:rsidRPr="005A1953" w:rsidRDefault="000A0D35" w:rsidP="000A0D35">
      <w:pPr>
        <w:ind w:left="720"/>
        <w:rPr>
          <w:rFonts w:cs="Tahoma"/>
          <w:sz w:val="16"/>
          <w:szCs w:val="16"/>
        </w:rPr>
      </w:pPr>
      <w:r w:rsidRPr="005A1953">
        <w:rPr>
          <w:rFonts w:cs="Tahoma"/>
          <w:i/>
          <w:iCs/>
          <w:sz w:val="16"/>
          <w:szCs w:val="16"/>
          <w:vertAlign w:val="superscript"/>
        </w:rPr>
        <w:t>1</w:t>
      </w:r>
      <w:r w:rsidR="005A1953">
        <w:rPr>
          <w:rFonts w:cs="Tahoma"/>
          <w:i/>
          <w:iCs/>
          <w:sz w:val="16"/>
          <w:szCs w:val="16"/>
          <w:vertAlign w:val="superscript"/>
        </w:rPr>
        <w:t xml:space="preserve"> </w:t>
      </w:r>
      <w:r w:rsidRPr="005A1953">
        <w:rPr>
          <w:rFonts w:cs="Tahoma"/>
          <w:sz w:val="16"/>
          <w:szCs w:val="16"/>
        </w:rPr>
        <w:t>Nella tabella precedente, l</w:t>
      </w:r>
      <w:r w:rsidR="005942D3" w:rsidRPr="005A1953">
        <w:rPr>
          <w:rFonts w:cs="Tahoma"/>
          <w:sz w:val="16"/>
          <w:szCs w:val="16"/>
        </w:rPr>
        <w:t>’</w:t>
      </w:r>
      <w:r w:rsidRPr="005A1953">
        <w:rPr>
          <w:rFonts w:cs="Tahoma"/>
          <w:sz w:val="16"/>
          <w:szCs w:val="16"/>
        </w:rPr>
        <w:t xml:space="preserve">utilizzo della </w:t>
      </w:r>
      <w:r w:rsidR="005942D3" w:rsidRPr="005A1953">
        <w:rPr>
          <w:rFonts w:cs="Tahoma"/>
          <w:sz w:val="16"/>
          <w:szCs w:val="16"/>
        </w:rPr>
        <w:t>“</w:t>
      </w:r>
      <w:r w:rsidRPr="005A1953">
        <w:rPr>
          <w:rFonts w:cs="Tahoma"/>
          <w:sz w:val="16"/>
          <w:szCs w:val="16"/>
        </w:rPr>
        <w:t>E</w:t>
      </w:r>
      <w:r w:rsidR="005942D3" w:rsidRPr="005A1953">
        <w:rPr>
          <w:rFonts w:cs="Tahoma"/>
          <w:sz w:val="16"/>
          <w:szCs w:val="16"/>
        </w:rPr>
        <w:t>”</w:t>
      </w:r>
      <w:r w:rsidRPr="005A1953">
        <w:rPr>
          <w:rFonts w:cs="Tahoma"/>
          <w:sz w:val="16"/>
          <w:szCs w:val="16"/>
        </w:rPr>
        <w:t xml:space="preserve"> nelle denominazioni delle SL Add-on per Utente e delle Corrispondenti SL per Utente per i Servizi Online non sta a indicare che tali prodotti sono offerti come Prodotti Enterprise.</w:t>
      </w:r>
      <w:r w:rsidR="00C551C9" w:rsidRPr="005A1953">
        <w:rPr>
          <w:rFonts w:cs="Tahoma"/>
          <w:sz w:val="16"/>
          <w:szCs w:val="16"/>
        </w:rPr>
        <w:t xml:space="preserve"> </w:t>
      </w:r>
      <w:r w:rsidRPr="005A1953">
        <w:rPr>
          <w:rFonts w:cs="Tahoma"/>
          <w:sz w:val="16"/>
          <w:szCs w:val="16"/>
        </w:rPr>
        <w:t>Si tratta invece di un</w:t>
      </w:r>
      <w:r w:rsidR="005942D3" w:rsidRPr="005A1953">
        <w:rPr>
          <w:rFonts w:cs="Tahoma"/>
          <w:sz w:val="16"/>
          <w:szCs w:val="16"/>
        </w:rPr>
        <w:t>’</w:t>
      </w:r>
      <w:r w:rsidRPr="005A1953">
        <w:rPr>
          <w:rFonts w:cs="Tahoma"/>
          <w:sz w:val="16"/>
          <w:szCs w:val="16"/>
        </w:rPr>
        <w:t xml:space="preserve">abbreviazione dei nomi dei prodotti Office 365, dove </w:t>
      </w:r>
      <w:r w:rsidR="005942D3" w:rsidRPr="005A1953">
        <w:rPr>
          <w:rFonts w:cs="Tahoma"/>
          <w:sz w:val="16"/>
          <w:szCs w:val="16"/>
        </w:rPr>
        <w:t>“</w:t>
      </w:r>
      <w:r w:rsidRPr="005A1953">
        <w:rPr>
          <w:rFonts w:cs="Tahoma"/>
          <w:sz w:val="16"/>
          <w:szCs w:val="16"/>
        </w:rPr>
        <w:t>E</w:t>
      </w:r>
      <w:r w:rsidR="005942D3" w:rsidRPr="005A1953">
        <w:rPr>
          <w:rFonts w:cs="Tahoma"/>
          <w:sz w:val="16"/>
          <w:szCs w:val="16"/>
        </w:rPr>
        <w:t>”</w:t>
      </w:r>
      <w:r w:rsidRPr="005A1953">
        <w:rPr>
          <w:rFonts w:cs="Tahoma"/>
          <w:sz w:val="16"/>
          <w:szCs w:val="16"/>
        </w:rPr>
        <w:t xml:space="preserve"> sostituisce la parola Enterprise e </w:t>
      </w:r>
      <w:r w:rsidR="005942D3" w:rsidRPr="005A1953">
        <w:rPr>
          <w:rFonts w:cs="Tahoma"/>
          <w:sz w:val="16"/>
          <w:szCs w:val="16"/>
        </w:rPr>
        <w:t>“</w:t>
      </w:r>
      <w:r w:rsidRPr="005A1953">
        <w:rPr>
          <w:rFonts w:cs="Tahoma"/>
          <w:sz w:val="16"/>
          <w:szCs w:val="16"/>
        </w:rPr>
        <w:t>G</w:t>
      </w:r>
      <w:r w:rsidR="005942D3" w:rsidRPr="005A1953">
        <w:rPr>
          <w:rFonts w:cs="Tahoma"/>
          <w:sz w:val="16"/>
          <w:szCs w:val="16"/>
        </w:rPr>
        <w:t>”</w:t>
      </w:r>
      <w:r w:rsidRPr="005A1953">
        <w:rPr>
          <w:rFonts w:cs="Tahoma"/>
          <w:sz w:val="16"/>
          <w:szCs w:val="16"/>
        </w:rPr>
        <w:t xml:space="preserve"> la parola Government.</w:t>
      </w:r>
    </w:p>
    <w:p w:rsidR="000A0D35" w:rsidRPr="00032DCC" w:rsidRDefault="000A0D35" w:rsidP="000A0D35">
      <w:pPr>
        <w:ind w:left="720"/>
        <w:rPr>
          <w:rFonts w:cs="Tahoma"/>
        </w:rPr>
      </w:pPr>
    </w:p>
    <w:p w:rsidR="000A0D35" w:rsidRPr="00032DCC" w:rsidRDefault="000A0D35" w:rsidP="000A0D35">
      <w:pPr>
        <w:ind w:left="720"/>
        <w:rPr>
          <w:rFonts w:cs="Tahoma"/>
        </w:rPr>
      </w:pPr>
      <w:r w:rsidRPr="00032DCC">
        <w:rPr>
          <w:rFonts w:cs="Tahoma"/>
          <w:szCs w:val="24"/>
        </w:rPr>
        <w:t xml:space="preserve">Le condizioni che seguono si applicano alle SL Add-on per Utente elencate nella tabella precedente. </w:t>
      </w:r>
    </w:p>
    <w:p w:rsidR="000A0D35" w:rsidRPr="00032DCC" w:rsidRDefault="000A0D35" w:rsidP="000A0D35">
      <w:pPr>
        <w:ind w:left="900"/>
        <w:rPr>
          <w:rFonts w:cs="Tahoma"/>
        </w:rPr>
      </w:pPr>
    </w:p>
    <w:p w:rsidR="00C45EF8" w:rsidRPr="00032DCC" w:rsidRDefault="00C45EF8" w:rsidP="000A0D35">
      <w:pPr>
        <w:ind w:left="900"/>
        <w:rPr>
          <w:rFonts w:cs="Tahoma"/>
        </w:rPr>
      </w:pPr>
    </w:p>
    <w:p w:rsidR="00C45EF8" w:rsidRPr="00032DCC" w:rsidRDefault="00C45EF8" w:rsidP="000A0D35">
      <w:pPr>
        <w:ind w:left="900"/>
        <w:rPr>
          <w:rFonts w:cs="Tahoma"/>
        </w:rPr>
      </w:pPr>
    </w:p>
    <w:p w:rsidR="00C45EF8" w:rsidRPr="00032DCC" w:rsidRDefault="00C45EF8" w:rsidP="000A0D35">
      <w:pPr>
        <w:ind w:left="900"/>
        <w:rPr>
          <w:rFonts w:cs="Tahoma"/>
        </w:rPr>
      </w:pPr>
    </w:p>
    <w:p w:rsidR="00C45EF8" w:rsidRPr="00032DCC" w:rsidRDefault="00C45EF8" w:rsidP="000A0D35">
      <w:pPr>
        <w:ind w:left="900"/>
        <w:rPr>
          <w:rFonts w:cs="Tahoma"/>
        </w:rPr>
      </w:pPr>
    </w:p>
    <w:p w:rsidR="000A0D35" w:rsidRPr="00032DCC" w:rsidRDefault="000A0D35" w:rsidP="000A0D35">
      <w:pPr>
        <w:keepNext/>
        <w:spacing w:after="60"/>
        <w:ind w:left="720"/>
        <w:rPr>
          <w:rFonts w:cs="Tahoma"/>
        </w:rPr>
      </w:pPr>
      <w:r w:rsidRPr="00032DCC">
        <w:rPr>
          <w:rFonts w:eastAsia="Calibri" w:cs="Tahoma"/>
          <w:b/>
          <w:color w:val="000000"/>
          <w:szCs w:val="18"/>
        </w:rPr>
        <w:lastRenderedPageBreak/>
        <w:t>Idoneità all</w:t>
      </w:r>
      <w:r w:rsidR="005942D3">
        <w:rPr>
          <w:rFonts w:eastAsia="Calibri" w:cs="Tahoma"/>
          <w:b/>
          <w:color w:val="000000"/>
          <w:szCs w:val="18"/>
        </w:rPr>
        <w:t>’</w:t>
      </w:r>
      <w:r w:rsidRPr="00032DCC">
        <w:rPr>
          <w:rFonts w:eastAsia="Calibri" w:cs="Tahoma"/>
          <w:b/>
          <w:color w:val="000000"/>
          <w:szCs w:val="18"/>
        </w:rPr>
        <w:t>Acquisto</w:t>
      </w:r>
    </w:p>
    <w:p w:rsidR="000A0D35" w:rsidRPr="00032DCC" w:rsidRDefault="000A0D35" w:rsidP="000A0D35">
      <w:pPr>
        <w:spacing w:after="60"/>
        <w:ind w:left="720"/>
        <w:rPr>
          <w:rFonts w:cs="Tahoma"/>
        </w:rPr>
      </w:pPr>
      <w:r w:rsidRPr="00032DCC">
        <w:rPr>
          <w:rFonts w:cs="Tahoma"/>
          <w:szCs w:val="24"/>
        </w:rPr>
        <w:t xml:space="preserve">Per acquistare una SL Add-on per Utente: </w:t>
      </w:r>
    </w:p>
    <w:p w:rsidR="000A0D35" w:rsidRPr="009A4338" w:rsidRDefault="000A0D35" w:rsidP="003E6191">
      <w:pPr>
        <w:pStyle w:val="ListParagraph"/>
        <w:numPr>
          <w:ilvl w:val="0"/>
          <w:numId w:val="132"/>
        </w:numPr>
        <w:spacing w:after="60"/>
        <w:rPr>
          <w:rFonts w:ascii="Tahoma" w:hAnsi="Tahoma" w:cs="Tahoma"/>
          <w:sz w:val="18"/>
          <w:szCs w:val="18"/>
        </w:rPr>
      </w:pPr>
      <w:r w:rsidRPr="009A4338">
        <w:rPr>
          <w:rFonts w:ascii="Tahoma" w:hAnsi="Tahoma" w:cs="Tahoma"/>
          <w:sz w:val="18"/>
          <w:szCs w:val="18"/>
        </w:rPr>
        <w:t>Le Società dovranno disporre di un</w:t>
      </w:r>
      <w:r w:rsidR="005942D3" w:rsidRPr="009A4338">
        <w:rPr>
          <w:rFonts w:ascii="Tahoma" w:hAnsi="Tahoma" w:cs="Tahoma"/>
          <w:sz w:val="18"/>
          <w:szCs w:val="18"/>
        </w:rPr>
        <w:t>’</w:t>
      </w:r>
      <w:r w:rsidRPr="009A4338">
        <w:rPr>
          <w:rFonts w:ascii="Tahoma" w:hAnsi="Tahoma" w:cs="Tahoma"/>
          <w:sz w:val="18"/>
          <w:szCs w:val="18"/>
        </w:rPr>
        <w:t>Iscrizione Enterprise attiva con Software Assurance attiva per</w:t>
      </w:r>
      <w:r w:rsidR="006102C9" w:rsidRPr="009A4338">
        <w:rPr>
          <w:rFonts w:ascii="Tahoma" w:hAnsi="Tahoma" w:cs="Tahoma"/>
          <w:sz w:val="18"/>
          <w:szCs w:val="18"/>
        </w:rPr>
        <w:t> </w:t>
      </w:r>
      <w:r w:rsidRPr="009A4338">
        <w:rPr>
          <w:rFonts w:ascii="Tahoma" w:hAnsi="Tahoma" w:cs="Tahoma"/>
          <w:sz w:val="18"/>
          <w:szCs w:val="18"/>
        </w:rPr>
        <w:t>la</w:t>
      </w:r>
      <w:r w:rsidR="006102C9" w:rsidRPr="009A4338">
        <w:rPr>
          <w:rFonts w:ascii="Tahoma" w:hAnsi="Tahoma" w:cs="Tahoma"/>
          <w:sz w:val="18"/>
          <w:szCs w:val="18"/>
        </w:rPr>
        <w:t> </w:t>
      </w:r>
      <w:r w:rsidRPr="009A4338">
        <w:rPr>
          <w:rFonts w:ascii="Tahoma" w:hAnsi="Tahoma" w:cs="Tahoma"/>
          <w:sz w:val="18"/>
          <w:szCs w:val="18"/>
        </w:rPr>
        <w:t>Licenza Qualificante corrispondente. La Licenza Qualificante potrà essere per utente o</w:t>
      </w:r>
      <w:r w:rsidR="006102C9" w:rsidRPr="009A4338">
        <w:rPr>
          <w:rFonts w:ascii="Tahoma" w:hAnsi="Tahoma" w:cs="Tahoma"/>
          <w:sz w:val="18"/>
          <w:szCs w:val="18"/>
        </w:rPr>
        <w:t> </w:t>
      </w:r>
      <w:r w:rsidRPr="009A4338">
        <w:rPr>
          <w:rFonts w:ascii="Tahoma" w:hAnsi="Tahoma" w:cs="Tahoma"/>
          <w:sz w:val="18"/>
          <w:szCs w:val="18"/>
        </w:rPr>
        <w:t>per</w:t>
      </w:r>
      <w:r w:rsidR="006102C9" w:rsidRPr="009A4338">
        <w:rPr>
          <w:rFonts w:ascii="Tahoma" w:hAnsi="Tahoma" w:cs="Tahoma"/>
          <w:sz w:val="18"/>
          <w:szCs w:val="18"/>
        </w:rPr>
        <w:t> </w:t>
      </w:r>
      <w:r w:rsidRPr="009A4338">
        <w:rPr>
          <w:rFonts w:ascii="Tahoma" w:hAnsi="Tahoma" w:cs="Tahoma"/>
          <w:sz w:val="18"/>
          <w:szCs w:val="18"/>
        </w:rPr>
        <w:t xml:space="preserve">dispositivo. </w:t>
      </w:r>
    </w:p>
    <w:p w:rsidR="000A0D35" w:rsidRPr="009A4338" w:rsidRDefault="000A0D35" w:rsidP="003E6191">
      <w:pPr>
        <w:pStyle w:val="ListParagraph"/>
        <w:numPr>
          <w:ilvl w:val="0"/>
          <w:numId w:val="132"/>
        </w:numPr>
        <w:spacing w:after="60"/>
        <w:rPr>
          <w:rFonts w:ascii="Tahoma" w:hAnsi="Tahoma" w:cs="Tahoma"/>
          <w:sz w:val="18"/>
          <w:szCs w:val="18"/>
        </w:rPr>
      </w:pPr>
      <w:r w:rsidRPr="009A4338">
        <w:rPr>
          <w:rFonts w:ascii="Tahoma" w:hAnsi="Tahoma" w:cs="Tahoma"/>
          <w:sz w:val="18"/>
          <w:szCs w:val="18"/>
        </w:rPr>
        <w:t>Le Società con una versione di MBSA anteriore al 2010 devono firmare le Condizioni Supplementari per i Servizi Online.</w:t>
      </w:r>
    </w:p>
    <w:p w:rsidR="000A0D35" w:rsidRPr="00032DCC" w:rsidRDefault="000A0D35" w:rsidP="000A0D35">
      <w:pPr>
        <w:pStyle w:val="ListParagraph"/>
        <w:tabs>
          <w:tab w:val="left" w:pos="1440"/>
        </w:tabs>
        <w:spacing w:after="60"/>
        <w:ind w:left="1800"/>
        <w:rPr>
          <w:rFonts w:ascii="Tahoma" w:hAnsi="Tahoma" w:cs="Tahoma"/>
          <w:sz w:val="18"/>
          <w:szCs w:val="18"/>
        </w:rPr>
      </w:pPr>
    </w:p>
    <w:p w:rsidR="000A0D35" w:rsidRPr="00032DCC" w:rsidRDefault="000A0D35" w:rsidP="000A0D35">
      <w:pPr>
        <w:keepNext/>
        <w:spacing w:after="60"/>
        <w:ind w:left="720"/>
        <w:rPr>
          <w:rFonts w:cs="Tahoma"/>
        </w:rPr>
      </w:pPr>
      <w:r w:rsidRPr="00032DCC">
        <w:rPr>
          <w:rFonts w:eastAsia="Calibri" w:cs="Tahoma"/>
          <w:b/>
          <w:color w:val="000000"/>
          <w:szCs w:val="18"/>
        </w:rPr>
        <w:t>Limitazioni Relative all</w:t>
      </w:r>
      <w:r w:rsidR="005942D3">
        <w:rPr>
          <w:rFonts w:eastAsia="Calibri" w:cs="Tahoma"/>
          <w:b/>
          <w:color w:val="000000"/>
          <w:szCs w:val="18"/>
        </w:rPr>
        <w:t>’</w:t>
      </w:r>
      <w:r w:rsidRPr="00032DCC">
        <w:rPr>
          <w:rFonts w:eastAsia="Calibri" w:cs="Tahoma"/>
          <w:b/>
          <w:color w:val="000000"/>
          <w:szCs w:val="18"/>
        </w:rPr>
        <w:t>Acquisto</w:t>
      </w:r>
    </w:p>
    <w:p w:rsidR="000A0D35" w:rsidRPr="00032DCC" w:rsidRDefault="000A0D35" w:rsidP="000A0D35">
      <w:pPr>
        <w:spacing w:after="60"/>
        <w:ind w:left="720"/>
        <w:rPr>
          <w:rFonts w:cs="Tahoma"/>
        </w:rPr>
      </w:pPr>
      <w:r w:rsidRPr="00032DCC">
        <w:rPr>
          <w:rFonts w:cs="Tahoma"/>
          <w:szCs w:val="24"/>
        </w:rPr>
        <w:t>Per ogni Licenza Qualificante (o gruppo di Licenze Qualificanti) è possibile acquistare solo una SL Add-on per</w:t>
      </w:r>
      <w:r w:rsidR="005B16FC" w:rsidRPr="00032DCC">
        <w:rPr>
          <w:rFonts w:cs="Tahoma"/>
          <w:szCs w:val="24"/>
        </w:rPr>
        <w:t> </w:t>
      </w:r>
      <w:r w:rsidRPr="00032DCC">
        <w:rPr>
          <w:rFonts w:cs="Tahoma"/>
          <w:szCs w:val="24"/>
        </w:rPr>
        <w:t>Utente.</w:t>
      </w:r>
    </w:p>
    <w:p w:rsidR="000A0D35" w:rsidRPr="00032DCC" w:rsidRDefault="000A0D35" w:rsidP="000A0D35">
      <w:pPr>
        <w:spacing w:after="60"/>
        <w:ind w:left="720"/>
        <w:rPr>
          <w:rFonts w:cs="Tahoma"/>
        </w:rPr>
      </w:pPr>
    </w:p>
    <w:p w:rsidR="000A0D35" w:rsidRPr="00032DCC" w:rsidRDefault="000A0D35" w:rsidP="000A0D35">
      <w:pPr>
        <w:keepNext/>
        <w:spacing w:after="60"/>
        <w:ind w:left="720"/>
        <w:rPr>
          <w:rFonts w:cs="Tahoma"/>
        </w:rPr>
      </w:pPr>
      <w:r w:rsidRPr="00032DCC">
        <w:rPr>
          <w:rFonts w:eastAsia="Calibri" w:cs="Tahoma"/>
          <w:b/>
          <w:color w:val="000000"/>
          <w:szCs w:val="18"/>
        </w:rPr>
        <w:t>Assegnazione delle Licenze</w:t>
      </w:r>
    </w:p>
    <w:p w:rsidR="000A0D35" w:rsidRPr="00032DCC" w:rsidRDefault="000A0D35" w:rsidP="00D824E9">
      <w:pPr>
        <w:ind w:left="720"/>
        <w:rPr>
          <w:rFonts w:cs="Tahoma"/>
        </w:rPr>
      </w:pPr>
      <w:r w:rsidRPr="00032DCC">
        <w:rPr>
          <w:rFonts w:cs="Tahoma"/>
          <w:szCs w:val="24"/>
        </w:rPr>
        <w:t>Ogni SL Add-on per Utente deve essere assegnata a un unico Utente Qualificato (come definito nell</w:t>
      </w:r>
      <w:r w:rsidR="005942D3">
        <w:rPr>
          <w:rFonts w:cs="Tahoma"/>
          <w:szCs w:val="24"/>
        </w:rPr>
        <w:t>’</w:t>
      </w:r>
      <w:r w:rsidRPr="00032DCC">
        <w:rPr>
          <w:rFonts w:cs="Tahoma"/>
          <w:szCs w:val="24"/>
        </w:rPr>
        <w:t xml:space="preserve">Iscrizione Enterprise della Società). Le SL Add-on per Utente possono essere riassegnate ad altri Utenti Qualificati in conformità alle Condizioni Universali di Licenza dei Diritti di Utilizzo del Prodotto (Product Use Rights o PUR) dei Contratti Multilicenza Microsoft che disciplinano la riassegnazione delle SL per Utente. </w:t>
      </w:r>
    </w:p>
    <w:p w:rsidR="000A0D35" w:rsidRPr="00032DCC" w:rsidRDefault="000A0D35" w:rsidP="000A0D35">
      <w:pPr>
        <w:spacing w:after="60"/>
        <w:ind w:left="720"/>
        <w:rPr>
          <w:rFonts w:cs="Tahoma"/>
        </w:rPr>
      </w:pPr>
    </w:p>
    <w:p w:rsidR="000A0D35" w:rsidRPr="00032DCC" w:rsidRDefault="000A0D35" w:rsidP="000A0D35">
      <w:pPr>
        <w:keepNext/>
        <w:spacing w:after="60"/>
        <w:ind w:left="720"/>
        <w:rPr>
          <w:rFonts w:cs="Tahoma"/>
        </w:rPr>
      </w:pPr>
      <w:r w:rsidRPr="00032DCC">
        <w:rPr>
          <w:rFonts w:eastAsia="Calibri" w:cs="Tahoma"/>
          <w:b/>
          <w:color w:val="000000"/>
          <w:szCs w:val="18"/>
        </w:rPr>
        <w:t>Diritti sull</w:t>
      </w:r>
      <w:r w:rsidR="005942D3">
        <w:rPr>
          <w:rFonts w:eastAsia="Calibri" w:cs="Tahoma"/>
          <w:b/>
          <w:color w:val="000000"/>
          <w:szCs w:val="18"/>
        </w:rPr>
        <w:t>’</w:t>
      </w:r>
      <w:r w:rsidRPr="00032DCC">
        <w:rPr>
          <w:rFonts w:eastAsia="Calibri" w:cs="Tahoma"/>
          <w:b/>
          <w:color w:val="000000"/>
          <w:szCs w:val="18"/>
        </w:rPr>
        <w:t>Utilizzo</w:t>
      </w:r>
    </w:p>
    <w:p w:rsidR="000A0D35" w:rsidRPr="00032DCC" w:rsidRDefault="000A0D35" w:rsidP="00D824E9">
      <w:pPr>
        <w:ind w:left="720"/>
        <w:rPr>
          <w:rFonts w:cs="Tahoma"/>
        </w:rPr>
      </w:pPr>
      <w:r w:rsidRPr="00032DCC">
        <w:rPr>
          <w:rFonts w:eastAsia="Calibri" w:cs="Tahoma"/>
          <w:color w:val="000000"/>
          <w:szCs w:val="18"/>
        </w:rPr>
        <w:t>Ogni SL Add-on per Utente offre diritti sull</w:t>
      </w:r>
      <w:r w:rsidR="005942D3">
        <w:rPr>
          <w:rFonts w:eastAsia="Calibri" w:cs="Tahoma"/>
          <w:color w:val="000000"/>
          <w:szCs w:val="18"/>
        </w:rPr>
        <w:t>’</w:t>
      </w:r>
      <w:r w:rsidRPr="00032DCC">
        <w:rPr>
          <w:rFonts w:eastAsia="Calibri" w:cs="Tahoma"/>
          <w:color w:val="000000"/>
          <w:szCs w:val="18"/>
        </w:rPr>
        <w:t>utilizzo equivalenti a quelli della Corrispondente SL per Utente per</w:t>
      </w:r>
      <w:r w:rsidR="000A7CA1" w:rsidRPr="00032DCC">
        <w:rPr>
          <w:rFonts w:eastAsia="Calibri" w:cs="Tahoma"/>
          <w:color w:val="000000"/>
          <w:szCs w:val="18"/>
        </w:rPr>
        <w:t> </w:t>
      </w:r>
      <w:r w:rsidRPr="00032DCC">
        <w:rPr>
          <w:rFonts w:eastAsia="Calibri" w:cs="Tahoma"/>
          <w:color w:val="000000"/>
          <w:szCs w:val="18"/>
        </w:rPr>
        <w:t>i Servizi Online. I</w:t>
      </w:r>
      <w:r w:rsidRPr="00032DCC">
        <w:rPr>
          <w:rFonts w:cs="Tahoma"/>
          <w:szCs w:val="24"/>
        </w:rPr>
        <w:t xml:space="preserve"> diritti sull</w:t>
      </w:r>
      <w:r w:rsidR="005942D3">
        <w:rPr>
          <w:rFonts w:cs="Tahoma"/>
          <w:szCs w:val="24"/>
        </w:rPr>
        <w:t>’</w:t>
      </w:r>
      <w:r w:rsidRPr="00032DCC">
        <w:rPr>
          <w:rFonts w:cs="Tahoma"/>
          <w:szCs w:val="24"/>
        </w:rPr>
        <w:t>utilizzo di ogni Corrispondente SL per Utente per i Servizi Online sono definiti nel documento PUR. I diritti sull</w:t>
      </w:r>
      <w:r w:rsidR="005942D3">
        <w:rPr>
          <w:rFonts w:cs="Tahoma"/>
          <w:szCs w:val="24"/>
        </w:rPr>
        <w:t>’</w:t>
      </w:r>
      <w:r w:rsidRPr="00032DCC">
        <w:rPr>
          <w:rFonts w:cs="Tahoma"/>
          <w:szCs w:val="24"/>
        </w:rPr>
        <w:t>utilizzo acquisiti tramite l</w:t>
      </w:r>
      <w:r w:rsidR="005942D3">
        <w:rPr>
          <w:rFonts w:cs="Tahoma"/>
          <w:szCs w:val="24"/>
        </w:rPr>
        <w:t>’</w:t>
      </w:r>
      <w:r w:rsidRPr="00032DCC">
        <w:rPr>
          <w:rFonts w:cs="Tahoma"/>
          <w:szCs w:val="24"/>
        </w:rPr>
        <w:t>acquisto di tali SL Add-on per Utente cesseranno alla scadenza della copertura Software Assurance della Licenza Qualificante o al termine del periodo di</w:t>
      </w:r>
      <w:r w:rsidR="000A7CA1" w:rsidRPr="00032DCC">
        <w:rPr>
          <w:rFonts w:cs="Tahoma"/>
          <w:szCs w:val="24"/>
        </w:rPr>
        <w:t> </w:t>
      </w:r>
      <w:r w:rsidRPr="00032DCC">
        <w:rPr>
          <w:rFonts w:cs="Tahoma"/>
          <w:szCs w:val="24"/>
        </w:rPr>
        <w:t>validità della sottoscrizione relativa alla SL Add-on per Utente, in base a quale evento si verifichi per primo. L</w:t>
      </w:r>
      <w:r w:rsidR="005942D3">
        <w:rPr>
          <w:rFonts w:cs="Tahoma"/>
          <w:szCs w:val="24"/>
        </w:rPr>
        <w:t>’</w:t>
      </w:r>
      <w:r w:rsidRPr="00032DCC">
        <w:rPr>
          <w:rFonts w:cs="Tahoma"/>
          <w:szCs w:val="24"/>
        </w:rPr>
        <w:t>acquisto di tali SL Add-on per Utente non ha effetti sui diritti sull</w:t>
      </w:r>
      <w:r w:rsidR="005942D3">
        <w:rPr>
          <w:rFonts w:cs="Tahoma"/>
          <w:szCs w:val="24"/>
        </w:rPr>
        <w:t>’</w:t>
      </w:r>
      <w:r w:rsidRPr="00032DCC">
        <w:rPr>
          <w:rFonts w:cs="Tahoma"/>
          <w:szCs w:val="24"/>
        </w:rPr>
        <w:t xml:space="preserve">utilizzo della Licenza Qualificante. </w:t>
      </w:r>
    </w:p>
    <w:p w:rsidR="000A0D35" w:rsidRPr="00032DCC" w:rsidRDefault="000A0D35" w:rsidP="000A0D35">
      <w:pPr>
        <w:spacing w:after="60"/>
        <w:ind w:left="720"/>
        <w:rPr>
          <w:rFonts w:cs="Tahoma"/>
        </w:rPr>
      </w:pPr>
    </w:p>
    <w:p w:rsidR="000A0D35" w:rsidRPr="00032DCC" w:rsidRDefault="000A0D35" w:rsidP="000A0D35">
      <w:pPr>
        <w:keepNext/>
        <w:spacing w:after="60"/>
        <w:ind w:left="720"/>
        <w:rPr>
          <w:rFonts w:cs="Tahoma"/>
        </w:rPr>
      </w:pPr>
      <w:r w:rsidRPr="00032DCC">
        <w:rPr>
          <w:rFonts w:eastAsia="Calibri" w:cs="Tahoma"/>
          <w:b/>
          <w:color w:val="000000"/>
          <w:szCs w:val="18"/>
        </w:rPr>
        <w:t>True-up</w:t>
      </w:r>
    </w:p>
    <w:p w:rsidR="000A0D35" w:rsidRPr="00032DCC" w:rsidRDefault="000A0D35" w:rsidP="000A0D35">
      <w:pPr>
        <w:spacing w:after="60"/>
        <w:ind w:left="720"/>
        <w:rPr>
          <w:rFonts w:cs="Tahoma"/>
        </w:rPr>
      </w:pPr>
      <w:r w:rsidRPr="00032DCC">
        <w:rPr>
          <w:rFonts w:eastAsia="Calibri" w:cs="Tahoma"/>
          <w:color w:val="000000"/>
          <w:szCs w:val="18"/>
        </w:rPr>
        <w:t>Le SL Add-on per Utente non sono Prodotti Enterprise né Servizi Online Enterprise. Non possono essere utilizzate per soddisfare i requisiti per l</w:t>
      </w:r>
      <w:r w:rsidR="005942D3">
        <w:rPr>
          <w:rFonts w:eastAsia="Calibri" w:cs="Tahoma"/>
          <w:color w:val="000000"/>
          <w:szCs w:val="18"/>
        </w:rPr>
        <w:t>’</w:t>
      </w:r>
      <w:r w:rsidRPr="00032DCC">
        <w:rPr>
          <w:rFonts w:eastAsia="Calibri" w:cs="Tahoma"/>
          <w:color w:val="000000"/>
          <w:szCs w:val="18"/>
        </w:rPr>
        <w:t>intera Organizzazione di Prodotti Enterprise in un</w:t>
      </w:r>
      <w:r w:rsidR="005942D3">
        <w:rPr>
          <w:rFonts w:eastAsia="Calibri" w:cs="Tahoma"/>
          <w:color w:val="000000"/>
          <w:szCs w:val="18"/>
        </w:rPr>
        <w:t>’</w:t>
      </w:r>
      <w:r w:rsidRPr="00032DCC">
        <w:rPr>
          <w:rFonts w:eastAsia="Calibri" w:cs="Tahoma"/>
          <w:color w:val="000000"/>
          <w:szCs w:val="18"/>
        </w:rPr>
        <w:t>Iscrizione Enterprise. 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p>
    <w:p w:rsidR="00996781" w:rsidRPr="009A4338" w:rsidRDefault="00996781" w:rsidP="00B26237">
      <w:pPr>
        <w:pStyle w:val="Heading2"/>
        <w:ind w:left="0"/>
        <w:rPr>
          <w:rFonts w:ascii="Tahoma" w:hAnsi="Tahoma" w:cs="Tahoma"/>
          <w:b w:val="0"/>
          <w:bCs/>
          <w:sz w:val="18"/>
          <w:szCs w:val="18"/>
        </w:rPr>
      </w:pPr>
    </w:p>
    <w:p w:rsidR="00996781" w:rsidRPr="009A4338" w:rsidRDefault="00996781" w:rsidP="00B26237">
      <w:pPr>
        <w:pStyle w:val="Heading2"/>
        <w:ind w:left="0"/>
        <w:rPr>
          <w:rFonts w:ascii="Tahoma" w:hAnsi="Tahoma" w:cs="Tahoma"/>
          <w:b w:val="0"/>
          <w:bCs/>
          <w:sz w:val="18"/>
          <w:szCs w:val="18"/>
        </w:rPr>
      </w:pPr>
    </w:p>
    <w:p w:rsidR="00B26237" w:rsidRPr="00032DCC" w:rsidRDefault="00A560B6" w:rsidP="00B26237">
      <w:pPr>
        <w:pStyle w:val="Heading2"/>
        <w:ind w:left="0"/>
        <w:rPr>
          <w:rFonts w:ascii="Tahoma" w:hAnsi="Tahoma" w:cs="Tahoma"/>
        </w:rPr>
      </w:pPr>
      <w:bookmarkStart w:id="994" w:name="_7_Office_365_1"/>
      <w:bookmarkStart w:id="995" w:name="_8_Office_365"/>
      <w:bookmarkStart w:id="996" w:name="_Toc361834645"/>
      <w:bookmarkEnd w:id="994"/>
      <w:bookmarkEnd w:id="995"/>
      <w:r w:rsidRPr="00032DCC">
        <w:rPr>
          <w:rFonts w:ascii="Tahoma" w:hAnsi="Tahoma" w:cs="Tahoma"/>
          <w:caps/>
          <w:color w:val="FF6600"/>
          <w:sz w:val="22"/>
          <w:szCs w:val="22"/>
          <w:vertAlign w:val="superscript"/>
        </w:rPr>
        <w:t>8</w:t>
      </w:r>
      <w:r w:rsidRPr="00E66F75">
        <w:rPr>
          <w:rFonts w:ascii="Tahoma" w:hAnsi="Tahoma" w:cs="Tahoma"/>
          <w:caps/>
          <w:color w:val="FF6600"/>
          <w:sz w:val="22"/>
          <w:szCs w:val="22"/>
        </w:rPr>
        <w:t xml:space="preserve"> </w:t>
      </w:r>
      <w:r w:rsidRPr="00032DCC">
        <w:rPr>
          <w:rFonts w:ascii="Tahoma" w:hAnsi="Tahoma" w:cs="Tahoma"/>
          <w:color w:val="FF6600"/>
          <w:sz w:val="22"/>
          <w:szCs w:val="22"/>
        </w:rPr>
        <w:t>Office 365 Enterprise E2-E4</w:t>
      </w:r>
      <w:bookmarkEnd w:id="989"/>
      <w:bookmarkEnd w:id="996"/>
    </w:p>
    <w:p w:rsidR="00B26237" w:rsidRPr="00032DCC" w:rsidRDefault="00B26237" w:rsidP="00AE5A9F">
      <w:pPr>
        <w:rPr>
          <w:rFonts w:cs="Tahoma"/>
        </w:rPr>
      </w:pPr>
    </w:p>
    <w:p w:rsidR="00B26237" w:rsidRPr="00032DCC" w:rsidRDefault="00B26237" w:rsidP="00B26237">
      <w:pPr>
        <w:ind w:left="720"/>
        <w:rPr>
          <w:rFonts w:cs="Tahoma"/>
        </w:rPr>
      </w:pPr>
      <w:r w:rsidRPr="00032DCC">
        <w:rPr>
          <w:rFonts w:cs="Tahoma"/>
          <w:color w:val="000000"/>
        </w:rPr>
        <w:t>Office 365 Piani E2-E4 permettono l</w:t>
      </w:r>
      <w:r w:rsidR="005942D3">
        <w:rPr>
          <w:rFonts w:cs="Tahoma"/>
          <w:color w:val="000000"/>
        </w:rPr>
        <w:t>’</w:t>
      </w:r>
      <w:r w:rsidRPr="00032DCC">
        <w:rPr>
          <w:rFonts w:cs="Tahoma"/>
          <w:color w:val="000000"/>
        </w:rPr>
        <w:t>accesso ai seguenti Servizi Online:</w:t>
      </w:r>
    </w:p>
    <w:p w:rsidR="00B26237" w:rsidRPr="00032DCC"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032DCC" w:rsidTr="007E466C">
        <w:tc>
          <w:tcPr>
            <w:tcW w:w="2760" w:type="dxa"/>
            <w:shd w:val="clear" w:color="auto" w:fill="FABF8F"/>
          </w:tcPr>
          <w:p w:rsidR="00B26237" w:rsidRPr="00032DCC" w:rsidRDefault="00B26237" w:rsidP="009B3FA2">
            <w:pPr>
              <w:jc w:val="center"/>
              <w:rPr>
                <w:rFonts w:eastAsia="Calibri" w:cs="Tahoma"/>
                <w:b/>
                <w:color w:val="000000"/>
                <w:sz w:val="20"/>
              </w:rPr>
            </w:pPr>
            <w:r w:rsidRPr="00032DCC">
              <w:rPr>
                <w:rFonts w:eastAsia="Calibri" w:cs="Tahoma"/>
                <w:b/>
                <w:color w:val="000000"/>
                <w:sz w:val="20"/>
              </w:rPr>
              <w:t>Office 365 Enterprise E2</w:t>
            </w:r>
          </w:p>
        </w:tc>
        <w:tc>
          <w:tcPr>
            <w:tcW w:w="2765" w:type="dxa"/>
            <w:shd w:val="clear" w:color="auto" w:fill="FABF8F"/>
          </w:tcPr>
          <w:p w:rsidR="00B26237" w:rsidRPr="00032DCC" w:rsidRDefault="00B26237" w:rsidP="009B3FA2">
            <w:pPr>
              <w:jc w:val="center"/>
              <w:rPr>
                <w:rFonts w:eastAsia="Calibri" w:cs="Tahoma"/>
                <w:b/>
                <w:color w:val="000000"/>
                <w:sz w:val="20"/>
              </w:rPr>
            </w:pPr>
            <w:r w:rsidRPr="00032DCC">
              <w:rPr>
                <w:rFonts w:eastAsia="Calibri" w:cs="Tahoma"/>
                <w:b/>
                <w:color w:val="000000"/>
                <w:sz w:val="20"/>
              </w:rPr>
              <w:t>Office 365 Enterprise E3</w:t>
            </w:r>
          </w:p>
        </w:tc>
        <w:tc>
          <w:tcPr>
            <w:tcW w:w="2765" w:type="dxa"/>
            <w:shd w:val="clear" w:color="auto" w:fill="FABF8F"/>
          </w:tcPr>
          <w:p w:rsidR="00B26237" w:rsidRPr="00032DCC" w:rsidRDefault="00B26237" w:rsidP="009B3FA2">
            <w:pPr>
              <w:jc w:val="center"/>
              <w:rPr>
                <w:rFonts w:eastAsia="Calibri" w:cs="Tahoma"/>
                <w:b/>
                <w:color w:val="000000"/>
                <w:sz w:val="20"/>
              </w:rPr>
            </w:pPr>
            <w:r w:rsidRPr="00032DCC">
              <w:rPr>
                <w:rFonts w:eastAsia="Calibri" w:cs="Tahoma"/>
                <w:b/>
                <w:color w:val="000000"/>
                <w:sz w:val="20"/>
              </w:rPr>
              <w:t>Office 365 Enterprise E4</w:t>
            </w:r>
          </w:p>
        </w:tc>
      </w:tr>
      <w:tr w:rsidR="00B26237" w:rsidRPr="00032DCC" w:rsidTr="007E466C">
        <w:tc>
          <w:tcPr>
            <w:tcW w:w="2760" w:type="dxa"/>
            <w:shd w:val="clear" w:color="auto" w:fill="auto"/>
          </w:tcPr>
          <w:p w:rsidR="00B26237" w:rsidRPr="00032DCC" w:rsidRDefault="00B26237" w:rsidP="00B42A20">
            <w:pPr>
              <w:ind w:left="180" w:right="186"/>
              <w:rPr>
                <w:rFonts w:eastAsia="Calibri" w:cs="Tahoma"/>
                <w:color w:val="000000"/>
              </w:rPr>
            </w:pPr>
            <w:r w:rsidRPr="00032DCC">
              <w:rPr>
                <w:rFonts w:eastAsia="Calibri" w:cs="Tahoma"/>
                <w:color w:val="000000"/>
              </w:rPr>
              <w:t>Exchange Online Piano 1</w:t>
            </w:r>
          </w:p>
        </w:tc>
        <w:tc>
          <w:tcPr>
            <w:tcW w:w="2765" w:type="dxa"/>
            <w:shd w:val="clear" w:color="auto" w:fill="auto"/>
          </w:tcPr>
          <w:p w:rsidR="00B26237" w:rsidRPr="00032DCC" w:rsidRDefault="00B26237" w:rsidP="00B42A20">
            <w:pPr>
              <w:ind w:left="138" w:right="138"/>
              <w:rPr>
                <w:rFonts w:eastAsia="Calibri" w:cs="Tahoma"/>
                <w:color w:val="000000"/>
              </w:rPr>
            </w:pPr>
            <w:r w:rsidRPr="00032DCC">
              <w:rPr>
                <w:rFonts w:eastAsia="Calibri" w:cs="Tahoma"/>
                <w:color w:val="000000"/>
              </w:rPr>
              <w:t>Exchange Online Piano 2</w:t>
            </w:r>
          </w:p>
        </w:tc>
        <w:tc>
          <w:tcPr>
            <w:tcW w:w="2765" w:type="dxa"/>
            <w:shd w:val="clear" w:color="auto" w:fill="auto"/>
          </w:tcPr>
          <w:p w:rsidR="00B26237" w:rsidRPr="00032DCC" w:rsidRDefault="00B26237" w:rsidP="00B42A20">
            <w:pPr>
              <w:ind w:left="186" w:right="180"/>
              <w:rPr>
                <w:rFonts w:eastAsia="Calibri" w:cs="Tahoma"/>
                <w:color w:val="000000"/>
              </w:rPr>
            </w:pPr>
            <w:r w:rsidRPr="00032DCC">
              <w:rPr>
                <w:rFonts w:eastAsia="Calibri" w:cs="Tahoma"/>
                <w:color w:val="000000"/>
              </w:rPr>
              <w:t>Exchange Online Piano 2</w:t>
            </w:r>
          </w:p>
        </w:tc>
      </w:tr>
      <w:tr w:rsidR="00B26237" w:rsidRPr="00032DCC" w:rsidTr="007E466C">
        <w:tc>
          <w:tcPr>
            <w:tcW w:w="2760" w:type="dxa"/>
            <w:shd w:val="clear" w:color="auto" w:fill="auto"/>
          </w:tcPr>
          <w:p w:rsidR="00B26237" w:rsidRPr="00032DCC" w:rsidRDefault="00B26237" w:rsidP="00B42A20">
            <w:pPr>
              <w:ind w:left="180" w:right="186"/>
              <w:rPr>
                <w:rFonts w:eastAsia="Calibri" w:cs="Tahoma"/>
                <w:color w:val="000000"/>
              </w:rPr>
            </w:pPr>
            <w:r w:rsidRPr="00032DCC">
              <w:rPr>
                <w:rFonts w:eastAsia="Calibri" w:cs="Tahoma"/>
                <w:color w:val="000000"/>
              </w:rPr>
              <w:t>SharePoint Online Piano 1</w:t>
            </w:r>
          </w:p>
        </w:tc>
        <w:tc>
          <w:tcPr>
            <w:tcW w:w="2765" w:type="dxa"/>
            <w:shd w:val="clear" w:color="auto" w:fill="auto"/>
          </w:tcPr>
          <w:p w:rsidR="00B26237" w:rsidRPr="00032DCC" w:rsidRDefault="00B26237" w:rsidP="00B42A20">
            <w:pPr>
              <w:ind w:left="138" w:right="138"/>
              <w:rPr>
                <w:rFonts w:eastAsia="Calibri" w:cs="Tahoma"/>
                <w:color w:val="000000"/>
              </w:rPr>
            </w:pPr>
            <w:r w:rsidRPr="00032DCC">
              <w:rPr>
                <w:rFonts w:eastAsia="Calibri" w:cs="Tahoma"/>
                <w:color w:val="000000"/>
              </w:rPr>
              <w:t>SharePoint Online Piano 2</w:t>
            </w:r>
          </w:p>
        </w:tc>
        <w:tc>
          <w:tcPr>
            <w:tcW w:w="2765" w:type="dxa"/>
            <w:shd w:val="clear" w:color="auto" w:fill="auto"/>
          </w:tcPr>
          <w:p w:rsidR="00B26237" w:rsidRPr="00032DCC" w:rsidRDefault="00B26237" w:rsidP="00B42A20">
            <w:pPr>
              <w:ind w:left="186" w:right="180"/>
              <w:rPr>
                <w:rFonts w:eastAsia="Calibri" w:cs="Tahoma"/>
                <w:color w:val="000000"/>
              </w:rPr>
            </w:pPr>
            <w:r w:rsidRPr="00032DCC">
              <w:rPr>
                <w:rFonts w:eastAsia="Calibri" w:cs="Tahoma"/>
                <w:color w:val="000000"/>
              </w:rPr>
              <w:t>SharePoint Online Piano 2</w:t>
            </w:r>
          </w:p>
        </w:tc>
      </w:tr>
      <w:tr w:rsidR="00B26237" w:rsidRPr="00032DCC" w:rsidTr="007E466C">
        <w:tc>
          <w:tcPr>
            <w:tcW w:w="2760" w:type="dxa"/>
            <w:shd w:val="clear" w:color="auto" w:fill="auto"/>
          </w:tcPr>
          <w:p w:rsidR="00B26237" w:rsidRPr="00032DCC" w:rsidRDefault="00B26237" w:rsidP="00B42A20">
            <w:pPr>
              <w:ind w:left="180" w:right="186"/>
              <w:rPr>
                <w:rFonts w:eastAsia="Calibri" w:cs="Tahoma"/>
                <w:color w:val="000000"/>
              </w:rPr>
            </w:pPr>
            <w:r w:rsidRPr="00032DCC">
              <w:rPr>
                <w:rFonts w:eastAsia="Calibri" w:cs="Tahoma"/>
                <w:color w:val="000000"/>
              </w:rPr>
              <w:t>Lync Online Piano 2</w:t>
            </w:r>
          </w:p>
        </w:tc>
        <w:tc>
          <w:tcPr>
            <w:tcW w:w="2765" w:type="dxa"/>
            <w:shd w:val="clear" w:color="auto" w:fill="auto"/>
          </w:tcPr>
          <w:p w:rsidR="00B26237" w:rsidRPr="00032DCC" w:rsidRDefault="00B26237" w:rsidP="00B42A20">
            <w:pPr>
              <w:ind w:left="138" w:right="138"/>
              <w:rPr>
                <w:rFonts w:eastAsia="Calibri" w:cs="Tahoma"/>
                <w:color w:val="000000"/>
              </w:rPr>
            </w:pPr>
            <w:r w:rsidRPr="00032DCC">
              <w:rPr>
                <w:rFonts w:eastAsia="Calibri" w:cs="Tahoma"/>
                <w:color w:val="000000"/>
              </w:rPr>
              <w:t>Lync Online Piano 2</w:t>
            </w:r>
          </w:p>
        </w:tc>
        <w:tc>
          <w:tcPr>
            <w:tcW w:w="2765" w:type="dxa"/>
            <w:shd w:val="clear" w:color="auto" w:fill="auto"/>
          </w:tcPr>
          <w:p w:rsidR="00B26237" w:rsidRPr="00032DCC" w:rsidRDefault="00630ED6" w:rsidP="00B42A20">
            <w:pPr>
              <w:ind w:left="186" w:right="180"/>
              <w:rPr>
                <w:rFonts w:eastAsia="Calibri" w:cs="Tahoma"/>
                <w:color w:val="000000"/>
              </w:rPr>
            </w:pPr>
            <w:r w:rsidRPr="00032DCC">
              <w:rPr>
                <w:rFonts w:eastAsia="Calibri" w:cs="Tahoma"/>
                <w:color w:val="000000"/>
              </w:rPr>
              <w:t>Lync Online Piano 3*</w:t>
            </w:r>
          </w:p>
        </w:tc>
      </w:tr>
      <w:tr w:rsidR="00B26237" w:rsidRPr="00032DCC" w:rsidTr="007E466C">
        <w:tc>
          <w:tcPr>
            <w:tcW w:w="2760" w:type="dxa"/>
            <w:shd w:val="clear" w:color="auto" w:fill="auto"/>
          </w:tcPr>
          <w:p w:rsidR="00B26237" w:rsidRPr="00032DCC" w:rsidRDefault="00B26237" w:rsidP="00B42A20">
            <w:pPr>
              <w:ind w:left="180" w:right="186"/>
              <w:rPr>
                <w:rFonts w:eastAsia="Calibri" w:cs="Tahoma"/>
                <w:color w:val="000000"/>
              </w:rPr>
            </w:pPr>
            <w:r w:rsidRPr="00032DCC">
              <w:rPr>
                <w:rFonts w:eastAsia="Calibri" w:cs="Tahoma"/>
                <w:color w:val="000000"/>
              </w:rPr>
              <w:t>Office Web Applications (Microsoft Hosted)</w:t>
            </w:r>
          </w:p>
        </w:tc>
        <w:tc>
          <w:tcPr>
            <w:tcW w:w="2765" w:type="dxa"/>
            <w:shd w:val="clear" w:color="auto" w:fill="auto"/>
          </w:tcPr>
          <w:p w:rsidR="00B26237" w:rsidRPr="00032DCC" w:rsidRDefault="00B26237" w:rsidP="00B42A20">
            <w:pPr>
              <w:ind w:left="138" w:right="138"/>
              <w:rPr>
                <w:rFonts w:eastAsia="Calibri" w:cs="Tahoma"/>
                <w:color w:val="000000"/>
              </w:rPr>
            </w:pPr>
            <w:r w:rsidRPr="00032DCC">
              <w:rPr>
                <w:rFonts w:eastAsia="Calibri" w:cs="Tahoma"/>
                <w:color w:val="000000"/>
              </w:rPr>
              <w:t>Office Web Applications (Microsoft Hosted)</w:t>
            </w:r>
          </w:p>
        </w:tc>
        <w:tc>
          <w:tcPr>
            <w:tcW w:w="2765" w:type="dxa"/>
            <w:shd w:val="clear" w:color="auto" w:fill="auto"/>
          </w:tcPr>
          <w:p w:rsidR="00B26237" w:rsidRPr="00032DCC" w:rsidRDefault="00B26237" w:rsidP="00B42A20">
            <w:pPr>
              <w:ind w:left="186" w:right="180"/>
              <w:rPr>
                <w:rFonts w:eastAsia="Calibri" w:cs="Tahoma"/>
                <w:color w:val="000000"/>
              </w:rPr>
            </w:pPr>
            <w:r w:rsidRPr="00032DCC">
              <w:rPr>
                <w:rFonts w:eastAsia="Calibri" w:cs="Tahoma"/>
                <w:color w:val="000000"/>
              </w:rPr>
              <w:t>Office Web Applications (Microsoft Hosted)</w:t>
            </w:r>
          </w:p>
        </w:tc>
      </w:tr>
      <w:tr w:rsidR="00B26237" w:rsidRPr="00032DCC" w:rsidTr="007E466C">
        <w:tc>
          <w:tcPr>
            <w:tcW w:w="2760" w:type="dxa"/>
            <w:shd w:val="clear" w:color="auto" w:fill="auto"/>
          </w:tcPr>
          <w:p w:rsidR="00B26237" w:rsidRPr="00032DCC" w:rsidRDefault="003759AB" w:rsidP="00B42A20">
            <w:pPr>
              <w:ind w:left="180" w:right="186"/>
              <w:rPr>
                <w:rFonts w:eastAsia="Calibri" w:cs="Tahoma"/>
                <w:color w:val="000000"/>
              </w:rPr>
            </w:pPr>
            <w:r>
              <w:rPr>
                <w:rFonts w:eastAsia="Calibri" w:cs="Tahoma"/>
                <w:color w:val="000000"/>
              </w:rPr>
              <w:t>Yammer Enterprise</w:t>
            </w:r>
          </w:p>
        </w:tc>
        <w:tc>
          <w:tcPr>
            <w:tcW w:w="2765" w:type="dxa"/>
            <w:shd w:val="clear" w:color="auto" w:fill="auto"/>
          </w:tcPr>
          <w:p w:rsidR="00B26237" w:rsidRPr="00032DCC" w:rsidRDefault="008368B4" w:rsidP="00B42A20">
            <w:pPr>
              <w:ind w:left="138" w:right="138"/>
              <w:rPr>
                <w:rFonts w:eastAsia="Calibri" w:cs="Tahoma"/>
                <w:color w:val="000000"/>
              </w:rPr>
            </w:pPr>
            <w:r w:rsidRPr="00032DCC">
              <w:rPr>
                <w:rFonts w:eastAsia="Calibri" w:cs="Tahoma"/>
                <w:color w:val="000000"/>
              </w:rPr>
              <w:t>Office 365 ProPlus</w:t>
            </w:r>
          </w:p>
        </w:tc>
        <w:tc>
          <w:tcPr>
            <w:tcW w:w="2765" w:type="dxa"/>
            <w:shd w:val="clear" w:color="auto" w:fill="auto"/>
          </w:tcPr>
          <w:p w:rsidR="00B26237" w:rsidRPr="00032DCC" w:rsidRDefault="008368B4" w:rsidP="008368B4">
            <w:pPr>
              <w:ind w:left="186" w:right="180"/>
              <w:rPr>
                <w:rFonts w:eastAsia="Calibri" w:cs="Tahoma"/>
                <w:color w:val="000000"/>
              </w:rPr>
            </w:pPr>
            <w:r w:rsidRPr="00032DCC">
              <w:rPr>
                <w:rFonts w:eastAsia="Calibri" w:cs="Tahoma"/>
                <w:color w:val="000000"/>
              </w:rPr>
              <w:t>Office 365 ProPlus</w:t>
            </w:r>
          </w:p>
        </w:tc>
      </w:tr>
      <w:tr w:rsidR="005D484B" w:rsidRPr="00032DCC" w:rsidTr="007E466C">
        <w:tc>
          <w:tcPr>
            <w:tcW w:w="2760" w:type="dxa"/>
            <w:shd w:val="clear" w:color="auto" w:fill="auto"/>
          </w:tcPr>
          <w:p w:rsidR="005D484B" w:rsidRPr="00032DCC" w:rsidRDefault="005D484B" w:rsidP="00B42A20">
            <w:pPr>
              <w:ind w:left="180" w:right="186"/>
              <w:rPr>
                <w:rFonts w:eastAsia="Calibri" w:cs="Tahoma"/>
                <w:color w:val="000000"/>
              </w:rPr>
            </w:pPr>
          </w:p>
        </w:tc>
        <w:tc>
          <w:tcPr>
            <w:tcW w:w="2765" w:type="dxa"/>
            <w:shd w:val="clear" w:color="auto" w:fill="auto"/>
          </w:tcPr>
          <w:p w:rsidR="005D484B" w:rsidRPr="00032DCC" w:rsidRDefault="005D484B" w:rsidP="00B42A20">
            <w:pPr>
              <w:ind w:left="138" w:right="138"/>
              <w:rPr>
                <w:rFonts w:eastAsia="Calibri" w:cs="Tahoma"/>
                <w:color w:val="000000"/>
              </w:rPr>
            </w:pPr>
            <w:r w:rsidRPr="00032DCC">
              <w:rPr>
                <w:rFonts w:eastAsia="Calibri" w:cs="Tahoma"/>
                <w:color w:val="000000"/>
              </w:rPr>
              <w:t>Windows Azure Active Directory Rights Management</w:t>
            </w:r>
          </w:p>
        </w:tc>
        <w:tc>
          <w:tcPr>
            <w:tcW w:w="2765" w:type="dxa"/>
            <w:shd w:val="clear" w:color="auto" w:fill="auto"/>
          </w:tcPr>
          <w:p w:rsidR="005D484B" w:rsidRPr="00032DCC" w:rsidRDefault="005D484B" w:rsidP="008368B4">
            <w:pPr>
              <w:ind w:left="186" w:right="180"/>
              <w:rPr>
                <w:rFonts w:eastAsia="Calibri" w:cs="Tahoma"/>
                <w:color w:val="000000"/>
              </w:rPr>
            </w:pPr>
            <w:r w:rsidRPr="00032DCC">
              <w:rPr>
                <w:rFonts w:eastAsia="Calibri" w:cs="Tahoma"/>
                <w:color w:val="000000"/>
              </w:rPr>
              <w:t>Windows Azure Active Directory Rights Management</w:t>
            </w:r>
          </w:p>
        </w:tc>
      </w:tr>
      <w:tr w:rsidR="005D484B" w:rsidRPr="00032DCC" w:rsidTr="007E466C">
        <w:tc>
          <w:tcPr>
            <w:tcW w:w="2760" w:type="dxa"/>
            <w:shd w:val="clear" w:color="auto" w:fill="auto"/>
          </w:tcPr>
          <w:p w:rsidR="005D484B" w:rsidRPr="00032DCC" w:rsidRDefault="005D484B" w:rsidP="00B42A20">
            <w:pPr>
              <w:ind w:left="180" w:right="186"/>
              <w:rPr>
                <w:rFonts w:eastAsia="Calibri" w:cs="Tahoma"/>
                <w:color w:val="000000"/>
              </w:rPr>
            </w:pPr>
          </w:p>
        </w:tc>
        <w:tc>
          <w:tcPr>
            <w:tcW w:w="2765" w:type="dxa"/>
            <w:shd w:val="clear" w:color="auto" w:fill="auto"/>
          </w:tcPr>
          <w:p w:rsidR="005D484B" w:rsidRPr="00032DCC" w:rsidRDefault="005D484B" w:rsidP="00B42A20">
            <w:pPr>
              <w:ind w:left="138" w:right="138"/>
              <w:rPr>
                <w:rFonts w:eastAsia="Calibri" w:cs="Tahoma"/>
                <w:color w:val="000000"/>
              </w:rPr>
            </w:pPr>
            <w:r w:rsidRPr="00032DCC">
              <w:rPr>
                <w:rFonts w:eastAsia="Calibri" w:cs="Tahoma"/>
                <w:color w:val="000000"/>
              </w:rPr>
              <w:t>Yammer Enterprise</w:t>
            </w:r>
          </w:p>
        </w:tc>
        <w:tc>
          <w:tcPr>
            <w:tcW w:w="2765" w:type="dxa"/>
            <w:shd w:val="clear" w:color="auto" w:fill="auto"/>
          </w:tcPr>
          <w:p w:rsidR="005D484B" w:rsidRPr="00032DCC" w:rsidRDefault="005D484B" w:rsidP="008368B4">
            <w:pPr>
              <w:ind w:left="186" w:right="180"/>
              <w:rPr>
                <w:rFonts w:eastAsia="Calibri" w:cs="Tahoma"/>
                <w:color w:val="000000"/>
              </w:rPr>
            </w:pPr>
            <w:r w:rsidRPr="00032DCC">
              <w:rPr>
                <w:rFonts w:eastAsia="Calibri" w:cs="Tahoma"/>
                <w:color w:val="000000"/>
              </w:rPr>
              <w:t>Yammer Enterprise</w:t>
            </w:r>
          </w:p>
        </w:tc>
      </w:tr>
    </w:tbl>
    <w:p w:rsidR="00630ED6" w:rsidRPr="00032DCC" w:rsidRDefault="00630ED6" w:rsidP="00630ED6">
      <w:pPr>
        <w:pStyle w:val="PURBody"/>
        <w:spacing w:after="0"/>
        <w:ind w:left="720"/>
        <w:rPr>
          <w:rFonts w:ascii="Tahoma" w:hAnsi="Tahoma" w:cs="Tahoma"/>
        </w:rPr>
      </w:pPr>
      <w:r w:rsidRPr="00032DCC">
        <w:rPr>
          <w:rFonts w:ascii="Tahoma" w:hAnsi="Tahoma" w:cs="Tahoma"/>
          <w:i/>
          <w:sz w:val="16"/>
        </w:rPr>
        <w:t>*Le società che acquistano da paesi diversi da Regno Unito e Stati Uniti ricevono Lync Online Piano 2 anziché Lync Online</w:t>
      </w:r>
      <w:r w:rsidR="001C55E0" w:rsidRPr="00032DCC">
        <w:rPr>
          <w:rFonts w:ascii="Tahoma" w:hAnsi="Tahoma" w:cs="Tahoma"/>
          <w:i/>
          <w:sz w:val="16"/>
        </w:rPr>
        <w:t> </w:t>
      </w:r>
      <w:r w:rsidRPr="00032DCC">
        <w:rPr>
          <w:rFonts w:ascii="Tahoma" w:hAnsi="Tahoma" w:cs="Tahoma"/>
          <w:i/>
          <w:sz w:val="16"/>
        </w:rPr>
        <w:t>Piano 3</w:t>
      </w:r>
    </w:p>
    <w:p w:rsidR="0039073F" w:rsidRPr="00032DCC" w:rsidRDefault="00B26237" w:rsidP="00D16EA8">
      <w:pPr>
        <w:ind w:left="720"/>
        <w:rPr>
          <w:rFonts w:cs="Tahoma"/>
          <w:color w:val="000000"/>
          <w:szCs w:val="18"/>
        </w:rPr>
      </w:pPr>
      <w:r w:rsidRPr="00032DCC">
        <w:rPr>
          <w:rFonts w:cs="Tahoma"/>
          <w:color w:val="000000"/>
        </w:rPr>
        <w:br/>
      </w:r>
    </w:p>
    <w:p w:rsidR="00B26237" w:rsidRPr="00032DCC" w:rsidRDefault="00B26237" w:rsidP="00D16EA8">
      <w:pPr>
        <w:ind w:left="720"/>
        <w:rPr>
          <w:rFonts w:cs="Tahoma"/>
        </w:rPr>
      </w:pPr>
      <w:r w:rsidRPr="00032DCC">
        <w:rPr>
          <w:rFonts w:cs="Tahoma"/>
          <w:color w:val="000000"/>
          <w:szCs w:val="18"/>
        </w:rPr>
        <w:lastRenderedPageBreak/>
        <w:t>Questa lista è soggetta a modifiche. Nell</w:t>
      </w:r>
      <w:r w:rsidR="005942D3">
        <w:rPr>
          <w:rFonts w:cs="Tahoma"/>
          <w:color w:val="000000"/>
          <w:szCs w:val="18"/>
        </w:rPr>
        <w:t>’</w:t>
      </w:r>
      <w:r w:rsidRPr="00032DCC">
        <w:rPr>
          <w:rFonts w:cs="Tahoma"/>
          <w:color w:val="000000"/>
          <w:szCs w:val="18"/>
        </w:rPr>
        <w:t>eventualità di una discrepanza tra le condizioni di licenza per Office</w:t>
      </w:r>
      <w:r w:rsidR="0039073F" w:rsidRPr="00032DCC">
        <w:rPr>
          <w:rFonts w:cs="Tahoma"/>
          <w:color w:val="000000"/>
          <w:szCs w:val="18"/>
        </w:rPr>
        <w:t> </w:t>
      </w:r>
      <w:r w:rsidRPr="00032DCC">
        <w:rPr>
          <w:rFonts w:cs="Tahoma"/>
          <w:color w:val="000000"/>
          <w:szCs w:val="18"/>
        </w:rPr>
        <w:t>365 Enterprise E2 - E4 e questa nota, i Diritti di Utilizzo del Prodotto correnti avranno prevalenza. Gli</w:t>
      </w:r>
      <w:r w:rsidR="0039073F" w:rsidRPr="00032DCC">
        <w:rPr>
          <w:rFonts w:cs="Tahoma"/>
          <w:color w:val="000000"/>
          <w:szCs w:val="18"/>
        </w:rPr>
        <w:t> </w:t>
      </w:r>
      <w:r w:rsidRPr="00032DCC">
        <w:rPr>
          <w:rFonts w:cs="Tahoma"/>
          <w:color w:val="000000"/>
          <w:szCs w:val="18"/>
        </w:rPr>
        <w:t>eventuali diritti di accesso aggiuntivi per il software On-Premise concesso in licenza separatamente sono</w:t>
      </w:r>
      <w:r w:rsidR="0039073F" w:rsidRPr="00032DCC">
        <w:rPr>
          <w:rFonts w:cs="Tahoma"/>
          <w:color w:val="000000"/>
          <w:szCs w:val="18"/>
        </w:rPr>
        <w:t> </w:t>
      </w:r>
      <w:r w:rsidRPr="00032DCC">
        <w:rPr>
          <w:rFonts w:cs="Tahoma"/>
          <w:color w:val="000000"/>
          <w:szCs w:val="18"/>
        </w:rPr>
        <w:t>specificati nei Diritti di Utilizzo del Prodotto.</w:t>
      </w:r>
      <w:r w:rsidR="00C551C9" w:rsidRPr="00032DCC">
        <w:rPr>
          <w:rFonts w:cs="Tahoma"/>
          <w:color w:val="000000"/>
          <w:szCs w:val="18"/>
        </w:rPr>
        <w:t xml:space="preserve"> </w:t>
      </w:r>
    </w:p>
    <w:p w:rsidR="00B26237" w:rsidRPr="00032DCC" w:rsidRDefault="00B26237" w:rsidP="00D16EA8">
      <w:pPr>
        <w:ind w:left="720"/>
        <w:rPr>
          <w:rFonts w:cs="Tahoma"/>
        </w:rPr>
      </w:pPr>
    </w:p>
    <w:p w:rsidR="00DC2291" w:rsidRPr="00032DCC" w:rsidRDefault="00B26237" w:rsidP="00D16EA8">
      <w:pPr>
        <w:pStyle w:val="FootnoteBulletLevel1"/>
        <w:tabs>
          <w:tab w:val="clear" w:pos="900"/>
        </w:tabs>
        <w:spacing w:before="0" w:after="0"/>
        <w:ind w:left="720" w:firstLine="0"/>
        <w:rPr>
          <w:rFonts w:ascii="Tahoma" w:hAnsi="Tahoma" w:cs="Tahoma"/>
        </w:rPr>
      </w:pPr>
      <w:r w:rsidRPr="00032DCC">
        <w:rPr>
          <w:rFonts w:ascii="Tahoma" w:hAnsi="Tahoma" w:cs="Tahoma"/>
          <w:color w:val="000000"/>
          <w:sz w:val="18"/>
          <w:szCs w:val="18"/>
        </w:rPr>
        <w:t>Lync Online Piano 1 e Piano 2 richiedono l</w:t>
      </w:r>
      <w:r w:rsidR="005942D3">
        <w:rPr>
          <w:rFonts w:ascii="Tahoma" w:hAnsi="Tahoma" w:cs="Tahoma"/>
          <w:color w:val="000000"/>
          <w:sz w:val="18"/>
          <w:szCs w:val="18"/>
        </w:rPr>
        <w:t>’</w:t>
      </w:r>
      <w:r w:rsidRPr="00032DCC">
        <w:rPr>
          <w:rFonts w:ascii="Tahoma" w:hAnsi="Tahoma" w:cs="Tahoma"/>
          <w:color w:val="000000"/>
          <w:sz w:val="18"/>
          <w:szCs w:val="18"/>
        </w:rPr>
        <w:t>acquisto e l</w:t>
      </w:r>
      <w:r w:rsidR="005942D3">
        <w:rPr>
          <w:rFonts w:ascii="Tahoma" w:hAnsi="Tahoma" w:cs="Tahoma"/>
          <w:color w:val="000000"/>
          <w:sz w:val="18"/>
          <w:szCs w:val="18"/>
        </w:rPr>
        <w:t>’</w:t>
      </w:r>
      <w:r w:rsidRPr="00032DCC">
        <w:rPr>
          <w:rFonts w:ascii="Tahoma" w:hAnsi="Tahoma" w:cs="Tahoma"/>
          <w:color w:val="000000"/>
          <w:sz w:val="18"/>
          <w:szCs w:val="18"/>
        </w:rPr>
        <w:t>installazione separati di Microsoft Lync 2013 (o di Lync per Mac 2011) per accedere al set completo di funzionalità di Lync Online Piano 1 e Piano 2. Grazie a</w:t>
      </w:r>
      <w:r w:rsidR="000A0620" w:rsidRPr="00032DCC">
        <w:rPr>
          <w:rFonts w:ascii="Tahoma" w:hAnsi="Tahoma" w:cs="Tahoma"/>
          <w:color w:val="000000"/>
          <w:sz w:val="18"/>
          <w:szCs w:val="18"/>
        </w:rPr>
        <w:t> </w:t>
      </w:r>
      <w:r w:rsidRPr="00032DCC">
        <w:rPr>
          <w:rFonts w:ascii="Tahoma" w:hAnsi="Tahoma" w:cs="Tahoma"/>
          <w:color w:val="000000"/>
          <w:sz w:val="18"/>
          <w:szCs w:val="18"/>
        </w:rPr>
        <w:t>un</w:t>
      </w:r>
      <w:r w:rsidR="005942D3">
        <w:rPr>
          <w:rFonts w:ascii="Tahoma" w:hAnsi="Tahoma" w:cs="Tahoma"/>
          <w:color w:val="000000"/>
          <w:sz w:val="18"/>
          <w:szCs w:val="18"/>
        </w:rPr>
        <w:t>’</w:t>
      </w:r>
      <w:r w:rsidRPr="00032DCC">
        <w:rPr>
          <w:rFonts w:ascii="Tahoma" w:hAnsi="Tahoma" w:cs="Tahoma"/>
          <w:color w:val="000000"/>
          <w:sz w:val="18"/>
          <w:szCs w:val="18"/>
        </w:rPr>
        <w:t xml:space="preserve">offerta di durata limitata, le società titolari di licenza per Lync Online riceveranno gratuitamente in licenza una copia di Lync 2010 (o di Lync per Mac 2011) per ciascuna licenza </w:t>
      </w:r>
      <w:r w:rsidR="005942D3">
        <w:rPr>
          <w:rFonts w:ascii="Tahoma" w:hAnsi="Tahoma" w:cs="Tahoma"/>
          <w:color w:val="000000"/>
          <w:sz w:val="18"/>
          <w:szCs w:val="18"/>
        </w:rPr>
        <w:t>“</w:t>
      </w:r>
      <w:r w:rsidRPr="00032DCC">
        <w:rPr>
          <w:rFonts w:ascii="Tahoma" w:hAnsi="Tahoma" w:cs="Tahoma"/>
          <w:color w:val="000000"/>
          <w:sz w:val="18"/>
          <w:szCs w:val="18"/>
        </w:rPr>
        <w:t>subscription</w:t>
      </w:r>
      <w:r w:rsidR="005942D3">
        <w:rPr>
          <w:rFonts w:ascii="Tahoma" w:hAnsi="Tahoma" w:cs="Tahoma"/>
          <w:color w:val="000000"/>
          <w:sz w:val="18"/>
          <w:szCs w:val="18"/>
        </w:rPr>
        <w:t>”</w:t>
      </w:r>
      <w:r w:rsidRPr="00032DCC">
        <w:rPr>
          <w:rFonts w:ascii="Tahoma" w:hAnsi="Tahoma" w:cs="Tahoma"/>
          <w:color w:val="000000"/>
          <w:sz w:val="18"/>
          <w:szCs w:val="18"/>
        </w:rPr>
        <w:t xml:space="preserve"> acquistata o in versione di valutazione di Lync Online. Il software potrà essere utilizzato esclusivamente con Lync Online e tutti i diritti di utilizzo del software cesseranno alla scadenza della licenza </w:t>
      </w:r>
      <w:r w:rsidR="005942D3">
        <w:rPr>
          <w:rFonts w:ascii="Tahoma" w:hAnsi="Tahoma" w:cs="Tahoma"/>
          <w:color w:val="000000"/>
          <w:sz w:val="18"/>
          <w:szCs w:val="18"/>
        </w:rPr>
        <w:t>“</w:t>
      </w:r>
      <w:r w:rsidRPr="00032DCC">
        <w:rPr>
          <w:rFonts w:ascii="Tahoma" w:hAnsi="Tahoma" w:cs="Tahoma"/>
          <w:color w:val="000000"/>
          <w:sz w:val="18"/>
          <w:szCs w:val="18"/>
        </w:rPr>
        <w:t>subscription</w:t>
      </w:r>
      <w:r w:rsidR="005942D3">
        <w:rPr>
          <w:rFonts w:ascii="Tahoma" w:hAnsi="Tahoma" w:cs="Tahoma"/>
          <w:color w:val="000000"/>
          <w:sz w:val="18"/>
          <w:szCs w:val="18"/>
        </w:rPr>
        <w:t>”</w:t>
      </w:r>
      <w:r w:rsidRPr="00032DCC">
        <w:rPr>
          <w:rFonts w:ascii="Tahoma" w:hAnsi="Tahoma" w:cs="Tahoma"/>
          <w:color w:val="000000"/>
          <w:sz w:val="18"/>
          <w:szCs w:val="18"/>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B26237" w:rsidRPr="00032DCC" w:rsidRDefault="00B26237" w:rsidP="00D16EA8">
      <w:pPr>
        <w:pStyle w:val="FootnoteBulletLevel1"/>
        <w:tabs>
          <w:tab w:val="clear" w:pos="900"/>
          <w:tab w:val="num" w:pos="1080"/>
        </w:tabs>
        <w:spacing w:before="0" w:after="0"/>
        <w:ind w:left="0" w:firstLine="0"/>
        <w:rPr>
          <w:rFonts w:ascii="Tahoma" w:hAnsi="Tahoma" w:cs="Tahoma"/>
          <w:sz w:val="18"/>
          <w:szCs w:val="18"/>
        </w:rPr>
      </w:pPr>
    </w:p>
    <w:p w:rsidR="00D16EA8" w:rsidRPr="00032DCC" w:rsidRDefault="00D16EA8" w:rsidP="00D16EA8">
      <w:pPr>
        <w:pStyle w:val="FootnoteBulletLevel1"/>
        <w:tabs>
          <w:tab w:val="clear" w:pos="900"/>
          <w:tab w:val="num" w:pos="1080"/>
        </w:tabs>
        <w:spacing w:before="0" w:after="0"/>
        <w:ind w:left="0" w:firstLine="0"/>
        <w:rPr>
          <w:rFonts w:ascii="Tahoma" w:hAnsi="Tahoma" w:cs="Tahoma"/>
          <w:sz w:val="18"/>
          <w:szCs w:val="18"/>
        </w:rPr>
      </w:pPr>
    </w:p>
    <w:p w:rsidR="00704723" w:rsidRPr="00032DCC" w:rsidRDefault="00A560B6" w:rsidP="000429EF">
      <w:pPr>
        <w:pStyle w:val="Heading3"/>
        <w:rPr>
          <w:rFonts w:ascii="Tahoma" w:hAnsi="Tahoma" w:cs="Tahoma"/>
        </w:rPr>
      </w:pPr>
      <w:bookmarkStart w:id="997" w:name="_76_Office_for"/>
      <w:bookmarkStart w:id="998" w:name="_8_Office_for"/>
      <w:bookmarkStart w:id="999" w:name="_Toc336338264"/>
      <w:bookmarkStart w:id="1000" w:name="_Toc361834646"/>
      <w:bookmarkStart w:id="1001" w:name="Srv_4OfficeMacStandard2011"/>
      <w:bookmarkEnd w:id="966"/>
      <w:bookmarkEnd w:id="997"/>
      <w:bookmarkEnd w:id="998"/>
      <w:r w:rsidRPr="00032DCC">
        <w:rPr>
          <w:rFonts w:ascii="Tahoma" w:hAnsi="Tahoma" w:cs="Tahoma"/>
          <w:caps/>
          <w:color w:val="F66400"/>
          <w:sz w:val="22"/>
          <w:vertAlign w:val="superscript"/>
        </w:rPr>
        <w:t>9</w:t>
      </w:r>
      <w:r w:rsidRPr="00E66F75">
        <w:rPr>
          <w:rFonts w:ascii="Tahoma" w:hAnsi="Tahoma" w:cs="Tahoma"/>
          <w:caps/>
          <w:color w:val="F66400"/>
          <w:sz w:val="22"/>
        </w:rPr>
        <w:t xml:space="preserve"> </w:t>
      </w:r>
      <w:r w:rsidRPr="00032DCC">
        <w:rPr>
          <w:rFonts w:ascii="Tahoma" w:hAnsi="Tahoma" w:cs="Tahoma"/>
          <w:color w:val="F66400"/>
          <w:sz w:val="22"/>
        </w:rPr>
        <w:t>Office per Mac Standard 2011</w:t>
      </w:r>
      <w:bookmarkEnd w:id="999"/>
      <w:bookmarkEnd w:id="1000"/>
      <w:r w:rsidRPr="00032DCC">
        <w:rPr>
          <w:rFonts w:ascii="Tahoma" w:hAnsi="Tahoma" w:cs="Tahoma"/>
          <w:color w:val="F66400"/>
          <w:sz w:val="22"/>
        </w:rPr>
        <w:t xml:space="preserve"> </w:t>
      </w:r>
      <w:bookmarkEnd w:id="1001"/>
    </w:p>
    <w:p w:rsidR="00FD5FBA" w:rsidRPr="00032DCC" w:rsidRDefault="00FD5FBA" w:rsidP="00AE5A9F">
      <w:pPr>
        <w:rPr>
          <w:rFonts w:cs="Tahoma"/>
        </w:rPr>
      </w:pPr>
    </w:p>
    <w:p w:rsidR="00FD5FBA" w:rsidRPr="00032DCC" w:rsidRDefault="00FD5FBA" w:rsidP="003E6191">
      <w:pPr>
        <w:pStyle w:val="EndnoteText"/>
        <w:numPr>
          <w:ilvl w:val="0"/>
          <w:numId w:val="113"/>
        </w:numPr>
        <w:ind w:left="990"/>
        <w:rPr>
          <w:rFonts w:ascii="Tahoma" w:hAnsi="Tahoma" w:cs="Tahoma"/>
        </w:rPr>
      </w:pPr>
      <w:r w:rsidRPr="00032DCC">
        <w:rPr>
          <w:rFonts w:ascii="Tahoma" w:hAnsi="Tahoma" w:cs="Tahoma"/>
          <w:sz w:val="18"/>
          <w:szCs w:val="20"/>
        </w:rPr>
        <w:t xml:space="preserve">Licenza Work at Home (WAH) disponibile per le società con Contratto Select </w:t>
      </w:r>
      <w:r w:rsidRPr="00032DCC">
        <w:rPr>
          <w:rFonts w:ascii="Tahoma" w:hAnsi="Tahoma" w:cs="Tahoma"/>
          <w:sz w:val="18"/>
          <w:szCs w:val="18"/>
        </w:rPr>
        <w:t>e Select Plus</w:t>
      </w:r>
    </w:p>
    <w:p w:rsidR="00CA6122" w:rsidRPr="00032DCC" w:rsidRDefault="00CA6122" w:rsidP="00CA6122">
      <w:pPr>
        <w:adjustRightInd w:val="0"/>
        <w:ind w:left="720"/>
        <w:textAlignment w:val="baseline"/>
        <w:rPr>
          <w:rFonts w:cs="Tahoma"/>
        </w:rPr>
      </w:pPr>
    </w:p>
    <w:p w:rsidR="00864B8A" w:rsidRPr="00032DCC" w:rsidRDefault="00704723" w:rsidP="00864B8A">
      <w:pPr>
        <w:spacing w:after="60"/>
        <w:ind w:left="720"/>
        <w:rPr>
          <w:rFonts w:cs="Tahoma"/>
        </w:rPr>
      </w:pPr>
      <w:r w:rsidRPr="00032DCC">
        <w:rPr>
          <w:rFonts w:cs="Tahoma"/>
          <w:b/>
          <w:szCs w:val="20"/>
        </w:rPr>
        <w:t>Office per Mac Standard 2011</w:t>
      </w:r>
    </w:p>
    <w:p w:rsidR="00704723" w:rsidRPr="00032DCC" w:rsidRDefault="00704723" w:rsidP="009A4338">
      <w:pPr>
        <w:spacing w:after="60"/>
        <w:ind w:left="720"/>
        <w:rPr>
          <w:rFonts w:cs="Tahoma"/>
        </w:rPr>
      </w:pPr>
      <w:r w:rsidRPr="00032DCC">
        <w:rPr>
          <w:rFonts w:cs="Tahoma"/>
          <w:szCs w:val="20"/>
        </w:rPr>
        <w:t>Una Licenza per Office per Mac Standard 2011 è composta dai seguenti elementi: Lync per Mac 2011, Excel</w:t>
      </w:r>
      <w:r w:rsidR="009A4338">
        <w:rPr>
          <w:rFonts w:cs="Tahoma"/>
          <w:szCs w:val="20"/>
        </w:rPr>
        <w:t> </w:t>
      </w:r>
      <w:r w:rsidRPr="00032DCC">
        <w:rPr>
          <w:rFonts w:cs="Tahoma"/>
          <w:szCs w:val="20"/>
        </w:rPr>
        <w:t xml:space="preserve">per Mac 2011, Outlook per Mac 2011, </w:t>
      </w:r>
      <w:r w:rsidRPr="00032DCC">
        <w:rPr>
          <w:rFonts w:cs="Tahoma"/>
        </w:rPr>
        <w:t>Office Home and Student RT 2013 Commercial Use,</w:t>
      </w:r>
      <w:r w:rsidRPr="00032DCC">
        <w:rPr>
          <w:rFonts w:cs="Tahoma"/>
          <w:szCs w:val="20"/>
        </w:rPr>
        <w:t xml:space="preserve"> </w:t>
      </w:r>
      <w:r w:rsidR="009A4338">
        <w:rPr>
          <w:rFonts w:cs="Tahoma"/>
          <w:szCs w:val="20"/>
        </w:rPr>
        <w:br/>
      </w:r>
      <w:r w:rsidRPr="00032DCC">
        <w:rPr>
          <w:rFonts w:cs="Tahoma"/>
          <w:szCs w:val="20"/>
        </w:rPr>
        <w:t>Office Web Apps 2010, PowerPoint per Mac 2011 e Word per Mac 2011.</w:t>
      </w:r>
    </w:p>
    <w:p w:rsidR="00CA6122" w:rsidRPr="00032DCC" w:rsidRDefault="00CA6122" w:rsidP="00CA6122">
      <w:pPr>
        <w:adjustRightInd w:val="0"/>
        <w:ind w:left="720"/>
        <w:textAlignment w:val="baseline"/>
        <w:rPr>
          <w:rFonts w:cs="Tahoma"/>
        </w:rPr>
      </w:pPr>
    </w:p>
    <w:p w:rsidR="00864B8A" w:rsidRPr="00032DCC" w:rsidRDefault="00704723" w:rsidP="00864B8A">
      <w:pPr>
        <w:spacing w:after="60"/>
        <w:ind w:left="720"/>
        <w:rPr>
          <w:rFonts w:cs="Tahoma"/>
        </w:rPr>
      </w:pPr>
      <w:r w:rsidRPr="00032DCC">
        <w:rPr>
          <w:rFonts w:cs="Tahoma"/>
          <w:b/>
          <w:szCs w:val="20"/>
        </w:rPr>
        <w:t>Impossibilità di Separare Microsoft Office per Mac Standard 2011</w:t>
      </w:r>
    </w:p>
    <w:p w:rsidR="00704723" w:rsidRPr="00032DCC" w:rsidRDefault="00704723" w:rsidP="00864B8A">
      <w:pPr>
        <w:spacing w:after="60"/>
        <w:ind w:left="720"/>
        <w:rPr>
          <w:rFonts w:cs="Tahoma"/>
        </w:rPr>
      </w:pPr>
      <w:r w:rsidRPr="00032DCC">
        <w:rPr>
          <w:rFonts w:cs="Tahoma"/>
          <w:szCs w:val="20"/>
        </w:rPr>
        <w:t>Office per Mac Standard 2011 è composto da più di un prodotto offerto ai sensi di un</w:t>
      </w:r>
      <w:r w:rsidR="005942D3">
        <w:rPr>
          <w:rFonts w:cs="Tahoma"/>
          <w:szCs w:val="20"/>
        </w:rPr>
        <w:t>’</w:t>
      </w:r>
      <w:r w:rsidRPr="00032DCC">
        <w:rPr>
          <w:rFonts w:cs="Tahoma"/>
          <w:szCs w:val="20"/>
        </w:rPr>
        <w:t>unica licenza. Il</w:t>
      </w:r>
      <w:r w:rsidR="0039073F" w:rsidRPr="00032DCC">
        <w:rPr>
          <w:rFonts w:cs="Tahoma"/>
          <w:szCs w:val="20"/>
        </w:rPr>
        <w:t> </w:t>
      </w:r>
      <w:r w:rsidRPr="00032DCC">
        <w:rPr>
          <w:rFonts w:cs="Tahoma"/>
          <w:szCs w:val="20"/>
        </w:rPr>
        <w:t>software non può essere separato per l</w:t>
      </w:r>
      <w:r w:rsidR="005942D3">
        <w:rPr>
          <w:rFonts w:cs="Tahoma"/>
          <w:szCs w:val="20"/>
        </w:rPr>
        <w:t>’</w:t>
      </w:r>
      <w:r w:rsidRPr="00032DCC">
        <w:rPr>
          <w:rFonts w:cs="Tahoma"/>
          <w:szCs w:val="20"/>
        </w:rPr>
        <w:t>utilizzo su più di un computer.</w:t>
      </w:r>
    </w:p>
    <w:p w:rsidR="00CA6122" w:rsidRPr="00032DCC" w:rsidRDefault="00CA6122" w:rsidP="00CA6122">
      <w:pPr>
        <w:adjustRightInd w:val="0"/>
        <w:ind w:left="720"/>
        <w:textAlignment w:val="baseline"/>
        <w:rPr>
          <w:rFonts w:cs="Tahoma"/>
        </w:rPr>
      </w:pPr>
    </w:p>
    <w:p w:rsidR="00704723" w:rsidRPr="00032DCC" w:rsidRDefault="0035314F" w:rsidP="00864B8A">
      <w:pPr>
        <w:spacing w:after="60"/>
        <w:ind w:left="720"/>
        <w:rPr>
          <w:rFonts w:cs="Tahoma"/>
        </w:rPr>
      </w:pPr>
      <w:r w:rsidRPr="00032DCC">
        <w:rPr>
          <w:rFonts w:cs="Tahoma"/>
          <w:b/>
          <w:szCs w:val="20"/>
        </w:rPr>
        <w:t>Diritti di Utilizzo di Lync per Mac 2011</w:t>
      </w:r>
    </w:p>
    <w:p w:rsidR="00CA6122" w:rsidRPr="00032DCC" w:rsidRDefault="00F14B59" w:rsidP="00737831">
      <w:pPr>
        <w:adjustRightInd w:val="0"/>
        <w:ind w:left="720"/>
        <w:textAlignment w:val="baseline"/>
        <w:rPr>
          <w:rFonts w:cs="Tahoma"/>
        </w:rPr>
      </w:pPr>
      <w:r w:rsidRPr="00032DCC">
        <w:rPr>
          <w:rFonts w:cs="Tahoma"/>
          <w:szCs w:val="20"/>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5942D3">
        <w:rPr>
          <w:rFonts w:cs="Tahoma"/>
          <w:szCs w:val="20"/>
        </w:rPr>
        <w:t>’</w:t>
      </w:r>
      <w:r w:rsidRPr="00032DCC">
        <w:rPr>
          <w:rFonts w:cs="Tahoma"/>
          <w:szCs w:val="20"/>
        </w:rPr>
        <w:t xml:space="preserve">aggiornamento a Lync per Mac 2011. </w:t>
      </w:r>
    </w:p>
    <w:p w:rsidR="007631EF" w:rsidRPr="00032DCC" w:rsidRDefault="007631EF">
      <w:pPr>
        <w:rPr>
          <w:rFonts w:cs="Tahoma"/>
        </w:rPr>
      </w:pPr>
    </w:p>
    <w:p w:rsidR="00697E59" w:rsidRPr="00032DCC" w:rsidRDefault="00697E59">
      <w:pPr>
        <w:rPr>
          <w:rFonts w:cs="Tahoma"/>
        </w:rPr>
      </w:pPr>
      <w:bookmarkStart w:id="1002" w:name="_Toc336338265"/>
    </w:p>
    <w:p w:rsidR="00023FE7" w:rsidRPr="00032DCC" w:rsidRDefault="00A560B6">
      <w:pPr>
        <w:pStyle w:val="Heading3"/>
        <w:rPr>
          <w:rFonts w:ascii="Tahoma" w:hAnsi="Tahoma" w:cs="Tahoma"/>
        </w:rPr>
      </w:pPr>
      <w:bookmarkStart w:id="1003" w:name="_5_Office_Multi-Language"/>
      <w:bookmarkStart w:id="1004" w:name="_7_Office_Multi-Language"/>
      <w:bookmarkStart w:id="1005" w:name="_87_Office_Multi-Language"/>
      <w:bookmarkStart w:id="1006" w:name="_9_Office_Multi-Language"/>
      <w:bookmarkStart w:id="1007" w:name="Aps_8OffMultiLangPack07"/>
      <w:bookmarkStart w:id="1008" w:name="Aps_6OfficeMultiLangPack2010"/>
      <w:bookmarkStart w:id="1009" w:name="Aps_5OfficeMultiLangPack2010"/>
      <w:bookmarkStart w:id="1010" w:name="_Toc361834647"/>
      <w:bookmarkEnd w:id="1003"/>
      <w:bookmarkEnd w:id="1004"/>
      <w:bookmarkEnd w:id="1005"/>
      <w:bookmarkEnd w:id="1006"/>
      <w:r w:rsidRPr="00032DCC">
        <w:rPr>
          <w:rFonts w:ascii="Tahoma" w:hAnsi="Tahoma" w:cs="Tahoma"/>
          <w:caps/>
          <w:color w:val="F66400"/>
          <w:sz w:val="22"/>
          <w:vertAlign w:val="superscript"/>
        </w:rPr>
        <w:t>10</w:t>
      </w:r>
      <w:r w:rsidRPr="00032DCC">
        <w:rPr>
          <w:rFonts w:ascii="Tahoma" w:hAnsi="Tahoma" w:cs="Tahoma"/>
          <w:color w:val="F66400"/>
          <w:sz w:val="22"/>
        </w:rPr>
        <w:t xml:space="preserve"> Office Multi-Language Pack </w:t>
      </w:r>
      <w:bookmarkEnd w:id="1002"/>
      <w:bookmarkEnd w:id="1007"/>
      <w:bookmarkEnd w:id="1008"/>
      <w:bookmarkEnd w:id="1009"/>
      <w:r w:rsidRPr="00032DCC">
        <w:rPr>
          <w:rFonts w:ascii="Tahoma" w:hAnsi="Tahoma" w:cs="Tahoma"/>
          <w:color w:val="F66400"/>
          <w:sz w:val="22"/>
        </w:rPr>
        <w:t>2013</w:t>
      </w:r>
      <w:bookmarkEnd w:id="1010"/>
    </w:p>
    <w:p w:rsidR="00023FE7" w:rsidRPr="00032DCC" w:rsidRDefault="00023FE7" w:rsidP="00AE5A9F">
      <w:pPr>
        <w:rPr>
          <w:rFonts w:cs="Tahoma"/>
        </w:rPr>
      </w:pPr>
    </w:p>
    <w:p w:rsidR="00223A77" w:rsidRPr="00032DCC" w:rsidRDefault="0035314F" w:rsidP="00864B8A">
      <w:pPr>
        <w:spacing w:after="60"/>
        <w:ind w:left="720"/>
        <w:rPr>
          <w:rFonts w:cs="Tahoma"/>
        </w:rPr>
      </w:pPr>
      <w:r w:rsidRPr="00032DCC">
        <w:rPr>
          <w:rFonts w:cs="Tahoma"/>
          <w:b/>
          <w:szCs w:val="20"/>
        </w:rPr>
        <w:t>Diritti di Downgrade per Office Multi-Language Pack 2013</w:t>
      </w:r>
    </w:p>
    <w:p w:rsidR="00223A77" w:rsidRPr="00032DCC" w:rsidRDefault="00223A77" w:rsidP="00CA6122">
      <w:pPr>
        <w:ind w:left="720"/>
        <w:rPr>
          <w:rFonts w:cs="Tahoma"/>
        </w:rPr>
      </w:pPr>
      <w:r w:rsidRPr="00032DCC">
        <w:rPr>
          <w:rFonts w:cs="Tahoma"/>
          <w:szCs w:val="18"/>
        </w:rPr>
        <w:t>Le società con Contratti Multilicenza e che dispongono di una licenza per Office Multi-Language Pack 2013 e</w:t>
      </w:r>
      <w:r w:rsidR="00C51EEE" w:rsidRPr="00032DCC">
        <w:rPr>
          <w:rFonts w:cs="Tahoma"/>
          <w:szCs w:val="18"/>
        </w:rPr>
        <w:t> </w:t>
      </w:r>
      <w:r w:rsidRPr="00032DCC">
        <w:rPr>
          <w:rFonts w:cs="Tahoma"/>
          <w:szCs w:val="18"/>
        </w:rPr>
        <w:t>di una licenza per uno qualsiasi dei seguenti prodotti:</w:t>
      </w:r>
    </w:p>
    <w:p w:rsidR="00C2130B" w:rsidRPr="00032DCC" w:rsidRDefault="00C2130B" w:rsidP="00CA6122">
      <w:pPr>
        <w:ind w:left="900"/>
        <w:rPr>
          <w:rFonts w:cs="Tahoma"/>
        </w:rPr>
      </w:pPr>
    </w:p>
    <w:p w:rsidR="00223A77" w:rsidRPr="00032DCC" w:rsidRDefault="00223A77" w:rsidP="00CA6122">
      <w:pPr>
        <w:numPr>
          <w:ilvl w:val="0"/>
          <w:numId w:val="9"/>
        </w:numPr>
        <w:spacing w:after="60"/>
        <w:ind w:left="1440"/>
        <w:rPr>
          <w:rFonts w:cs="Tahoma"/>
        </w:rPr>
      </w:pPr>
      <w:r w:rsidRPr="00032DCC">
        <w:rPr>
          <w:rFonts w:cs="Tahoma"/>
          <w:szCs w:val="18"/>
        </w:rPr>
        <w:t>Office Standard 2013</w:t>
      </w:r>
    </w:p>
    <w:p w:rsidR="00223A77" w:rsidRPr="00032DCC" w:rsidRDefault="00223A77" w:rsidP="00CA6122">
      <w:pPr>
        <w:numPr>
          <w:ilvl w:val="0"/>
          <w:numId w:val="9"/>
        </w:numPr>
        <w:spacing w:after="60"/>
        <w:ind w:left="1440"/>
        <w:rPr>
          <w:rFonts w:cs="Tahoma"/>
        </w:rPr>
      </w:pPr>
      <w:r w:rsidRPr="00032DCC">
        <w:rPr>
          <w:rFonts w:cs="Tahoma"/>
          <w:szCs w:val="18"/>
        </w:rPr>
        <w:t>Office Professional Plus 2013</w:t>
      </w:r>
    </w:p>
    <w:p w:rsidR="00223A77" w:rsidRPr="00032DCC" w:rsidRDefault="00223A77" w:rsidP="00CA6122">
      <w:pPr>
        <w:numPr>
          <w:ilvl w:val="0"/>
          <w:numId w:val="9"/>
        </w:numPr>
        <w:spacing w:after="60"/>
        <w:ind w:left="1440"/>
        <w:rPr>
          <w:rFonts w:cs="Tahoma"/>
        </w:rPr>
      </w:pPr>
      <w:r w:rsidRPr="00032DCC">
        <w:rPr>
          <w:rFonts w:cs="Tahoma"/>
          <w:szCs w:val="18"/>
        </w:rPr>
        <w:t>Project Standard 2013</w:t>
      </w:r>
    </w:p>
    <w:p w:rsidR="00223A77" w:rsidRPr="00032DCC" w:rsidRDefault="00223A77" w:rsidP="00CA6122">
      <w:pPr>
        <w:numPr>
          <w:ilvl w:val="0"/>
          <w:numId w:val="9"/>
        </w:numPr>
        <w:spacing w:after="60"/>
        <w:ind w:left="1440"/>
        <w:rPr>
          <w:rFonts w:cs="Tahoma"/>
        </w:rPr>
      </w:pPr>
      <w:r w:rsidRPr="00032DCC">
        <w:rPr>
          <w:rFonts w:cs="Tahoma"/>
          <w:szCs w:val="18"/>
        </w:rPr>
        <w:t>Project Professional 2013</w:t>
      </w:r>
    </w:p>
    <w:p w:rsidR="00223A77" w:rsidRPr="00032DCC" w:rsidRDefault="00223A77" w:rsidP="00CA6122">
      <w:pPr>
        <w:numPr>
          <w:ilvl w:val="0"/>
          <w:numId w:val="9"/>
        </w:numPr>
        <w:spacing w:after="60"/>
        <w:ind w:left="1440"/>
        <w:rPr>
          <w:rFonts w:cs="Tahoma"/>
        </w:rPr>
      </w:pPr>
      <w:r w:rsidRPr="00032DCC">
        <w:rPr>
          <w:rFonts w:cs="Tahoma"/>
          <w:szCs w:val="18"/>
        </w:rPr>
        <w:t>Visio Standard 2013</w:t>
      </w:r>
    </w:p>
    <w:p w:rsidR="00223A77" w:rsidRPr="00032DCC" w:rsidRDefault="00223A77" w:rsidP="00CA6122">
      <w:pPr>
        <w:numPr>
          <w:ilvl w:val="0"/>
          <w:numId w:val="9"/>
        </w:numPr>
        <w:spacing w:after="60"/>
        <w:ind w:left="1440"/>
        <w:rPr>
          <w:rFonts w:cs="Tahoma"/>
        </w:rPr>
      </w:pPr>
      <w:r w:rsidRPr="00032DCC">
        <w:rPr>
          <w:rFonts w:cs="Tahoma"/>
          <w:szCs w:val="18"/>
        </w:rPr>
        <w:t>Visio Professional 2013</w:t>
      </w:r>
    </w:p>
    <w:p w:rsidR="00223A77" w:rsidRPr="00032DCC" w:rsidRDefault="00223A77" w:rsidP="00CA6122">
      <w:pPr>
        <w:ind w:left="1260"/>
        <w:rPr>
          <w:rFonts w:cs="Tahoma"/>
        </w:rPr>
      </w:pPr>
    </w:p>
    <w:p w:rsidR="00223A77" w:rsidRPr="00032DCC" w:rsidRDefault="00223A77" w:rsidP="00CA6122">
      <w:pPr>
        <w:ind w:left="720"/>
        <w:rPr>
          <w:rFonts w:cs="Tahoma"/>
        </w:rPr>
      </w:pPr>
      <w:r w:rsidRPr="00032DCC">
        <w:rPr>
          <w:rFonts w:cs="Tahoma"/>
          <w:szCs w:val="18"/>
        </w:rPr>
        <w:t>sono idonee a utilizzare la versione Inglese/Multilingua di una versione sottoposta a downgrade del</w:t>
      </w:r>
      <w:r w:rsidR="00C51EEE" w:rsidRPr="00032DCC">
        <w:rPr>
          <w:rFonts w:cs="Tahoma"/>
          <w:szCs w:val="18"/>
        </w:rPr>
        <w:t> </w:t>
      </w:r>
      <w:r w:rsidRPr="00032DCC">
        <w:rPr>
          <w:rFonts w:cs="Tahoma"/>
          <w:szCs w:val="18"/>
        </w:rPr>
        <w:t>prodotto, al posto della versione concessa in licenza</w:t>
      </w:r>
      <w:r w:rsidRPr="00032DCC">
        <w:rPr>
          <w:rFonts w:cs="Tahoma"/>
          <w:i/>
          <w:iCs/>
          <w:szCs w:val="18"/>
        </w:rPr>
        <w:t>.</w:t>
      </w:r>
      <w:r w:rsidRPr="00032DCC">
        <w:rPr>
          <w:rFonts w:cs="Tahoma"/>
          <w:szCs w:val="18"/>
        </w:rPr>
        <w:t xml:space="preserve"> L</w:t>
      </w:r>
      <w:r w:rsidR="005942D3">
        <w:rPr>
          <w:rFonts w:cs="Tahoma"/>
          <w:szCs w:val="18"/>
        </w:rPr>
        <w:t>’</w:t>
      </w:r>
      <w:r w:rsidRPr="00032DCC">
        <w:rPr>
          <w:rFonts w:cs="Tahoma"/>
          <w:szCs w:val="18"/>
        </w:rPr>
        <w:t>utilizzo della versione sottoposta a downgrade del</w:t>
      </w:r>
      <w:r w:rsidR="00C51EEE" w:rsidRPr="00032DCC">
        <w:rPr>
          <w:rFonts w:cs="Tahoma"/>
          <w:szCs w:val="18"/>
        </w:rPr>
        <w:t> </w:t>
      </w:r>
      <w:r w:rsidRPr="00032DCC">
        <w:rPr>
          <w:rFonts w:cs="Tahoma"/>
          <w:szCs w:val="18"/>
        </w:rPr>
        <w:t>prodotto è soggetta ai diritti di utilizzo della versione 2013 del prodotto. Tali diritti cesseranno alla</w:t>
      </w:r>
      <w:r w:rsidR="00C51EEE" w:rsidRPr="00032DCC">
        <w:rPr>
          <w:rFonts w:cs="Tahoma"/>
          <w:szCs w:val="18"/>
        </w:rPr>
        <w:t> </w:t>
      </w:r>
      <w:r w:rsidRPr="00032DCC">
        <w:rPr>
          <w:rFonts w:cs="Tahoma"/>
          <w:szCs w:val="18"/>
        </w:rPr>
        <w:t>scadenza dei diritti della società di utilizzare il prodotto Office Multi-Language Pack 2013 o i prodotti</w:t>
      </w:r>
      <w:r w:rsidRPr="00032DCC">
        <w:rPr>
          <w:rFonts w:cs="Tahoma"/>
          <w:i/>
          <w:szCs w:val="18"/>
        </w:rPr>
        <w:t xml:space="preserve"> </w:t>
      </w:r>
      <w:r w:rsidRPr="00032DCC">
        <w:rPr>
          <w:rFonts w:cs="Tahoma"/>
          <w:szCs w:val="18"/>
        </w:rPr>
        <w:t>2013 indicati in precedenza.</w:t>
      </w:r>
    </w:p>
    <w:p w:rsidR="00CA6122" w:rsidRPr="00032DCC" w:rsidRDefault="00CA6122">
      <w:pPr>
        <w:pStyle w:val="Heading3"/>
        <w:rPr>
          <w:rFonts w:ascii="Tahoma" w:hAnsi="Tahoma" w:cs="Tahoma"/>
        </w:rPr>
      </w:pPr>
      <w:bookmarkStart w:id="1011" w:name="_Toc336338266"/>
      <w:bookmarkStart w:id="1012" w:name="Aps_9OffProPlus07forWin"/>
      <w:bookmarkStart w:id="1013" w:name="Aps_7OfficeProPlus2010"/>
      <w:bookmarkStart w:id="1014" w:name="Aps_6OfficeProPlus2010"/>
    </w:p>
    <w:p w:rsidR="00023FE7" w:rsidRPr="00032DCC" w:rsidRDefault="00A560B6">
      <w:pPr>
        <w:pStyle w:val="Heading3"/>
        <w:rPr>
          <w:rFonts w:ascii="Tahoma" w:hAnsi="Tahoma" w:cs="Tahoma"/>
        </w:rPr>
      </w:pPr>
      <w:bookmarkStart w:id="1015" w:name="_98_Office_Professional"/>
      <w:bookmarkStart w:id="1016" w:name="_10_Office_Professional"/>
      <w:bookmarkStart w:id="1017" w:name="_Toc361834648"/>
      <w:bookmarkEnd w:id="1015"/>
      <w:bookmarkEnd w:id="1016"/>
      <w:r w:rsidRPr="00032DCC">
        <w:rPr>
          <w:rFonts w:ascii="Tahoma" w:hAnsi="Tahoma" w:cs="Tahoma"/>
          <w:caps/>
          <w:color w:val="F66400"/>
          <w:sz w:val="22"/>
          <w:vertAlign w:val="superscript"/>
        </w:rPr>
        <w:lastRenderedPageBreak/>
        <w:t>11</w:t>
      </w:r>
      <w:r w:rsidRPr="00032DCC">
        <w:rPr>
          <w:rFonts w:ascii="Tahoma" w:hAnsi="Tahoma" w:cs="Tahoma"/>
          <w:color w:val="F66400"/>
          <w:sz w:val="22"/>
        </w:rPr>
        <w:t xml:space="preserve"> Office Professional Plus </w:t>
      </w:r>
      <w:bookmarkEnd w:id="1011"/>
      <w:r w:rsidRPr="00032DCC">
        <w:rPr>
          <w:rFonts w:ascii="Tahoma" w:hAnsi="Tahoma" w:cs="Tahoma"/>
          <w:color w:val="F66400"/>
          <w:sz w:val="22"/>
        </w:rPr>
        <w:t>2013</w:t>
      </w:r>
      <w:bookmarkEnd w:id="1017"/>
    </w:p>
    <w:bookmarkEnd w:id="1012"/>
    <w:bookmarkEnd w:id="1013"/>
    <w:bookmarkEnd w:id="1014"/>
    <w:p w:rsidR="00023FE7" w:rsidRPr="00032DCC" w:rsidRDefault="00023FE7" w:rsidP="00AE5A9F">
      <w:pPr>
        <w:rPr>
          <w:rFonts w:cs="Tahoma"/>
        </w:rPr>
      </w:pPr>
    </w:p>
    <w:p w:rsidR="00223A77" w:rsidRPr="00032DCC" w:rsidRDefault="00223A77" w:rsidP="003E6191">
      <w:pPr>
        <w:pStyle w:val="EndnoteText"/>
        <w:numPr>
          <w:ilvl w:val="0"/>
          <w:numId w:val="113"/>
        </w:numPr>
        <w:ind w:left="1080"/>
        <w:rPr>
          <w:rFonts w:ascii="Tahoma" w:hAnsi="Tahoma" w:cs="Tahoma"/>
        </w:rPr>
      </w:pPr>
      <w:r w:rsidRPr="00032DCC">
        <w:rPr>
          <w:rFonts w:ascii="Tahoma" w:hAnsi="Tahoma" w:cs="Tahoma"/>
          <w:sz w:val="18"/>
          <w:szCs w:val="20"/>
        </w:rPr>
        <w:t xml:space="preserve">Licenza Work at Home (WAH) disponibile per le società con Contratto Select </w:t>
      </w:r>
      <w:r w:rsidRPr="00032DCC">
        <w:rPr>
          <w:rFonts w:ascii="Tahoma" w:hAnsi="Tahoma" w:cs="Tahoma"/>
          <w:sz w:val="18"/>
          <w:szCs w:val="18"/>
        </w:rPr>
        <w:t>e Select Plus</w:t>
      </w:r>
    </w:p>
    <w:p w:rsidR="00223A77" w:rsidRPr="00032DCC" w:rsidRDefault="00223A77" w:rsidP="003E6191">
      <w:pPr>
        <w:pStyle w:val="EndnoteText"/>
        <w:numPr>
          <w:ilvl w:val="0"/>
          <w:numId w:val="113"/>
        </w:numPr>
        <w:ind w:left="1080"/>
        <w:rPr>
          <w:rFonts w:ascii="Tahoma" w:hAnsi="Tahoma" w:cs="Tahoma"/>
        </w:rPr>
      </w:pPr>
      <w:r w:rsidRPr="00032DCC">
        <w:rPr>
          <w:rFonts w:ascii="Tahoma" w:hAnsi="Tahoma" w:cs="Tahoma"/>
          <w:sz w:val="18"/>
          <w:szCs w:val="20"/>
        </w:rPr>
        <w:t>Licenza Work at Home (WAH) disponibile per le società con Contratto Enterprise</w:t>
      </w:r>
    </w:p>
    <w:p w:rsidR="00223A77" w:rsidRPr="00032DCC" w:rsidRDefault="00223A77" w:rsidP="00D16C5F">
      <w:pPr>
        <w:pStyle w:val="FootnoteBulletLevel1"/>
        <w:tabs>
          <w:tab w:val="clear" w:pos="900"/>
        </w:tabs>
        <w:spacing w:before="0" w:after="0"/>
        <w:ind w:left="720" w:firstLine="0"/>
        <w:rPr>
          <w:rFonts w:ascii="Tahoma" w:hAnsi="Tahoma" w:cs="Tahoma"/>
          <w:sz w:val="18"/>
          <w:szCs w:val="18"/>
        </w:rPr>
      </w:pPr>
    </w:p>
    <w:p w:rsidR="00864B8A" w:rsidRPr="00032DCC" w:rsidRDefault="00223A77" w:rsidP="00864B8A">
      <w:pPr>
        <w:spacing w:after="60"/>
        <w:ind w:left="720"/>
        <w:rPr>
          <w:rFonts w:cs="Tahoma"/>
        </w:rPr>
      </w:pPr>
      <w:r w:rsidRPr="00032DCC">
        <w:rPr>
          <w:rFonts w:cs="Tahoma"/>
          <w:b/>
        </w:rPr>
        <w:t>Office Professional Plus 2013</w:t>
      </w:r>
    </w:p>
    <w:p w:rsidR="00223A77" w:rsidRPr="00032DCC" w:rsidRDefault="00223A77" w:rsidP="00864B8A">
      <w:pPr>
        <w:spacing w:after="60"/>
        <w:ind w:left="720"/>
        <w:rPr>
          <w:rFonts w:cs="Tahoma"/>
        </w:rPr>
      </w:pPr>
      <w:r w:rsidRPr="00032DCC">
        <w:rPr>
          <w:rFonts w:cs="Tahoma"/>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973A93" w:rsidRPr="00032DCC" w:rsidRDefault="00973A93">
      <w:pPr>
        <w:rPr>
          <w:rFonts w:cs="Tahoma"/>
        </w:rPr>
      </w:pPr>
    </w:p>
    <w:p w:rsidR="00223A77" w:rsidRPr="00032DCC" w:rsidRDefault="00223A77" w:rsidP="00AF1D88">
      <w:pPr>
        <w:keepNext/>
        <w:spacing w:after="60"/>
        <w:ind w:left="720"/>
        <w:rPr>
          <w:rFonts w:cs="Tahoma"/>
        </w:rPr>
      </w:pPr>
      <w:r w:rsidRPr="00032DCC">
        <w:rPr>
          <w:rFonts w:cs="Tahoma"/>
          <w:b/>
        </w:rPr>
        <w:t>Impossibilità di Separare Office Professional Plus 2013</w:t>
      </w:r>
    </w:p>
    <w:p w:rsidR="00223A77" w:rsidRPr="00032DCC" w:rsidRDefault="00223A77" w:rsidP="00D16C5F">
      <w:pPr>
        <w:pStyle w:val="FootnoteBulletLevel1"/>
        <w:tabs>
          <w:tab w:val="clear" w:pos="900"/>
        </w:tabs>
        <w:spacing w:before="0" w:after="0"/>
        <w:ind w:left="720" w:firstLine="0"/>
        <w:rPr>
          <w:rFonts w:ascii="Tahoma" w:hAnsi="Tahoma" w:cs="Tahoma"/>
        </w:rPr>
      </w:pPr>
      <w:r w:rsidRPr="00032DCC">
        <w:rPr>
          <w:rFonts w:ascii="Tahoma" w:hAnsi="Tahoma" w:cs="Tahoma"/>
          <w:sz w:val="18"/>
        </w:rPr>
        <w:t>Microsoft Office Professional Plus 2013 è composto da più di un prodotto offerto ai sensi di un</w:t>
      </w:r>
      <w:r w:rsidR="005942D3">
        <w:rPr>
          <w:rFonts w:ascii="Tahoma" w:hAnsi="Tahoma" w:cs="Tahoma"/>
          <w:sz w:val="18"/>
        </w:rPr>
        <w:t>’</w:t>
      </w:r>
      <w:r w:rsidRPr="00032DCC">
        <w:rPr>
          <w:rFonts w:ascii="Tahoma" w:hAnsi="Tahoma" w:cs="Tahoma"/>
          <w:sz w:val="18"/>
        </w:rPr>
        <w:t>unica licenza. Il software non può essere separato per l</w:t>
      </w:r>
      <w:r w:rsidR="005942D3">
        <w:rPr>
          <w:rFonts w:ascii="Tahoma" w:hAnsi="Tahoma" w:cs="Tahoma"/>
          <w:sz w:val="18"/>
        </w:rPr>
        <w:t>’</w:t>
      </w:r>
      <w:r w:rsidRPr="00032DCC">
        <w:rPr>
          <w:rFonts w:ascii="Tahoma" w:hAnsi="Tahoma" w:cs="Tahoma"/>
          <w:sz w:val="18"/>
        </w:rPr>
        <w:t>utilizzo su più di un computer.</w:t>
      </w:r>
    </w:p>
    <w:p w:rsidR="00952A87" w:rsidRPr="00032DCC" w:rsidRDefault="00952A87" w:rsidP="00D16C5F">
      <w:pPr>
        <w:ind w:left="720"/>
        <w:rPr>
          <w:rFonts w:cs="Tahoma"/>
        </w:rPr>
      </w:pPr>
    </w:p>
    <w:p w:rsidR="00952A87" w:rsidRPr="00032DCC" w:rsidRDefault="00952A87" w:rsidP="00864B8A">
      <w:pPr>
        <w:spacing w:after="60"/>
        <w:ind w:left="720"/>
        <w:rPr>
          <w:rFonts w:cs="Tahoma"/>
        </w:rPr>
      </w:pPr>
      <w:r w:rsidRPr="00032DCC">
        <w:rPr>
          <w:rFonts w:cs="Tahoma"/>
          <w:b/>
        </w:rPr>
        <w:t>Contratto Campus e School</w:t>
      </w:r>
    </w:p>
    <w:p w:rsidR="00001A9A" w:rsidRPr="00032DCC" w:rsidRDefault="00952A87" w:rsidP="00D16C5F">
      <w:pPr>
        <w:ind w:left="720"/>
        <w:rPr>
          <w:rFonts w:cs="Tahoma"/>
        </w:rPr>
      </w:pPr>
      <w:r w:rsidRPr="00032DCC">
        <w:rPr>
          <w:rFonts w:eastAsia="Calibri" w:cs="Tahoma"/>
          <w:iCs/>
          <w:color w:val="000000"/>
          <w:szCs w:val="18"/>
        </w:rPr>
        <w:t>Gli Istituti in possesso di USL per Office Professional Plus Subscription cedute a tutto il personale docente e</w:t>
      </w:r>
      <w:r w:rsidR="00F41C53" w:rsidRPr="00032DCC">
        <w:rPr>
          <w:rFonts w:eastAsia="Calibri" w:cs="Tahoma"/>
          <w:iCs/>
          <w:color w:val="000000"/>
          <w:szCs w:val="18"/>
        </w:rPr>
        <w:t> </w:t>
      </w:r>
      <w:r w:rsidRPr="00032DCC">
        <w:rPr>
          <w:rFonts w:eastAsia="Calibri" w:cs="Tahoma"/>
          <w:iCs/>
          <w:color w:val="000000"/>
          <w:szCs w:val="18"/>
        </w:rPr>
        <w:t>non docente potranno installare il software Office Professional Plus 2013 in qualsiasi laboratorio o</w:t>
      </w:r>
      <w:r w:rsidR="00F41C53" w:rsidRPr="00032DCC">
        <w:rPr>
          <w:rFonts w:eastAsia="Calibri" w:cs="Tahoma"/>
          <w:iCs/>
          <w:color w:val="000000"/>
          <w:szCs w:val="18"/>
        </w:rPr>
        <w:t> </w:t>
      </w:r>
      <w:r w:rsidRPr="00032DCC">
        <w:rPr>
          <w:rFonts w:eastAsia="Calibri" w:cs="Tahoma"/>
          <w:iCs/>
          <w:color w:val="000000"/>
          <w:szCs w:val="18"/>
        </w:rPr>
        <w:t>biblioteca ad accesso libero all</w:t>
      </w:r>
      <w:r w:rsidR="005942D3">
        <w:rPr>
          <w:rFonts w:eastAsia="Calibri" w:cs="Tahoma"/>
          <w:iCs/>
          <w:color w:val="000000"/>
          <w:szCs w:val="18"/>
        </w:rPr>
        <w:t>’</w:t>
      </w:r>
      <w:r w:rsidRPr="00032DCC">
        <w:rPr>
          <w:rFonts w:eastAsia="Calibri" w:cs="Tahoma"/>
          <w:iCs/>
          <w:color w:val="000000"/>
          <w:szCs w:val="18"/>
        </w:rPr>
        <w:t>interno dell</w:t>
      </w:r>
      <w:r w:rsidR="005942D3">
        <w:rPr>
          <w:rFonts w:eastAsia="Calibri" w:cs="Tahoma"/>
          <w:iCs/>
          <w:color w:val="000000"/>
          <w:szCs w:val="18"/>
        </w:rPr>
        <w:t>’</w:t>
      </w:r>
      <w:r w:rsidRPr="00032DCC">
        <w:rPr>
          <w:rFonts w:eastAsia="Calibri" w:cs="Tahoma"/>
          <w:iCs/>
          <w:color w:val="000000"/>
          <w:szCs w:val="18"/>
        </w:rPr>
        <w:t>Organizzazione dell</w:t>
      </w:r>
      <w:r w:rsidR="005942D3">
        <w:rPr>
          <w:rFonts w:eastAsia="Calibri" w:cs="Tahoma"/>
          <w:iCs/>
          <w:color w:val="000000"/>
          <w:szCs w:val="18"/>
        </w:rPr>
        <w:t>’</w:t>
      </w:r>
      <w:r w:rsidRPr="00032DCC">
        <w:rPr>
          <w:rFonts w:eastAsia="Calibri" w:cs="Tahoma"/>
          <w:iCs/>
          <w:color w:val="000000"/>
          <w:szCs w:val="18"/>
        </w:rPr>
        <w:t>Istituto.</w:t>
      </w:r>
      <w:r w:rsidR="00C551C9" w:rsidRPr="00032DCC">
        <w:rPr>
          <w:rFonts w:eastAsia="Calibri" w:cs="Tahoma"/>
          <w:iCs/>
          <w:color w:val="000000"/>
          <w:szCs w:val="18"/>
        </w:rPr>
        <w:t xml:space="preserve"> </w:t>
      </w:r>
      <w:r w:rsidRPr="00032DCC">
        <w:rPr>
          <w:rFonts w:eastAsia="Calibri" w:cs="Tahoma"/>
          <w:iCs/>
          <w:color w:val="000000"/>
          <w:szCs w:val="18"/>
        </w:rPr>
        <w:t>L</w:t>
      </w:r>
      <w:r w:rsidR="005942D3">
        <w:rPr>
          <w:rFonts w:eastAsia="Calibri" w:cs="Tahoma"/>
          <w:iCs/>
          <w:color w:val="000000"/>
          <w:szCs w:val="18"/>
        </w:rPr>
        <w:t>’</w:t>
      </w:r>
      <w:r w:rsidRPr="00032DCC">
        <w:rPr>
          <w:rFonts w:eastAsia="Calibri" w:cs="Tahoma"/>
          <w:iCs/>
          <w:color w:val="000000"/>
          <w:szCs w:val="18"/>
        </w:rPr>
        <w:t>utilizzo del software è soggetto alle condizioni di licenza di Office Pro Plus 2013.</w:t>
      </w:r>
    </w:p>
    <w:p w:rsidR="00952A87" w:rsidRPr="00032DCC" w:rsidRDefault="00952A87" w:rsidP="00D16C5F">
      <w:pPr>
        <w:rPr>
          <w:rFonts w:cs="Tahoma"/>
        </w:rPr>
      </w:pPr>
    </w:p>
    <w:p w:rsidR="00133069" w:rsidRPr="00032DCC" w:rsidRDefault="00133069" w:rsidP="00133069">
      <w:pPr>
        <w:rPr>
          <w:rFonts w:cs="Tahoma"/>
        </w:rPr>
      </w:pPr>
    </w:p>
    <w:p w:rsidR="00223A77" w:rsidRPr="00032DCC" w:rsidRDefault="00A560B6" w:rsidP="00223A77">
      <w:pPr>
        <w:pStyle w:val="Heading3"/>
        <w:rPr>
          <w:rFonts w:ascii="Tahoma" w:hAnsi="Tahoma" w:cs="Tahoma"/>
        </w:rPr>
      </w:pPr>
      <w:bookmarkStart w:id="1018" w:name="_109_Office_Standard"/>
      <w:bookmarkStart w:id="1019" w:name="_11_Office_Standard"/>
      <w:bookmarkStart w:id="1020" w:name="Aps_OfficeStandard2010"/>
      <w:bookmarkStart w:id="1021" w:name="_Toc254806115"/>
      <w:bookmarkStart w:id="1022" w:name="_Toc328146032"/>
      <w:bookmarkStart w:id="1023" w:name="_Toc361834649"/>
      <w:bookmarkStart w:id="1024" w:name="Aps_7OfficeStandard2010"/>
      <w:bookmarkStart w:id="1025" w:name="_Toc336338268"/>
      <w:bookmarkEnd w:id="1018"/>
      <w:bookmarkEnd w:id="1019"/>
      <w:r w:rsidRPr="00032DCC">
        <w:rPr>
          <w:rFonts w:ascii="Tahoma" w:hAnsi="Tahoma" w:cs="Tahoma"/>
          <w:caps/>
          <w:color w:val="F66400"/>
          <w:sz w:val="22"/>
          <w:vertAlign w:val="superscript"/>
        </w:rPr>
        <w:t>12</w:t>
      </w:r>
      <w:r w:rsidRPr="00032DCC">
        <w:rPr>
          <w:rFonts w:ascii="Tahoma" w:hAnsi="Tahoma" w:cs="Tahoma"/>
          <w:color w:val="F66400"/>
          <w:sz w:val="22"/>
        </w:rPr>
        <w:t xml:space="preserve"> Office Standard </w:t>
      </w:r>
      <w:bookmarkEnd w:id="1020"/>
      <w:bookmarkEnd w:id="1021"/>
      <w:bookmarkEnd w:id="1022"/>
      <w:r w:rsidRPr="00032DCC">
        <w:rPr>
          <w:rFonts w:ascii="Tahoma" w:hAnsi="Tahoma" w:cs="Tahoma"/>
          <w:color w:val="F66400"/>
          <w:sz w:val="22"/>
        </w:rPr>
        <w:t>2013</w:t>
      </w:r>
      <w:bookmarkEnd w:id="1023"/>
    </w:p>
    <w:bookmarkEnd w:id="1024"/>
    <w:p w:rsidR="00223A77" w:rsidRPr="00032DCC" w:rsidRDefault="00223A77" w:rsidP="00AE5A9F">
      <w:pPr>
        <w:rPr>
          <w:rFonts w:cs="Tahoma"/>
        </w:rPr>
      </w:pPr>
    </w:p>
    <w:p w:rsidR="00223A77" w:rsidRPr="00032DCC" w:rsidRDefault="00223A77" w:rsidP="003E6191">
      <w:pPr>
        <w:pStyle w:val="EndnoteText"/>
        <w:numPr>
          <w:ilvl w:val="3"/>
          <w:numId w:val="80"/>
        </w:numPr>
        <w:ind w:left="990"/>
        <w:rPr>
          <w:rFonts w:ascii="Tahoma" w:hAnsi="Tahoma" w:cs="Tahoma"/>
        </w:rPr>
      </w:pPr>
      <w:r w:rsidRPr="00032DCC">
        <w:rPr>
          <w:rFonts w:ascii="Tahoma" w:hAnsi="Tahoma" w:cs="Tahoma"/>
          <w:sz w:val="18"/>
          <w:szCs w:val="20"/>
        </w:rPr>
        <w:t>Licenza Work at Home (WAH)</w:t>
      </w:r>
      <w:r w:rsidRPr="00032DCC">
        <w:rPr>
          <w:rFonts w:ascii="Tahoma" w:hAnsi="Tahoma" w:cs="Tahoma"/>
          <w:sz w:val="18"/>
        </w:rPr>
        <w:t xml:space="preserve"> disponibile per le società con Contratto Select </w:t>
      </w:r>
      <w:r w:rsidRPr="00032DCC">
        <w:rPr>
          <w:rFonts w:ascii="Tahoma" w:hAnsi="Tahoma" w:cs="Tahoma"/>
        </w:rPr>
        <w:t>e Select Plus</w:t>
      </w:r>
    </w:p>
    <w:p w:rsidR="00223A77" w:rsidRPr="00032DCC" w:rsidRDefault="00223A77" w:rsidP="003E6191">
      <w:pPr>
        <w:pStyle w:val="EndnoteText"/>
        <w:numPr>
          <w:ilvl w:val="3"/>
          <w:numId w:val="80"/>
        </w:numPr>
        <w:ind w:left="990"/>
        <w:rPr>
          <w:rFonts w:ascii="Tahoma" w:hAnsi="Tahoma" w:cs="Tahoma"/>
        </w:rPr>
      </w:pPr>
      <w:r w:rsidRPr="00032DCC">
        <w:rPr>
          <w:rFonts w:ascii="Tahoma" w:hAnsi="Tahoma" w:cs="Tahoma"/>
          <w:sz w:val="18"/>
        </w:rPr>
        <w:t>Licenza Work at Home (WAH) disponibile per le società con Contratto Enterprise</w:t>
      </w:r>
    </w:p>
    <w:p w:rsidR="00223A77" w:rsidRPr="009A4338" w:rsidRDefault="00223A77" w:rsidP="00DF0E39">
      <w:pPr>
        <w:pStyle w:val="FootnoteBulletLevel1"/>
        <w:tabs>
          <w:tab w:val="clear" w:pos="900"/>
        </w:tabs>
        <w:spacing w:before="0" w:after="0"/>
        <w:ind w:left="720" w:firstLine="0"/>
        <w:rPr>
          <w:rFonts w:ascii="Tahoma" w:hAnsi="Tahoma" w:cs="Tahoma"/>
          <w:sz w:val="18"/>
          <w:szCs w:val="18"/>
        </w:rPr>
      </w:pPr>
    </w:p>
    <w:p w:rsidR="00864B8A" w:rsidRPr="009A4338" w:rsidRDefault="00223A77" w:rsidP="00864B8A">
      <w:pPr>
        <w:spacing w:after="60"/>
        <w:ind w:left="720"/>
        <w:rPr>
          <w:rFonts w:cs="Tahoma"/>
          <w:szCs w:val="18"/>
        </w:rPr>
      </w:pPr>
      <w:r w:rsidRPr="009A4338">
        <w:rPr>
          <w:rFonts w:cs="Tahoma"/>
          <w:b/>
          <w:szCs w:val="18"/>
        </w:rPr>
        <w:t>Office Standard 2013</w:t>
      </w:r>
    </w:p>
    <w:p w:rsidR="00223A77" w:rsidRPr="009A4338" w:rsidRDefault="00223A77" w:rsidP="00DF0E39">
      <w:pPr>
        <w:pStyle w:val="FootnoteBulletLevel1"/>
        <w:tabs>
          <w:tab w:val="clear" w:pos="900"/>
        </w:tabs>
        <w:spacing w:before="0" w:after="0"/>
        <w:ind w:left="720" w:firstLine="0"/>
        <w:rPr>
          <w:rFonts w:ascii="Tahoma" w:hAnsi="Tahoma" w:cs="Tahoma"/>
          <w:sz w:val="18"/>
          <w:szCs w:val="18"/>
        </w:rPr>
      </w:pPr>
      <w:r w:rsidRPr="009A4338">
        <w:rPr>
          <w:rFonts w:ascii="Tahoma" w:hAnsi="Tahoma" w:cs="Tahoma"/>
          <w:sz w:val="18"/>
          <w:szCs w:val="18"/>
        </w:rPr>
        <w:t>Una Licenza per Office Standard 2013 è composta dai seguenti elementi: Excel 2013, OneNote 2013, Outlook 2013, Office Home and Student RT 2013 Commercial Use, Office Web Apps, PowerPoint 2013, Publisher 2013 e Word 2013.</w:t>
      </w:r>
    </w:p>
    <w:p w:rsidR="00DF0E39" w:rsidRPr="009A4338" w:rsidRDefault="00DF0E39" w:rsidP="00DF0E39">
      <w:pPr>
        <w:pStyle w:val="FootnoteBulletLevel1"/>
        <w:tabs>
          <w:tab w:val="clear" w:pos="900"/>
        </w:tabs>
        <w:spacing w:before="0" w:after="0"/>
        <w:ind w:left="720" w:firstLine="0"/>
        <w:rPr>
          <w:rFonts w:ascii="Tahoma" w:hAnsi="Tahoma" w:cs="Tahoma"/>
          <w:sz w:val="18"/>
          <w:szCs w:val="18"/>
        </w:rPr>
      </w:pPr>
    </w:p>
    <w:p w:rsidR="00864B8A" w:rsidRPr="009A4338" w:rsidRDefault="00223A77" w:rsidP="00864B8A">
      <w:pPr>
        <w:spacing w:after="60"/>
        <w:ind w:left="720"/>
        <w:rPr>
          <w:rFonts w:cs="Tahoma"/>
          <w:szCs w:val="18"/>
        </w:rPr>
      </w:pPr>
      <w:r w:rsidRPr="009A4338">
        <w:rPr>
          <w:rFonts w:cs="Tahoma"/>
          <w:b/>
          <w:szCs w:val="18"/>
        </w:rPr>
        <w:t>Impossibilità di Separare Microsoft Office Standard 2013</w:t>
      </w:r>
    </w:p>
    <w:p w:rsidR="00223A77" w:rsidRPr="009A4338" w:rsidRDefault="00223A77" w:rsidP="002F39A5">
      <w:pPr>
        <w:spacing w:after="60"/>
        <w:ind w:left="720"/>
        <w:rPr>
          <w:rFonts w:cs="Tahoma"/>
          <w:szCs w:val="18"/>
        </w:rPr>
      </w:pPr>
      <w:r w:rsidRPr="009A4338">
        <w:rPr>
          <w:rFonts w:cs="Tahoma"/>
          <w:szCs w:val="18"/>
        </w:rPr>
        <w:t>Office Standard 2013 è composto da più di un prodotto offerto ai sensi di un</w:t>
      </w:r>
      <w:r w:rsidR="005942D3" w:rsidRPr="009A4338">
        <w:rPr>
          <w:rFonts w:cs="Tahoma"/>
          <w:szCs w:val="18"/>
        </w:rPr>
        <w:t>’</w:t>
      </w:r>
      <w:r w:rsidRPr="009A4338">
        <w:rPr>
          <w:rFonts w:cs="Tahoma"/>
          <w:szCs w:val="18"/>
        </w:rPr>
        <w:t>unica licenza. Il software non</w:t>
      </w:r>
      <w:r w:rsidR="005303C8" w:rsidRPr="009A4338">
        <w:rPr>
          <w:rFonts w:cs="Tahoma"/>
          <w:szCs w:val="18"/>
        </w:rPr>
        <w:t> </w:t>
      </w:r>
      <w:r w:rsidRPr="009A4338">
        <w:rPr>
          <w:rFonts w:cs="Tahoma"/>
          <w:szCs w:val="18"/>
        </w:rPr>
        <w:t>può essere separato per l</w:t>
      </w:r>
      <w:r w:rsidR="005942D3" w:rsidRPr="009A4338">
        <w:rPr>
          <w:rFonts w:cs="Tahoma"/>
          <w:szCs w:val="18"/>
        </w:rPr>
        <w:t>’</w:t>
      </w:r>
      <w:r w:rsidRPr="009A4338">
        <w:rPr>
          <w:rFonts w:cs="Tahoma"/>
          <w:szCs w:val="18"/>
        </w:rPr>
        <w:t>utilizzo su più di un computer.</w:t>
      </w:r>
    </w:p>
    <w:p w:rsidR="002F39A5" w:rsidRPr="00032DCC" w:rsidRDefault="002F39A5" w:rsidP="002F39A5">
      <w:pPr>
        <w:rPr>
          <w:rFonts w:cs="Tahoma"/>
        </w:rPr>
      </w:pPr>
    </w:p>
    <w:p w:rsidR="002F39A5" w:rsidRPr="00032DCC" w:rsidRDefault="002F39A5" w:rsidP="002F39A5">
      <w:pPr>
        <w:rPr>
          <w:rFonts w:cs="Tahoma"/>
        </w:rPr>
      </w:pPr>
    </w:p>
    <w:p w:rsidR="00B2182D" w:rsidRPr="00032DCC" w:rsidRDefault="00A560B6" w:rsidP="00461CA9">
      <w:pPr>
        <w:pStyle w:val="Heading3"/>
        <w:rPr>
          <w:rFonts w:ascii="Tahoma" w:hAnsi="Tahoma" w:cs="Tahoma"/>
        </w:rPr>
      </w:pPr>
      <w:bookmarkStart w:id="1026" w:name="_110_Office_365"/>
      <w:bookmarkStart w:id="1027" w:name="_12_Office_365"/>
      <w:bookmarkStart w:id="1028" w:name="_Toc361834650"/>
      <w:bookmarkStart w:id="1029" w:name="Aps_9OfficeProPlusSubUserSL"/>
      <w:bookmarkEnd w:id="1026"/>
      <w:bookmarkEnd w:id="1027"/>
      <w:r w:rsidRPr="00032DCC">
        <w:rPr>
          <w:rFonts w:ascii="Tahoma" w:hAnsi="Tahoma" w:cs="Tahoma"/>
          <w:caps/>
          <w:color w:val="F26200"/>
          <w:sz w:val="22"/>
          <w:vertAlign w:val="superscript"/>
        </w:rPr>
        <w:t>13</w:t>
      </w:r>
      <w:r w:rsidRPr="00032DCC">
        <w:rPr>
          <w:rFonts w:ascii="Tahoma" w:hAnsi="Tahoma" w:cs="Tahoma"/>
          <w:color w:val="F26200"/>
          <w:sz w:val="22"/>
        </w:rPr>
        <w:t xml:space="preserve"> Office 365 ProPlus (SL per Utente)</w:t>
      </w:r>
      <w:bookmarkEnd w:id="1025"/>
      <w:bookmarkEnd w:id="1028"/>
    </w:p>
    <w:bookmarkEnd w:id="1029"/>
    <w:p w:rsidR="00B2182D" w:rsidRPr="00032DCC" w:rsidRDefault="00B2182D" w:rsidP="00AE5A9F">
      <w:pPr>
        <w:rPr>
          <w:rFonts w:cs="Tahoma"/>
        </w:rPr>
      </w:pPr>
    </w:p>
    <w:p w:rsidR="003418C5" w:rsidRPr="00032DCC" w:rsidRDefault="003418C5" w:rsidP="003418C5">
      <w:pPr>
        <w:spacing w:after="60"/>
        <w:ind w:left="720"/>
        <w:rPr>
          <w:rFonts w:cs="Tahoma"/>
        </w:rPr>
      </w:pPr>
      <w:r w:rsidRPr="00032DCC">
        <w:rPr>
          <w:rFonts w:cs="Tahoma"/>
          <w:b/>
          <w:bCs/>
        </w:rPr>
        <w:t>Idoneità all</w:t>
      </w:r>
      <w:r w:rsidR="005942D3">
        <w:rPr>
          <w:rFonts w:cs="Tahoma"/>
          <w:b/>
          <w:bCs/>
        </w:rPr>
        <w:t>’</w:t>
      </w:r>
      <w:r w:rsidRPr="00032DCC">
        <w:rPr>
          <w:rFonts w:cs="Tahoma"/>
          <w:b/>
          <w:bCs/>
        </w:rPr>
        <w:t>acquisto</w:t>
      </w:r>
    </w:p>
    <w:p w:rsidR="003418C5" w:rsidRPr="00032DCC" w:rsidRDefault="003418C5" w:rsidP="003418C5">
      <w:pPr>
        <w:ind w:left="720"/>
        <w:rPr>
          <w:rFonts w:cs="Tahoma"/>
        </w:rPr>
      </w:pPr>
      <w:r w:rsidRPr="00032DCC">
        <w:rPr>
          <w:rFonts w:cs="Tahoma"/>
        </w:rPr>
        <w:t xml:space="preserve">Il licenziatario potrà acquistare la licenza Office 365 ProPlus SA Transition solo qualora disponga di una licenza sottostante per Office Professional Plus con Software Assurance per un Contratto Enterprise attivo. </w:t>
      </w:r>
    </w:p>
    <w:p w:rsidR="003418C5" w:rsidRPr="00032DCC" w:rsidRDefault="003418C5" w:rsidP="00864B8A">
      <w:pPr>
        <w:spacing w:after="60"/>
        <w:ind w:left="720"/>
        <w:rPr>
          <w:rFonts w:cs="Tahoma"/>
        </w:rPr>
      </w:pPr>
    </w:p>
    <w:p w:rsidR="005C647E" w:rsidRPr="00032DCC" w:rsidRDefault="005C647E" w:rsidP="00864B8A">
      <w:pPr>
        <w:spacing w:after="60"/>
        <w:ind w:left="720"/>
        <w:rPr>
          <w:rFonts w:cs="Tahoma"/>
        </w:rPr>
      </w:pPr>
      <w:r w:rsidRPr="00032DCC">
        <w:rPr>
          <w:rFonts w:cs="Tahoma"/>
          <w:b/>
        </w:rPr>
        <w:t>Campus and School</w:t>
      </w:r>
    </w:p>
    <w:p w:rsidR="005C647E" w:rsidRPr="00032DCC" w:rsidRDefault="005C647E" w:rsidP="00810479">
      <w:pPr>
        <w:ind w:left="720"/>
        <w:rPr>
          <w:rFonts w:cs="Tahoma"/>
        </w:rPr>
      </w:pPr>
      <w:r w:rsidRPr="00032DCC">
        <w:rPr>
          <w:rFonts w:cs="Tahoma"/>
          <w:color w:val="000000"/>
        </w:rPr>
        <w:t>Qualora un Istituto disponga di una Sottoscrizione di Office Professional Plus, dovrà acquistare una licenza per ogni Utente Qualificato dell</w:t>
      </w:r>
      <w:r w:rsidR="005942D3">
        <w:rPr>
          <w:rFonts w:cs="Tahoma"/>
          <w:color w:val="000000"/>
        </w:rPr>
        <w:t>’</w:t>
      </w:r>
      <w:r w:rsidRPr="00032DCC">
        <w:rPr>
          <w:rFonts w:cs="Tahoma"/>
          <w:color w:val="000000"/>
        </w:rPr>
        <w:t>organizzazione dell</w:t>
      </w:r>
      <w:r w:rsidR="005942D3">
        <w:rPr>
          <w:rFonts w:cs="Tahoma"/>
          <w:color w:val="000000"/>
        </w:rPr>
        <w:t>’</w:t>
      </w:r>
      <w:r w:rsidRPr="00032DCC">
        <w:rPr>
          <w:rFonts w:cs="Tahoma"/>
          <w:color w:val="000000"/>
        </w:rPr>
        <w:t>Istituto. Qualora un Istituto aderisca all</w:t>
      </w:r>
      <w:r w:rsidR="005942D3">
        <w:rPr>
          <w:rFonts w:cs="Tahoma"/>
          <w:color w:val="000000"/>
        </w:rPr>
        <w:t>’</w:t>
      </w:r>
      <w:r w:rsidRPr="00032DCC">
        <w:rPr>
          <w:rFonts w:cs="Tahoma"/>
          <w:color w:val="000000"/>
        </w:rPr>
        <w:t>Opzione Studente per la Sottoscrizione di Office Professional Plus, dovrà acquistare una licenza per ogni Studente dell</w:t>
      </w:r>
      <w:r w:rsidR="005942D3">
        <w:rPr>
          <w:rFonts w:cs="Tahoma"/>
          <w:color w:val="000000"/>
        </w:rPr>
        <w:t>’</w:t>
      </w:r>
      <w:r w:rsidRPr="00032DCC">
        <w:rPr>
          <w:rFonts w:cs="Tahoma"/>
          <w:color w:val="000000"/>
        </w:rPr>
        <w:t>Organizzazione.</w:t>
      </w:r>
    </w:p>
    <w:p w:rsidR="005C647E" w:rsidRPr="00032DCC" w:rsidRDefault="005C647E" w:rsidP="00810479">
      <w:pPr>
        <w:ind w:left="720"/>
        <w:rPr>
          <w:rFonts w:cs="Tahoma"/>
        </w:rPr>
      </w:pPr>
    </w:p>
    <w:p w:rsidR="008368B4" w:rsidRPr="00032DCC" w:rsidRDefault="008368B4" w:rsidP="008368B4">
      <w:pPr>
        <w:ind w:left="720"/>
        <w:rPr>
          <w:rFonts w:cs="Tahoma"/>
        </w:rPr>
      </w:pPr>
      <w:r w:rsidRPr="00032DCC">
        <w:rPr>
          <w:rFonts w:cs="Tahoma"/>
          <w:b/>
          <w:bCs/>
          <w:szCs w:val="18"/>
        </w:rPr>
        <w:t>Utilizzo di Office Professional Plus 2010 o Office per Mac Standard 2011</w:t>
      </w:r>
    </w:p>
    <w:p w:rsidR="008368B4" w:rsidRPr="00032DCC" w:rsidRDefault="008368B4" w:rsidP="008368B4">
      <w:pPr>
        <w:ind w:left="720"/>
        <w:rPr>
          <w:rFonts w:cs="Tahoma"/>
        </w:rPr>
      </w:pPr>
      <w:r w:rsidRPr="00032DCC">
        <w:rPr>
          <w:rFonts w:cs="Tahoma"/>
          <w:bCs/>
          <w:szCs w:val="18"/>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 Office 365 ProPlus.</w:t>
      </w:r>
    </w:p>
    <w:p w:rsidR="00934C9A" w:rsidRPr="00032DCC" w:rsidRDefault="00934C9A" w:rsidP="008368B4">
      <w:pPr>
        <w:ind w:left="720"/>
        <w:rPr>
          <w:rFonts w:cs="Tahoma"/>
        </w:rPr>
      </w:pPr>
      <w:r w:rsidRPr="00032DCC">
        <w:rPr>
          <w:rFonts w:cs="Tahoma"/>
          <w:bCs/>
          <w:szCs w:val="18"/>
        </w:rPr>
        <w:lastRenderedPageBreak/>
        <w:t>* Consultare la Lista dei Prodotti del mese di febbraio 2013 per prendere visione di tutte le condizioni dei</w:t>
      </w:r>
      <w:r w:rsidR="00E87C8E" w:rsidRPr="00032DCC">
        <w:rPr>
          <w:rFonts w:cs="Tahoma"/>
          <w:bCs/>
          <w:szCs w:val="18"/>
        </w:rPr>
        <w:t> </w:t>
      </w:r>
      <w:r w:rsidRPr="00032DCC">
        <w:rPr>
          <w:rFonts w:cs="Tahoma"/>
          <w:bCs/>
          <w:szCs w:val="18"/>
        </w:rPr>
        <w:t>diritti di idoneità dei supporti di memorizzazione per Office Professional Plus Subscription</w:t>
      </w:r>
    </w:p>
    <w:p w:rsidR="008368B4" w:rsidRPr="00032DCC" w:rsidRDefault="008368B4" w:rsidP="008368B4">
      <w:pPr>
        <w:ind w:left="720"/>
        <w:rPr>
          <w:rFonts w:cs="Tahoma"/>
        </w:rPr>
      </w:pPr>
    </w:p>
    <w:p w:rsidR="008368B4" w:rsidRPr="00032DCC" w:rsidRDefault="008368B4" w:rsidP="008368B4">
      <w:pPr>
        <w:spacing w:after="60"/>
        <w:ind w:left="720"/>
        <w:rPr>
          <w:rFonts w:cs="Tahoma"/>
        </w:rPr>
      </w:pPr>
      <w:r w:rsidRPr="00032DCC">
        <w:rPr>
          <w:rFonts w:cs="Tahoma"/>
          <w:b/>
        </w:rPr>
        <w:t>Idoneità dei Supporti di Memorizzazione con i Servizi Desktop Remoto (RDS)</w:t>
      </w:r>
    </w:p>
    <w:p w:rsidR="008368B4" w:rsidRPr="00032DCC" w:rsidRDefault="008368B4" w:rsidP="008368B4">
      <w:pPr>
        <w:ind w:left="720"/>
        <w:rPr>
          <w:rFonts w:cs="Tahoma"/>
        </w:rPr>
      </w:pPr>
      <w:r w:rsidRPr="00032DCC">
        <w:rPr>
          <w:rFonts w:cs="Tahoma"/>
          <w:szCs w:val="18"/>
        </w:rPr>
        <w:t>Qualora l</w:t>
      </w:r>
      <w:r w:rsidR="005942D3">
        <w:rPr>
          <w:rFonts w:cs="Tahoma"/>
          <w:szCs w:val="18"/>
        </w:rPr>
        <w:t>’</w:t>
      </w:r>
      <w:r w:rsidRPr="00032DCC">
        <w:rPr>
          <w:rFonts w:cs="Tahoma"/>
          <w:szCs w:val="18"/>
        </w:rPr>
        <w:t>utente al quale è stata ceduta una licenza per Office 365 ProPlus utilizzi il software su un server di</w:t>
      </w:r>
      <w:r w:rsidR="006C42D5" w:rsidRPr="00032DCC">
        <w:rPr>
          <w:rFonts w:cs="Tahoma"/>
          <w:szCs w:val="18"/>
        </w:rPr>
        <w:t> </w:t>
      </w:r>
      <w:r w:rsidRPr="00032DCC">
        <w:rPr>
          <w:rFonts w:cs="Tahoma"/>
          <w:szCs w:val="18"/>
        </w:rPr>
        <w:t>rete con il ruolo RDS attivato anziché installare una copia del software fornito con Office 365 ProPlus su</w:t>
      </w:r>
      <w:r w:rsidR="006C42D5" w:rsidRPr="00032DCC">
        <w:rPr>
          <w:rFonts w:cs="Tahoma"/>
          <w:szCs w:val="18"/>
        </w:rPr>
        <w:t> </w:t>
      </w:r>
      <w:r w:rsidRPr="00032DCC">
        <w:rPr>
          <w:rFonts w:cs="Tahoma"/>
          <w:szCs w:val="18"/>
        </w:rPr>
        <w:t>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C551C9" w:rsidRPr="00032DCC">
        <w:rPr>
          <w:rFonts w:cs="Tahoma"/>
          <w:szCs w:val="18"/>
        </w:rPr>
        <w:t xml:space="preserve"> </w:t>
      </w:r>
      <w:r w:rsidRPr="00032DCC">
        <w:rPr>
          <w:rFonts w:cs="Tahoma"/>
          <w:szCs w:val="18"/>
        </w:rPr>
        <w:t xml:space="preserve">Alla scadenza della sottoscrizione di Office 365 ProPlus la società dovrà disinstallare il software Office Professional Plus 2013 dal server di rete. </w:t>
      </w:r>
    </w:p>
    <w:p w:rsidR="00B2182D" w:rsidRPr="00032DCC" w:rsidRDefault="00B2182D" w:rsidP="00810479">
      <w:pPr>
        <w:ind w:left="720"/>
        <w:rPr>
          <w:rFonts w:cs="Tahoma"/>
        </w:rPr>
      </w:pPr>
    </w:p>
    <w:p w:rsidR="00ED6F81" w:rsidRPr="00032DCC" w:rsidRDefault="00ED6F81" w:rsidP="00864B8A">
      <w:pPr>
        <w:spacing w:after="60"/>
        <w:ind w:left="720"/>
        <w:rPr>
          <w:rFonts w:cs="Tahoma"/>
        </w:rPr>
      </w:pPr>
      <w:r w:rsidRPr="00032DCC">
        <w:rPr>
          <w:rFonts w:cs="Tahoma"/>
          <w:b/>
        </w:rPr>
        <w:t>Idoneità dei Supporti di Memorizzazione con Windows To Go Rights</w:t>
      </w:r>
    </w:p>
    <w:p w:rsidR="008368B4" w:rsidRPr="00032DCC" w:rsidRDefault="008368B4" w:rsidP="008368B4">
      <w:pPr>
        <w:ind w:left="720"/>
        <w:rPr>
          <w:rFonts w:cs="Tahoma"/>
        </w:rPr>
      </w:pPr>
      <w:r w:rsidRPr="00032DCC">
        <w:rPr>
          <w:rFonts w:cs="Tahoma"/>
          <w:szCs w:val="18"/>
        </w:rPr>
        <w:t>Nell</w:t>
      </w:r>
      <w:r w:rsidR="005942D3">
        <w:rPr>
          <w:rFonts w:cs="Tahoma"/>
          <w:szCs w:val="18"/>
        </w:rPr>
        <w:t>’</w:t>
      </w:r>
      <w:r w:rsidRPr="00032DCC">
        <w:rPr>
          <w:rFonts w:cs="Tahoma"/>
          <w:szCs w:val="18"/>
        </w:rPr>
        <w:t>ambito della presentazione di Windows To Go Rights, qualora l</w:t>
      </w:r>
      <w:r w:rsidR="005942D3">
        <w:rPr>
          <w:rFonts w:cs="Tahoma"/>
          <w:szCs w:val="18"/>
        </w:rPr>
        <w:t>’</w:t>
      </w:r>
      <w:r w:rsidRPr="00032DCC">
        <w:rPr>
          <w:rFonts w:cs="Tahoma"/>
          <w:szCs w:val="18"/>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032DCC">
        <w:rPr>
          <w:rFonts w:cs="Tahoma"/>
          <w:color w:val="000000" w:themeColor="text1"/>
          <w:szCs w:val="18"/>
        </w:rPr>
        <w:t>Plus 2013 sull</w:t>
      </w:r>
      <w:r w:rsidR="005942D3">
        <w:rPr>
          <w:rFonts w:cs="Tahoma"/>
          <w:color w:val="000000" w:themeColor="text1"/>
          <w:szCs w:val="18"/>
        </w:rPr>
        <w:t>’</w:t>
      </w:r>
      <w:r w:rsidRPr="00032DCC">
        <w:rPr>
          <w:rFonts w:cs="Tahoma"/>
          <w:color w:val="000000" w:themeColor="text1"/>
          <w:szCs w:val="18"/>
        </w:rPr>
        <w:t xml:space="preserve">unità USB utilizzata per Windows to Go Rights e 2) usare il software Office Professional Plus 2013 </w:t>
      </w:r>
      <w:r w:rsidRPr="00032DCC">
        <w:rPr>
          <w:rFonts w:cs="Tahoma"/>
          <w:szCs w:val="18"/>
        </w:rPr>
        <w:t>su tale unità USB su qualsiasi dispositivo con licenza. Alla scadenza della sottoscrizione di Office 365 ProPlus la società dovrà disinstallare il</w:t>
      </w:r>
      <w:r w:rsidR="00BC0F3E" w:rsidRPr="00032DCC">
        <w:rPr>
          <w:rFonts w:cs="Tahoma"/>
          <w:szCs w:val="18"/>
        </w:rPr>
        <w:t> </w:t>
      </w:r>
      <w:r w:rsidRPr="00032DCC">
        <w:rPr>
          <w:rFonts w:cs="Tahoma"/>
          <w:szCs w:val="18"/>
        </w:rPr>
        <w:t>software Office Professional Plus 2013 dall</w:t>
      </w:r>
      <w:r w:rsidR="005942D3">
        <w:rPr>
          <w:rFonts w:cs="Tahoma"/>
          <w:szCs w:val="18"/>
        </w:rPr>
        <w:t>’</w:t>
      </w:r>
      <w:r w:rsidRPr="00032DCC">
        <w:rPr>
          <w:rFonts w:cs="Tahoma"/>
          <w:szCs w:val="18"/>
        </w:rPr>
        <w:t xml:space="preserve">unità USB. </w:t>
      </w:r>
    </w:p>
    <w:p w:rsidR="00ED6F81" w:rsidRPr="00032DCC" w:rsidRDefault="00ED6F81" w:rsidP="00810479">
      <w:pPr>
        <w:ind w:left="720"/>
        <w:rPr>
          <w:rFonts w:cs="Tahoma"/>
        </w:rPr>
      </w:pPr>
    </w:p>
    <w:p w:rsidR="00B2182D" w:rsidRPr="00032DCC" w:rsidRDefault="00B2182D" w:rsidP="00864B8A">
      <w:pPr>
        <w:spacing w:after="60"/>
        <w:ind w:left="720"/>
        <w:rPr>
          <w:rFonts w:cs="Tahoma"/>
        </w:rPr>
      </w:pPr>
      <w:r w:rsidRPr="00032DCC">
        <w:rPr>
          <w:rFonts w:cs="Tahoma"/>
          <w:b/>
        </w:rPr>
        <w:t>Diritti di Downgrade</w:t>
      </w:r>
    </w:p>
    <w:p w:rsidR="008368B4" w:rsidRPr="00032DCC" w:rsidRDefault="008368B4" w:rsidP="008368B4">
      <w:pPr>
        <w:ind w:left="720"/>
        <w:rPr>
          <w:rFonts w:cs="Tahoma"/>
        </w:rPr>
      </w:pPr>
      <w:r w:rsidRPr="00032DCC">
        <w:rPr>
          <w:rFonts w:cs="Tahoma"/>
          <w:bCs/>
          <w:szCs w:val="18"/>
        </w:rPr>
        <w:t>Per il servizio Office 365 ProPlus non sono previsti diritti di downgrade. Per ulteriori informazioni in merito ai requisiti per l</w:t>
      </w:r>
      <w:r w:rsidR="005942D3">
        <w:rPr>
          <w:rFonts w:cs="Tahoma"/>
          <w:bCs/>
          <w:szCs w:val="18"/>
        </w:rPr>
        <w:t>’</w:t>
      </w:r>
      <w:r w:rsidRPr="00032DCC">
        <w:rPr>
          <w:rFonts w:cs="Tahoma"/>
          <w:bCs/>
          <w:szCs w:val="18"/>
        </w:rPr>
        <w:t xml:space="preserve">aggiornamento dei Servizi Online, consultare il documento Diritti di Utilizzo del Prodotto (Product Use Rights o PUR) alla pagina </w:t>
      </w:r>
      <w:hyperlink r:id="rId37" w:history="1">
        <w:r w:rsidRPr="00032DCC">
          <w:rPr>
            <w:rStyle w:val="Hyperlink"/>
            <w:rFonts w:cs="Tahoma"/>
            <w:bCs/>
            <w:szCs w:val="18"/>
          </w:rPr>
          <w:t>www.microsoftvolumelicensing.com/userights/PUR.aspx</w:t>
        </w:r>
      </w:hyperlink>
    </w:p>
    <w:p w:rsidR="00AE5A9F" w:rsidRPr="00032DCC" w:rsidRDefault="00AE5A9F" w:rsidP="00AE5A9F">
      <w:pPr>
        <w:rPr>
          <w:rFonts w:cs="Tahoma"/>
        </w:rPr>
      </w:pPr>
      <w:bookmarkStart w:id="1030" w:name="Srv_9OutlookMac2011"/>
    </w:p>
    <w:p w:rsidR="00AE5A9F" w:rsidRPr="00032DCC" w:rsidRDefault="00AE5A9F" w:rsidP="00AE5A9F">
      <w:pPr>
        <w:rPr>
          <w:rFonts w:cs="Tahoma"/>
        </w:rPr>
      </w:pPr>
    </w:p>
    <w:p w:rsidR="00704723" w:rsidRPr="00032DCC" w:rsidRDefault="00A560B6" w:rsidP="00704723">
      <w:pPr>
        <w:pStyle w:val="Heading3"/>
        <w:rPr>
          <w:rFonts w:ascii="Tahoma" w:hAnsi="Tahoma" w:cs="Tahoma"/>
        </w:rPr>
      </w:pPr>
      <w:bookmarkStart w:id="1031" w:name="_121_Outlook_for"/>
      <w:bookmarkStart w:id="1032" w:name="_13_Outlook_for"/>
      <w:bookmarkStart w:id="1033" w:name="_Toc336338270"/>
      <w:bookmarkStart w:id="1034" w:name="_Toc361834651"/>
      <w:bookmarkEnd w:id="1031"/>
      <w:bookmarkEnd w:id="1032"/>
      <w:r w:rsidRPr="00032DCC">
        <w:rPr>
          <w:rFonts w:ascii="Tahoma" w:hAnsi="Tahoma" w:cs="Tahoma"/>
          <w:caps/>
          <w:color w:val="F66400"/>
          <w:sz w:val="22"/>
          <w:vertAlign w:val="superscript"/>
        </w:rPr>
        <w:t>14</w:t>
      </w:r>
      <w:r w:rsidRPr="00032DCC">
        <w:rPr>
          <w:rFonts w:ascii="Tahoma" w:hAnsi="Tahoma" w:cs="Tahoma"/>
          <w:color w:val="F66400"/>
          <w:sz w:val="22"/>
        </w:rPr>
        <w:t xml:space="preserve"> Outlook per Mac 2011</w:t>
      </w:r>
      <w:bookmarkEnd w:id="1033"/>
      <w:bookmarkEnd w:id="1034"/>
      <w:r w:rsidRPr="00032DCC">
        <w:rPr>
          <w:rFonts w:ascii="Tahoma" w:hAnsi="Tahoma" w:cs="Tahoma"/>
          <w:color w:val="F66400"/>
          <w:sz w:val="22"/>
        </w:rPr>
        <w:t xml:space="preserve"> </w:t>
      </w:r>
    </w:p>
    <w:bookmarkEnd w:id="1030"/>
    <w:p w:rsidR="00704723" w:rsidRPr="00032DCC" w:rsidRDefault="00704723" w:rsidP="00AE5A9F">
      <w:pPr>
        <w:rPr>
          <w:rFonts w:cs="Tahoma"/>
        </w:rPr>
      </w:pPr>
    </w:p>
    <w:p w:rsidR="00704723" w:rsidRPr="00032DCC" w:rsidRDefault="00704723" w:rsidP="00864B8A">
      <w:pPr>
        <w:spacing w:after="60"/>
        <w:ind w:left="720"/>
        <w:rPr>
          <w:rFonts w:cs="Tahoma"/>
        </w:rPr>
      </w:pPr>
      <w:r w:rsidRPr="00032DCC">
        <w:rPr>
          <w:rFonts w:cs="Tahoma"/>
          <w:b/>
        </w:rPr>
        <w:t>Percorso di Migrazione a Software Assurance per Entourage per Mac 2008</w:t>
      </w:r>
    </w:p>
    <w:p w:rsidR="00223A77" w:rsidRPr="00032DCC" w:rsidRDefault="00704723" w:rsidP="00AE5A9F">
      <w:pPr>
        <w:adjustRightInd w:val="0"/>
        <w:ind w:left="720"/>
        <w:textAlignment w:val="baseline"/>
        <w:rPr>
          <w:rFonts w:cs="Tahoma"/>
        </w:rPr>
      </w:pPr>
      <w:r w:rsidRPr="00032DCC">
        <w:rPr>
          <w:rFonts w:cs="Tahoma"/>
          <w:szCs w:val="20"/>
        </w:rPr>
        <w:t>La versione sostitutiva di Entourage per Mac</w:t>
      </w:r>
      <w:bookmarkStart w:id="1035" w:name="Srv_8Project2010Pro"/>
      <w:r w:rsidRPr="00032DCC">
        <w:rPr>
          <w:rFonts w:cs="Tahoma"/>
          <w:szCs w:val="20"/>
        </w:rPr>
        <w:t xml:space="preserve"> 2008 è Outlook per Mac 2011.</w:t>
      </w:r>
    </w:p>
    <w:p w:rsidR="00AE5A9F" w:rsidRPr="00032DCC" w:rsidRDefault="00AE5A9F" w:rsidP="00AE5A9F">
      <w:pPr>
        <w:adjustRightInd w:val="0"/>
        <w:textAlignment w:val="baseline"/>
        <w:rPr>
          <w:rFonts w:cs="Tahoma"/>
        </w:rPr>
      </w:pPr>
    </w:p>
    <w:p w:rsidR="00AE5A9F" w:rsidRPr="00032DCC" w:rsidRDefault="00AE5A9F" w:rsidP="00AE5A9F">
      <w:pPr>
        <w:adjustRightInd w:val="0"/>
        <w:textAlignment w:val="baseline"/>
        <w:rPr>
          <w:rFonts w:cs="Tahoma"/>
        </w:rPr>
      </w:pPr>
    </w:p>
    <w:p w:rsidR="00223A77" w:rsidRPr="00032DCC" w:rsidRDefault="00A560B6" w:rsidP="00223A77">
      <w:pPr>
        <w:pStyle w:val="Heading3"/>
        <w:rPr>
          <w:rFonts w:ascii="Tahoma" w:hAnsi="Tahoma" w:cs="Tahoma"/>
        </w:rPr>
      </w:pPr>
      <w:bookmarkStart w:id="1036" w:name="_132_Project_2013"/>
      <w:bookmarkStart w:id="1037" w:name="_14_Project_Professional"/>
      <w:bookmarkStart w:id="1038" w:name="_Toc336338271"/>
      <w:bookmarkStart w:id="1039" w:name="_Toc361834652"/>
      <w:bookmarkStart w:id="1040" w:name="_Toc254806116"/>
      <w:bookmarkStart w:id="1041" w:name="Srv_Project2010Pro"/>
      <w:bookmarkStart w:id="1042" w:name="Aps_8Project2010Pro"/>
      <w:bookmarkEnd w:id="1036"/>
      <w:bookmarkEnd w:id="1037"/>
      <w:r w:rsidRPr="00032DCC">
        <w:rPr>
          <w:rFonts w:ascii="Tahoma" w:hAnsi="Tahoma" w:cs="Tahoma"/>
          <w:caps/>
          <w:color w:val="F66400"/>
          <w:sz w:val="22"/>
          <w:vertAlign w:val="superscript"/>
        </w:rPr>
        <w:t>15</w:t>
      </w:r>
      <w:r w:rsidRPr="00032DCC">
        <w:rPr>
          <w:rFonts w:ascii="Tahoma" w:hAnsi="Tahoma" w:cs="Tahoma"/>
          <w:color w:val="F66400"/>
          <w:sz w:val="22"/>
        </w:rPr>
        <w:t xml:space="preserve"> Project Professional 2013</w:t>
      </w:r>
      <w:bookmarkEnd w:id="1038"/>
      <w:bookmarkEnd w:id="1039"/>
      <w:r w:rsidRPr="00032DCC">
        <w:rPr>
          <w:rFonts w:ascii="Tahoma" w:hAnsi="Tahoma" w:cs="Tahoma"/>
          <w:color w:val="F66400"/>
          <w:sz w:val="22"/>
        </w:rPr>
        <w:t xml:space="preserve"> </w:t>
      </w:r>
      <w:bookmarkEnd w:id="1040"/>
    </w:p>
    <w:bookmarkEnd w:id="1035"/>
    <w:bookmarkEnd w:id="1041"/>
    <w:bookmarkEnd w:id="1042"/>
    <w:p w:rsidR="00223A77" w:rsidRPr="00032DCC" w:rsidRDefault="00223A77" w:rsidP="00AE5A9F">
      <w:pPr>
        <w:ind w:left="720"/>
        <w:rPr>
          <w:rFonts w:cs="Tahoma"/>
        </w:rPr>
      </w:pPr>
    </w:p>
    <w:p w:rsidR="00223A77" w:rsidRPr="00032DCC" w:rsidRDefault="00223A77" w:rsidP="00864B8A">
      <w:pPr>
        <w:spacing w:after="60"/>
        <w:ind w:left="720"/>
        <w:rPr>
          <w:rFonts w:cs="Tahoma"/>
        </w:rPr>
      </w:pPr>
      <w:r w:rsidRPr="00032DCC">
        <w:rPr>
          <w:rFonts w:cs="Tahoma"/>
          <w:b/>
        </w:rPr>
        <w:t>CAL gratuita per Project Server</w:t>
      </w:r>
    </w:p>
    <w:p w:rsidR="00223A77" w:rsidRPr="00032DCC" w:rsidRDefault="00223A77" w:rsidP="00AE5A9F">
      <w:pPr>
        <w:pStyle w:val="EndnoteText"/>
        <w:ind w:left="720"/>
        <w:rPr>
          <w:rFonts w:ascii="Tahoma" w:hAnsi="Tahoma" w:cs="Tahoma"/>
        </w:rPr>
      </w:pPr>
      <w:r w:rsidRPr="00032DCC">
        <w:rPr>
          <w:rStyle w:val="EndnoteTextChar"/>
          <w:rFonts w:ascii="Tahoma" w:hAnsi="Tahoma" w:cs="Tahoma"/>
          <w:sz w:val="18"/>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032DCC" w:rsidRDefault="00223A77" w:rsidP="00AE5A9F">
      <w:pPr>
        <w:pStyle w:val="EndnoteText"/>
        <w:ind w:left="720"/>
        <w:rPr>
          <w:rFonts w:ascii="Tahoma" w:hAnsi="Tahoma" w:cs="Tahoma"/>
          <w:sz w:val="18"/>
          <w:szCs w:val="18"/>
        </w:rPr>
      </w:pPr>
    </w:p>
    <w:p w:rsidR="00223A77" w:rsidRPr="00032DCC" w:rsidRDefault="00223A77" w:rsidP="00AE5A9F">
      <w:pPr>
        <w:pStyle w:val="EndnoteText"/>
        <w:ind w:left="720"/>
        <w:rPr>
          <w:rFonts w:ascii="Tahoma" w:hAnsi="Tahoma" w:cs="Tahoma"/>
        </w:rPr>
      </w:pPr>
      <w:r w:rsidRPr="00032DCC">
        <w:rPr>
          <w:rStyle w:val="EndnoteTextChar"/>
          <w:rFonts w:ascii="Tahoma" w:hAnsi="Tahoma" w:cs="Tahoma"/>
          <w:sz w:val="18"/>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032DCC" w:rsidRDefault="00223A77" w:rsidP="00AE5A9F">
      <w:pPr>
        <w:pStyle w:val="EndnoteText"/>
        <w:ind w:left="720"/>
        <w:rPr>
          <w:rFonts w:ascii="Tahoma" w:hAnsi="Tahoma" w:cs="Tahoma"/>
          <w:sz w:val="18"/>
          <w:szCs w:val="18"/>
        </w:rPr>
      </w:pPr>
    </w:p>
    <w:p w:rsidR="00223A77" w:rsidRPr="00032DCC" w:rsidRDefault="00223A77" w:rsidP="00AE5A9F">
      <w:pPr>
        <w:pStyle w:val="EndnoteText"/>
        <w:ind w:left="720"/>
        <w:rPr>
          <w:rFonts w:ascii="Tahoma" w:hAnsi="Tahoma" w:cs="Tahoma"/>
        </w:rPr>
      </w:pPr>
      <w:r w:rsidRPr="00032DCC">
        <w:rPr>
          <w:rStyle w:val="EndnoteTextChar"/>
          <w:rFonts w:ascii="Tahoma" w:hAnsi="Tahoma" w:cs="Tahoma"/>
          <w:sz w:val="18"/>
        </w:rPr>
        <w:t>Per ulteriori dettagli sui diritti aggiuntivi che si applicano a tali CAL, fare riferimento alle note relative alle condizioni del prodotto Project Server.</w:t>
      </w:r>
    </w:p>
    <w:p w:rsidR="00AE5A9F" w:rsidRPr="00032DCC" w:rsidRDefault="00AE5A9F" w:rsidP="00AE5A9F">
      <w:pPr>
        <w:rPr>
          <w:rFonts w:cs="Tahoma"/>
        </w:rPr>
      </w:pPr>
    </w:p>
    <w:p w:rsidR="00AE5A9F" w:rsidRPr="00032DCC" w:rsidRDefault="00AE5A9F" w:rsidP="00AE5A9F">
      <w:pPr>
        <w:rPr>
          <w:rFonts w:cs="Tahoma"/>
        </w:rPr>
      </w:pPr>
    </w:p>
    <w:p w:rsidR="002202DB" w:rsidRPr="00032DCC" w:rsidRDefault="00A560B6" w:rsidP="00D824E9">
      <w:pPr>
        <w:pStyle w:val="Heading3"/>
        <w:keepNext/>
        <w:rPr>
          <w:rFonts w:ascii="Tahoma" w:hAnsi="Tahoma" w:cs="Tahoma"/>
        </w:rPr>
      </w:pPr>
      <w:bookmarkStart w:id="1043" w:name="_143_Project_Pro"/>
      <w:bookmarkStart w:id="1044" w:name="_15_Project_Pro"/>
      <w:bookmarkStart w:id="1045" w:name="_Toc361834653"/>
      <w:bookmarkEnd w:id="1043"/>
      <w:bookmarkEnd w:id="1044"/>
      <w:r w:rsidRPr="00032DCC">
        <w:rPr>
          <w:rFonts w:ascii="Tahoma" w:hAnsi="Tahoma" w:cs="Tahoma"/>
          <w:caps/>
          <w:color w:val="F66400"/>
          <w:sz w:val="22"/>
          <w:vertAlign w:val="superscript"/>
        </w:rPr>
        <w:t>16</w:t>
      </w:r>
      <w:r w:rsidRPr="00032DCC">
        <w:rPr>
          <w:rFonts w:ascii="Tahoma" w:hAnsi="Tahoma" w:cs="Tahoma"/>
          <w:caps/>
          <w:color w:val="F66400"/>
          <w:sz w:val="22"/>
        </w:rPr>
        <w:t xml:space="preserve"> </w:t>
      </w:r>
      <w:r w:rsidRPr="00032DCC">
        <w:rPr>
          <w:rFonts w:ascii="Tahoma" w:hAnsi="Tahoma" w:cs="Tahoma"/>
          <w:color w:val="F66400"/>
          <w:sz w:val="22"/>
        </w:rPr>
        <w:t>Project Pro per Office 365</w:t>
      </w:r>
      <w:bookmarkEnd w:id="1045"/>
      <w:r w:rsidRPr="00032DCC">
        <w:rPr>
          <w:rFonts w:ascii="Tahoma" w:hAnsi="Tahoma" w:cs="Tahoma"/>
          <w:color w:val="F66400"/>
          <w:sz w:val="22"/>
        </w:rPr>
        <w:t xml:space="preserve"> </w:t>
      </w:r>
    </w:p>
    <w:p w:rsidR="00A32FE7" w:rsidRPr="00032DCC" w:rsidRDefault="00A32FE7" w:rsidP="00D824E9">
      <w:pPr>
        <w:keepNext/>
        <w:rPr>
          <w:rFonts w:cs="Tahoma"/>
        </w:rPr>
      </w:pPr>
    </w:p>
    <w:p w:rsidR="002202DB" w:rsidRPr="00032DCC" w:rsidRDefault="002202DB" w:rsidP="002202DB">
      <w:pPr>
        <w:spacing w:after="60"/>
        <w:ind w:left="720"/>
        <w:rPr>
          <w:rFonts w:cs="Tahoma"/>
        </w:rPr>
      </w:pPr>
      <w:r w:rsidRPr="00032DCC">
        <w:rPr>
          <w:rFonts w:cs="Tahoma"/>
          <w:b/>
        </w:rPr>
        <w:t>Idoneità dei Supporti di Memorizzazione con i Servizi Desktop Remoto (RDS)</w:t>
      </w:r>
    </w:p>
    <w:p w:rsidR="002202DB" w:rsidRPr="00032DCC" w:rsidRDefault="002202DB" w:rsidP="002202DB">
      <w:pPr>
        <w:ind w:left="720"/>
        <w:rPr>
          <w:rFonts w:cs="Tahoma"/>
          <w:spacing w:val="-4"/>
        </w:rPr>
      </w:pPr>
      <w:r w:rsidRPr="00032DCC">
        <w:rPr>
          <w:rFonts w:cs="Tahoma"/>
          <w:spacing w:val="-4"/>
          <w:szCs w:val="18"/>
        </w:rPr>
        <w:t>Qualora l</w:t>
      </w:r>
      <w:r w:rsidR="005942D3">
        <w:rPr>
          <w:rFonts w:cs="Tahoma"/>
          <w:spacing w:val="-4"/>
          <w:szCs w:val="18"/>
        </w:rPr>
        <w:t>’</w:t>
      </w:r>
      <w:r w:rsidRPr="00032DCC">
        <w:rPr>
          <w:rFonts w:cs="Tahoma"/>
          <w:spacing w:val="-4"/>
          <w:szCs w:val="18"/>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C551C9" w:rsidRPr="00032DCC">
        <w:rPr>
          <w:rFonts w:cs="Tahoma"/>
          <w:spacing w:val="-4"/>
          <w:szCs w:val="18"/>
        </w:rPr>
        <w:t xml:space="preserve"> </w:t>
      </w:r>
      <w:r w:rsidRPr="00032DCC">
        <w:rPr>
          <w:rFonts w:cs="Tahoma"/>
          <w:spacing w:val="-4"/>
          <w:szCs w:val="18"/>
        </w:rPr>
        <w:t xml:space="preserve">Alla scadenza della sottoscrizione di Project Pro per Office 365 la società dovrà disinstallare il software Project Professional 2013 dal server di rete. </w:t>
      </w:r>
    </w:p>
    <w:p w:rsidR="002202DB" w:rsidRPr="00032DCC" w:rsidRDefault="002202DB" w:rsidP="002202DB">
      <w:pPr>
        <w:spacing w:after="60"/>
        <w:ind w:left="720"/>
        <w:rPr>
          <w:rFonts w:cs="Tahoma"/>
        </w:rPr>
      </w:pPr>
      <w:r w:rsidRPr="00032DCC">
        <w:rPr>
          <w:rFonts w:cs="Tahoma"/>
          <w:b/>
        </w:rPr>
        <w:lastRenderedPageBreak/>
        <w:t>Diritti di Downgrade</w:t>
      </w:r>
    </w:p>
    <w:p w:rsidR="002202DB" w:rsidRPr="00032DCC" w:rsidRDefault="002202DB" w:rsidP="002202DB">
      <w:pPr>
        <w:ind w:left="720"/>
        <w:rPr>
          <w:rFonts w:cs="Tahoma"/>
        </w:rPr>
      </w:pPr>
      <w:r w:rsidRPr="00032DCC">
        <w:rPr>
          <w:rFonts w:cs="Tahoma"/>
          <w:bCs/>
          <w:szCs w:val="18"/>
        </w:rPr>
        <w:t>Per il servizio Project Pro per Office 365 non sono previsti diritti di downgrade. Per ulteriori informazioni in</w:t>
      </w:r>
      <w:r w:rsidR="00BC0F3E" w:rsidRPr="00032DCC">
        <w:rPr>
          <w:rFonts w:cs="Tahoma"/>
          <w:bCs/>
          <w:szCs w:val="18"/>
        </w:rPr>
        <w:t> </w:t>
      </w:r>
      <w:r w:rsidRPr="00032DCC">
        <w:rPr>
          <w:rFonts w:cs="Tahoma"/>
          <w:bCs/>
          <w:szCs w:val="18"/>
        </w:rPr>
        <w:t>merito ai requisiti per l</w:t>
      </w:r>
      <w:r w:rsidR="005942D3">
        <w:rPr>
          <w:rFonts w:cs="Tahoma"/>
          <w:bCs/>
          <w:szCs w:val="18"/>
        </w:rPr>
        <w:t>’</w:t>
      </w:r>
      <w:r w:rsidRPr="00032DCC">
        <w:rPr>
          <w:rFonts w:cs="Tahoma"/>
          <w:bCs/>
          <w:szCs w:val="18"/>
        </w:rPr>
        <w:t>aggiornamento dei Servizi Online, consultare il documento Diritti di Utilizzo del</w:t>
      </w:r>
      <w:r w:rsidR="00BC0F3E" w:rsidRPr="00032DCC">
        <w:rPr>
          <w:rFonts w:cs="Tahoma"/>
          <w:bCs/>
          <w:szCs w:val="18"/>
        </w:rPr>
        <w:t> </w:t>
      </w:r>
      <w:r w:rsidRPr="00032DCC">
        <w:rPr>
          <w:rFonts w:cs="Tahoma"/>
          <w:bCs/>
          <w:szCs w:val="18"/>
        </w:rPr>
        <w:t xml:space="preserve">Prodotto (Product Use Rights o PUR) alla pagina </w:t>
      </w:r>
      <w:hyperlink r:id="rId38" w:history="1">
        <w:r w:rsidRPr="00032DCC">
          <w:rPr>
            <w:rStyle w:val="Hyperlink"/>
            <w:rFonts w:cs="Tahoma"/>
            <w:bCs/>
            <w:szCs w:val="18"/>
          </w:rPr>
          <w:t>http://www.microsoftvolumelicensing.com/userights/PUR.aspx</w:t>
        </w:r>
      </w:hyperlink>
    </w:p>
    <w:p w:rsidR="002202DB" w:rsidRPr="00032DCC" w:rsidRDefault="002202DB" w:rsidP="00AE5A9F">
      <w:pPr>
        <w:rPr>
          <w:rFonts w:cs="Tahoma"/>
        </w:rPr>
      </w:pPr>
    </w:p>
    <w:p w:rsidR="002202DB" w:rsidRPr="00032DCC" w:rsidRDefault="002202DB" w:rsidP="00AE5A9F">
      <w:pPr>
        <w:rPr>
          <w:rFonts w:cs="Tahoma"/>
        </w:rPr>
      </w:pPr>
    </w:p>
    <w:p w:rsidR="00223A77" w:rsidRPr="00032DCC" w:rsidRDefault="00A560B6" w:rsidP="002541AE">
      <w:pPr>
        <w:pStyle w:val="Heading3"/>
        <w:rPr>
          <w:rFonts w:ascii="Tahoma" w:hAnsi="Tahoma" w:cs="Tahoma"/>
        </w:rPr>
      </w:pPr>
      <w:bookmarkStart w:id="1046" w:name="_145_Rental_Rights"/>
      <w:bookmarkStart w:id="1047" w:name="_16_Rental_Rights"/>
      <w:bookmarkStart w:id="1048" w:name="_Toc336338272"/>
      <w:bookmarkStart w:id="1049" w:name="_Toc361834654"/>
      <w:bookmarkStart w:id="1050" w:name="Aps_9RentalRightsOffice"/>
      <w:bookmarkStart w:id="1051" w:name="Srv_RentalRightsOffice"/>
      <w:bookmarkStart w:id="1052" w:name="Srv_9RentalRightsOffice"/>
      <w:bookmarkEnd w:id="1046"/>
      <w:bookmarkEnd w:id="1047"/>
      <w:r w:rsidRPr="00032DCC">
        <w:rPr>
          <w:rFonts w:ascii="Tahoma" w:hAnsi="Tahoma" w:cs="Tahoma"/>
          <w:caps/>
          <w:color w:val="E65D08"/>
          <w:sz w:val="22"/>
          <w:szCs w:val="22"/>
          <w:vertAlign w:val="superscript"/>
        </w:rPr>
        <w:t>17</w:t>
      </w:r>
      <w:r w:rsidRPr="00032DCC">
        <w:rPr>
          <w:rFonts w:ascii="Tahoma" w:hAnsi="Tahoma" w:cs="Tahoma"/>
          <w:color w:val="E65D08"/>
          <w:sz w:val="22"/>
          <w:szCs w:val="22"/>
        </w:rPr>
        <w:t xml:space="preserve"> Diritti di Noleggio per Office</w:t>
      </w:r>
      <w:bookmarkEnd w:id="1048"/>
      <w:bookmarkEnd w:id="1049"/>
    </w:p>
    <w:bookmarkEnd w:id="1050"/>
    <w:p w:rsidR="002541AE" w:rsidRPr="00032DCC" w:rsidRDefault="002541AE" w:rsidP="002541AE">
      <w:pPr>
        <w:rPr>
          <w:rFonts w:cs="Tahoma"/>
        </w:rPr>
      </w:pPr>
    </w:p>
    <w:bookmarkEnd w:id="1051"/>
    <w:bookmarkEnd w:id="1052"/>
    <w:p w:rsidR="000B0A08" w:rsidRPr="00032DCC" w:rsidRDefault="000B0A08" w:rsidP="005E3B5E">
      <w:pPr>
        <w:pStyle w:val="FootnoteBulletLevel1"/>
        <w:tabs>
          <w:tab w:val="clear" w:pos="900"/>
        </w:tabs>
        <w:spacing w:before="0" w:after="0"/>
        <w:ind w:left="720" w:firstLine="0"/>
        <w:rPr>
          <w:rFonts w:ascii="Tahoma" w:hAnsi="Tahoma" w:cs="Tahoma"/>
        </w:rPr>
      </w:pPr>
      <w:r w:rsidRPr="00032DCC">
        <w:rPr>
          <w:rFonts w:ascii="Tahoma" w:hAnsi="Tahoma" w:cs="Tahoma"/>
          <w:color w:val="000000"/>
          <w:sz w:val="18"/>
          <w:szCs w:val="18"/>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rsidR="00980240" w:rsidRPr="00032DCC" w:rsidRDefault="00980240" w:rsidP="005E3B5E">
      <w:pPr>
        <w:ind w:left="720"/>
        <w:rPr>
          <w:rFonts w:cs="Tahoma"/>
        </w:rPr>
      </w:pPr>
    </w:p>
    <w:p w:rsidR="00980240" w:rsidRPr="00032DCC" w:rsidRDefault="000B0A08" w:rsidP="00864B8A">
      <w:pPr>
        <w:spacing w:after="60"/>
        <w:ind w:left="720"/>
        <w:rPr>
          <w:rFonts w:cs="Tahoma"/>
        </w:rPr>
      </w:pPr>
      <w:r w:rsidRPr="00032DCC">
        <w:rPr>
          <w:rFonts w:cs="Tahoma"/>
          <w:b/>
        </w:rPr>
        <w:t>Regole per le Applicazioni Qualificanti</w:t>
      </w:r>
    </w:p>
    <w:p w:rsidR="000B0A08" w:rsidRPr="00032DCC" w:rsidRDefault="000B0A08" w:rsidP="005E3B5E">
      <w:pPr>
        <w:ind w:left="720"/>
        <w:rPr>
          <w:rFonts w:cs="Tahoma"/>
        </w:rPr>
      </w:pPr>
      <w:r w:rsidRPr="00032DCC">
        <w:rPr>
          <w:rFonts w:cs="Tahoma"/>
          <w:color w:val="000000"/>
          <w:szCs w:val="18"/>
        </w:rPr>
        <w:t>(Ciascuna delle seguenti condizioni deve essere soddisfatta affinché la Licenza di base qualifichi la società per ottenere la licenza relativa ai Diritti di Noleggio):</w:t>
      </w:r>
    </w:p>
    <w:p w:rsidR="005E3B5E" w:rsidRPr="00032DCC" w:rsidRDefault="005E3B5E" w:rsidP="005E3B5E">
      <w:pPr>
        <w:ind w:left="900"/>
        <w:rPr>
          <w:rFonts w:cs="Tahoma"/>
        </w:rPr>
      </w:pPr>
    </w:p>
    <w:p w:rsidR="000B0A08" w:rsidRPr="00032DCC" w:rsidRDefault="000B0A08" w:rsidP="005E3B5E">
      <w:pPr>
        <w:numPr>
          <w:ilvl w:val="0"/>
          <w:numId w:val="20"/>
        </w:numPr>
        <w:spacing w:after="60"/>
        <w:ind w:left="1440"/>
        <w:rPr>
          <w:rFonts w:cs="Tahoma"/>
        </w:rPr>
      </w:pPr>
      <w:r w:rsidRPr="00032DCC">
        <w:rPr>
          <w:rFonts w:cs="Tahoma"/>
          <w:color w:val="000000"/>
          <w:szCs w:val="18"/>
        </w:rPr>
        <w:t>La licenza per l</w:t>
      </w:r>
      <w:r w:rsidR="005942D3">
        <w:rPr>
          <w:rFonts w:cs="Tahoma"/>
          <w:color w:val="000000"/>
          <w:szCs w:val="18"/>
        </w:rPr>
        <w:t>’</w:t>
      </w:r>
      <w:r w:rsidRPr="00032DCC">
        <w:rPr>
          <w:rFonts w:cs="Tahoma"/>
          <w:color w:val="000000"/>
          <w:szCs w:val="18"/>
        </w:rPr>
        <w:t>applicazione qualificante deve essere assegnata allo stesso dispositivo a cui deve essere assegnata la licenza per i Diritti di Noleggio VL.</w:t>
      </w:r>
    </w:p>
    <w:p w:rsidR="000B0A08" w:rsidRPr="00032DCC" w:rsidRDefault="000B0A08" w:rsidP="005E3B5E">
      <w:pPr>
        <w:numPr>
          <w:ilvl w:val="0"/>
          <w:numId w:val="20"/>
        </w:numPr>
        <w:tabs>
          <w:tab w:val="left" w:pos="1440"/>
        </w:tabs>
        <w:spacing w:after="60"/>
        <w:ind w:left="1440"/>
        <w:rPr>
          <w:rFonts w:cs="Tahoma"/>
        </w:rPr>
      </w:pPr>
      <w:r w:rsidRPr="00032DCC">
        <w:rPr>
          <w:rFonts w:cs="Tahoma"/>
          <w:color w:val="000000"/>
          <w:szCs w:val="18"/>
        </w:rPr>
        <w:t>L</w:t>
      </w:r>
      <w:r w:rsidR="005942D3">
        <w:rPr>
          <w:rFonts w:cs="Tahoma"/>
          <w:color w:val="000000"/>
          <w:szCs w:val="18"/>
        </w:rPr>
        <w:t>’</w:t>
      </w:r>
      <w:r w:rsidRPr="00032DCC">
        <w:rPr>
          <w:rFonts w:cs="Tahoma"/>
          <w:color w:val="000000"/>
          <w:szCs w:val="18"/>
        </w:rPr>
        <w:t>applicazione qualificante deve essere installata su tale dispositivo.</w:t>
      </w:r>
    </w:p>
    <w:p w:rsidR="000B0A08" w:rsidRPr="00032DCC" w:rsidRDefault="000B0A08" w:rsidP="005E3B5E">
      <w:pPr>
        <w:pStyle w:val="EndnoteText"/>
        <w:rPr>
          <w:rFonts w:ascii="Tahoma" w:hAnsi="Tahoma" w:cs="Tahoma"/>
          <w:sz w:val="18"/>
          <w:szCs w:val="18"/>
        </w:rPr>
      </w:pPr>
    </w:p>
    <w:p w:rsidR="000B0A08" w:rsidRPr="00032DCC" w:rsidRDefault="000B0A08" w:rsidP="005E3B5E">
      <w:pPr>
        <w:pStyle w:val="EndnoteText"/>
        <w:ind w:left="720"/>
        <w:rPr>
          <w:rFonts w:ascii="Tahoma" w:hAnsi="Tahoma" w:cs="Tahoma"/>
        </w:rPr>
      </w:pPr>
      <w:r w:rsidRPr="00032DCC">
        <w:rPr>
          <w:rFonts w:ascii="Tahoma" w:hAnsi="Tahoma" w:cs="Tahoma"/>
          <w:color w:val="000000"/>
          <w:sz w:val="18"/>
          <w:szCs w:val="18"/>
        </w:rPr>
        <w:t>Le applicazioni qualificanti in base al tipo di Programma sono:</w:t>
      </w:r>
    </w:p>
    <w:p w:rsidR="000B0A08" w:rsidRPr="00032DCC"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032DCC"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032DCC" w:rsidRDefault="00C4660F" w:rsidP="00470C01">
            <w:pPr>
              <w:jc w:val="center"/>
              <w:rPr>
                <w:rFonts w:eastAsia="MS PGothic" w:cs="Tahoma"/>
                <w:b/>
                <w:bCs/>
                <w:color w:val="000000"/>
                <w:szCs w:val="18"/>
              </w:rPr>
            </w:pPr>
            <w:r w:rsidRPr="00032DCC">
              <w:rPr>
                <w:rFonts w:cs="Tahoma"/>
                <w:b/>
                <w:bCs/>
                <w:color w:val="000000"/>
                <w:szCs w:val="18"/>
              </w:rPr>
              <w:t>Applicazioni Qualificanti per</w:t>
            </w:r>
            <w:r w:rsidR="00470C01">
              <w:rPr>
                <w:rFonts w:cs="Tahoma"/>
                <w:b/>
                <w:bCs/>
                <w:color w:val="000000"/>
                <w:szCs w:val="18"/>
              </w:rPr>
              <w:t> </w:t>
            </w:r>
            <w:r w:rsidRPr="00032DCC">
              <w:rPr>
                <w:rFonts w:cs="Tahoma"/>
                <w:b/>
                <w:bCs/>
                <w:color w:val="000000"/>
                <w:szCs w:val="18"/>
              </w:rPr>
              <w:t>l</w:t>
            </w:r>
            <w:r w:rsidR="005942D3">
              <w:rPr>
                <w:rFonts w:cs="Tahoma"/>
                <w:b/>
                <w:bCs/>
                <w:color w:val="000000"/>
                <w:szCs w:val="18"/>
              </w:rPr>
              <w:t>’</w:t>
            </w:r>
            <w:r w:rsidRPr="00032DCC">
              <w:rPr>
                <w:rFonts w:cs="Tahoma"/>
                <w:b/>
                <w:bCs/>
                <w:color w:val="000000"/>
                <w:szCs w:val="18"/>
              </w:rPr>
              <w:t>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color w:val="000000"/>
                <w:szCs w:val="18"/>
              </w:rPr>
            </w:pPr>
            <w:r w:rsidRPr="00032DC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032DCC" w:rsidRDefault="00C4660F" w:rsidP="00AD69BD">
            <w:pPr>
              <w:jc w:val="center"/>
              <w:rPr>
                <w:rFonts w:cs="Tahoma"/>
              </w:rPr>
            </w:pPr>
            <w:r w:rsidRPr="00032DCC">
              <w:rPr>
                <w:rFonts w:cs="Tahoma"/>
                <w:b/>
                <w:bCs/>
                <w:color w:val="000000"/>
                <w:szCs w:val="18"/>
              </w:rPr>
              <w:t>PIPC</w:t>
            </w:r>
          </w:p>
          <w:p w:rsidR="00C4660F" w:rsidRPr="00032DCC" w:rsidRDefault="00C4660F" w:rsidP="00AD69BD">
            <w:pPr>
              <w:jc w:val="center"/>
              <w:rPr>
                <w:rFonts w:cs="Tahoma"/>
                <w:b/>
                <w:bCs/>
                <w:color w:val="000000"/>
                <w:szCs w:val="18"/>
              </w:rPr>
            </w:pPr>
            <w:r w:rsidRPr="00032DCC">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color w:val="000000"/>
                <w:szCs w:val="18"/>
              </w:rPr>
            </w:pPr>
            <w:r w:rsidRPr="00032DCC">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color w:val="000000"/>
                <w:szCs w:val="18"/>
              </w:rPr>
            </w:pPr>
            <w:r w:rsidRPr="00032DCC">
              <w:rPr>
                <w:rFonts w:cs="Tahoma"/>
                <w:b/>
                <w:bCs/>
                <w:color w:val="000000"/>
                <w:szCs w:val="18"/>
              </w:rPr>
              <w:t>Licenza Open</w:t>
            </w:r>
          </w:p>
        </w:tc>
      </w:tr>
      <w:tr w:rsidR="000B0A08" w:rsidRPr="00032DC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color w:val="000000"/>
                <w:szCs w:val="18"/>
              </w:rPr>
            </w:pPr>
            <w:r w:rsidRPr="00032DCC">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032DCC"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032DCC"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color w:val="000000"/>
                <w:sz w:val="21"/>
                <w:szCs w:val="21"/>
              </w:rPr>
            </w:pPr>
            <w:r w:rsidRPr="00032DCC">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color w:val="000000"/>
                <w:sz w:val="21"/>
                <w:szCs w:val="21"/>
              </w:rPr>
            </w:pPr>
            <w:r w:rsidRPr="00032DCC">
              <w:rPr>
                <w:rFonts w:cs="Tahoma"/>
                <w:color w:val="000000"/>
              </w:rPr>
              <w:t>x</w:t>
            </w:r>
          </w:p>
        </w:tc>
      </w:tr>
      <w:tr w:rsidR="000B0A08" w:rsidRPr="00032DC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color w:val="000000"/>
                <w:szCs w:val="18"/>
              </w:rPr>
            </w:pPr>
            <w:r w:rsidRPr="00032DCC">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color w:val="000000"/>
                <w:sz w:val="21"/>
                <w:szCs w:val="21"/>
              </w:rPr>
            </w:pPr>
            <w:r w:rsidRPr="00032DCC">
              <w:rPr>
                <w:rFonts w:cs="Tahoma"/>
                <w:color w:val="000000"/>
              </w:rPr>
              <w:t>x</w:t>
            </w:r>
          </w:p>
        </w:tc>
        <w:tc>
          <w:tcPr>
            <w:tcW w:w="1355" w:type="dxa"/>
            <w:tcBorders>
              <w:top w:val="nil"/>
              <w:left w:val="nil"/>
              <w:bottom w:val="single" w:sz="8" w:space="0" w:color="auto"/>
              <w:right w:val="single" w:sz="8" w:space="0" w:color="auto"/>
            </w:tcBorders>
          </w:tcPr>
          <w:p w:rsidR="000B0A08" w:rsidRPr="00032DCC"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color w:val="000000"/>
                <w:sz w:val="21"/>
                <w:szCs w:val="21"/>
              </w:rPr>
            </w:pPr>
            <w:r w:rsidRPr="00032DCC">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color w:val="000000"/>
                <w:sz w:val="21"/>
                <w:szCs w:val="21"/>
              </w:rPr>
            </w:pPr>
            <w:r w:rsidRPr="00032DCC">
              <w:rPr>
                <w:rFonts w:cs="Tahoma"/>
                <w:color w:val="000000"/>
              </w:rPr>
              <w:t>x</w:t>
            </w:r>
          </w:p>
        </w:tc>
      </w:tr>
    </w:tbl>
    <w:p w:rsidR="00980240" w:rsidRPr="00032DCC" w:rsidRDefault="00980240" w:rsidP="000B0A08">
      <w:pPr>
        <w:rPr>
          <w:rFonts w:cs="Tahoma"/>
        </w:rPr>
      </w:pPr>
    </w:p>
    <w:p w:rsidR="001C1727" w:rsidRPr="00032DCC"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032DCC"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032DCC" w:rsidRDefault="00C4660F" w:rsidP="00C4660F">
            <w:pPr>
              <w:ind w:left="5" w:firstLine="13"/>
              <w:jc w:val="center"/>
              <w:rPr>
                <w:rFonts w:eastAsia="MS PGothic" w:cs="Tahoma"/>
                <w:b/>
                <w:bCs/>
                <w:szCs w:val="18"/>
              </w:rPr>
            </w:pPr>
            <w:r w:rsidRPr="00032DCC">
              <w:rPr>
                <w:rFonts w:cs="Tahoma"/>
                <w:b/>
                <w:bCs/>
                <w:szCs w:val="18"/>
              </w:rPr>
              <w:t>Applicazioni Qualificanti per l</w:t>
            </w:r>
            <w:r w:rsidR="005942D3">
              <w:rPr>
                <w:rFonts w:cs="Tahoma"/>
                <w:b/>
                <w:bCs/>
                <w:szCs w:val="18"/>
              </w:rPr>
              <w:t>’</w:t>
            </w:r>
            <w:r w:rsidRPr="00032DCC">
              <w:rPr>
                <w:rFonts w:cs="Tahoma"/>
                <w:b/>
                <w:bCs/>
                <w:szCs w:val="18"/>
              </w:rPr>
              <w:t>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szCs w:val="18"/>
              </w:rPr>
            </w:pPr>
            <w:r w:rsidRPr="00032DC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032DCC" w:rsidRDefault="00C4660F" w:rsidP="00AD69BD">
            <w:pPr>
              <w:jc w:val="center"/>
              <w:rPr>
                <w:rFonts w:cs="Tahoma"/>
              </w:rPr>
            </w:pPr>
            <w:r w:rsidRPr="00032DCC">
              <w:rPr>
                <w:rFonts w:cs="Tahoma"/>
                <w:b/>
                <w:bCs/>
                <w:szCs w:val="18"/>
              </w:rPr>
              <w:t>PIPC</w:t>
            </w:r>
          </w:p>
          <w:p w:rsidR="00C4660F" w:rsidRPr="00032DCC" w:rsidRDefault="00C4660F" w:rsidP="00AD69BD">
            <w:pPr>
              <w:jc w:val="center"/>
              <w:rPr>
                <w:rFonts w:cs="Tahoma"/>
                <w:b/>
                <w:bCs/>
                <w:szCs w:val="16"/>
                <w:lang w:eastAsia="ja-JP"/>
              </w:rPr>
            </w:pPr>
            <w:r w:rsidRPr="00032DCC">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szCs w:val="18"/>
              </w:rPr>
            </w:pPr>
            <w:r w:rsidRPr="00032DCC">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32DCC" w:rsidRDefault="00C4660F" w:rsidP="00AD69BD">
            <w:pPr>
              <w:jc w:val="center"/>
              <w:rPr>
                <w:rFonts w:cs="Tahoma"/>
                <w:b/>
                <w:bCs/>
                <w:szCs w:val="18"/>
              </w:rPr>
            </w:pPr>
            <w:r w:rsidRPr="00032DCC">
              <w:rPr>
                <w:rFonts w:cs="Tahoma"/>
                <w:b/>
                <w:bCs/>
                <w:szCs w:val="18"/>
              </w:rPr>
              <w:t>Licenza Open</w:t>
            </w:r>
          </w:p>
        </w:tc>
      </w:tr>
      <w:tr w:rsidR="000B0A08" w:rsidRPr="00032DCC"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032DCC" w:rsidRDefault="000B0A08" w:rsidP="00257298">
            <w:pPr>
              <w:rPr>
                <w:rFonts w:cs="Tahoma"/>
                <w:b/>
                <w:bCs/>
                <w:szCs w:val="18"/>
                <w:lang w:eastAsia="ja-JP"/>
              </w:rPr>
            </w:pPr>
            <w:r w:rsidRPr="00032DCC">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 </w:t>
            </w:r>
          </w:p>
        </w:tc>
        <w:tc>
          <w:tcPr>
            <w:tcW w:w="1355" w:type="dxa"/>
            <w:tcBorders>
              <w:top w:val="nil"/>
              <w:left w:val="nil"/>
              <w:bottom w:val="single" w:sz="8" w:space="0" w:color="auto"/>
              <w:right w:val="single" w:sz="8" w:space="0" w:color="auto"/>
            </w:tcBorders>
          </w:tcPr>
          <w:p w:rsidR="000B0A08" w:rsidRPr="00032DC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x</w:t>
            </w:r>
          </w:p>
        </w:tc>
      </w:tr>
      <w:tr w:rsidR="000B0A08" w:rsidRPr="00032DC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szCs w:val="18"/>
                <w:lang w:eastAsia="ja-JP"/>
              </w:rPr>
            </w:pPr>
            <w:r w:rsidRPr="00032DCC">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 </w:t>
            </w:r>
          </w:p>
        </w:tc>
        <w:tc>
          <w:tcPr>
            <w:tcW w:w="1355" w:type="dxa"/>
            <w:tcBorders>
              <w:top w:val="nil"/>
              <w:left w:val="nil"/>
              <w:bottom w:val="single" w:sz="8" w:space="0" w:color="auto"/>
              <w:right w:val="single" w:sz="8" w:space="0" w:color="auto"/>
            </w:tcBorders>
          </w:tcPr>
          <w:p w:rsidR="000B0A08" w:rsidRPr="00032DC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jc w:val="center"/>
              <w:rPr>
                <w:rFonts w:eastAsia="MS PGothic" w:cs="Tahoma"/>
                <w:szCs w:val="18"/>
              </w:rPr>
            </w:pPr>
            <w:r w:rsidRPr="00032DCC">
              <w:rPr>
                <w:rFonts w:cs="Tahoma"/>
                <w:szCs w:val="18"/>
              </w:rPr>
              <w:t>x</w:t>
            </w:r>
          </w:p>
        </w:tc>
      </w:tr>
      <w:tr w:rsidR="000B0A08" w:rsidRPr="00032DC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szCs w:val="18"/>
              </w:rPr>
            </w:pPr>
            <w:r w:rsidRPr="00032DCC">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032DCC" w:rsidRDefault="000B0A08" w:rsidP="00AD69BD">
            <w:pPr>
              <w:jc w:val="center"/>
              <w:rPr>
                <w:rFonts w:eastAsia="MS PGothic" w:cs="Tahoma"/>
                <w:color w:val="000000"/>
                <w:szCs w:val="18"/>
              </w:rPr>
            </w:pPr>
            <w:r w:rsidRPr="00032DC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r>
      <w:tr w:rsidR="000B0A08" w:rsidRPr="00032DC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szCs w:val="18"/>
              </w:rPr>
            </w:pPr>
            <w:r w:rsidRPr="00032DCC">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032DCC" w:rsidRDefault="000B0A08" w:rsidP="00AD69BD">
            <w:pPr>
              <w:jc w:val="center"/>
              <w:rPr>
                <w:rFonts w:eastAsia="MS PGothic" w:cs="Tahoma"/>
                <w:color w:val="000000"/>
                <w:szCs w:val="18"/>
              </w:rPr>
            </w:pPr>
            <w:r w:rsidRPr="00032DC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szCs w:val="18"/>
              </w:rPr>
            </w:pPr>
          </w:p>
        </w:tc>
      </w:tr>
      <w:tr w:rsidR="000B0A08" w:rsidRPr="00032DC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32DCC" w:rsidRDefault="000B0A08" w:rsidP="00257298">
            <w:pPr>
              <w:rPr>
                <w:rFonts w:cs="Tahoma"/>
                <w:b/>
                <w:bCs/>
                <w:szCs w:val="18"/>
              </w:rPr>
            </w:pPr>
            <w:r w:rsidRPr="00032DCC">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032DCC" w:rsidRDefault="000B0A08" w:rsidP="00AD69BD">
            <w:pPr>
              <w:jc w:val="center"/>
              <w:rPr>
                <w:rFonts w:eastAsia="MS PGothic" w:cs="Tahoma"/>
                <w:color w:val="000000" w:themeColor="text1"/>
                <w:szCs w:val="18"/>
              </w:rPr>
            </w:pPr>
            <w:r w:rsidRPr="00032DC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32DCC" w:rsidRDefault="000B0A08" w:rsidP="00AD69BD">
            <w:pPr>
              <w:rPr>
                <w:rFonts w:eastAsia="Times New Roman" w:cs="Tahoma"/>
                <w:color w:val="000000" w:themeColor="text1"/>
                <w:szCs w:val="18"/>
              </w:rPr>
            </w:pPr>
          </w:p>
        </w:tc>
      </w:tr>
    </w:tbl>
    <w:p w:rsidR="000B0A08" w:rsidRPr="00032DCC" w:rsidRDefault="000B0A08" w:rsidP="00980240">
      <w:pPr>
        <w:rPr>
          <w:rFonts w:cs="Tahoma"/>
        </w:rPr>
      </w:pPr>
    </w:p>
    <w:p w:rsidR="000B0A08" w:rsidRPr="00032DCC" w:rsidRDefault="000B0A08" w:rsidP="005C382A">
      <w:pPr>
        <w:ind w:left="720"/>
        <w:rPr>
          <w:rFonts w:cs="Tahoma"/>
        </w:rPr>
      </w:pPr>
      <w:r w:rsidRPr="00032DCC">
        <w:rPr>
          <w:rFonts w:cs="Tahoma"/>
          <w:color w:val="000000"/>
          <w:szCs w:val="18"/>
        </w:rPr>
        <w:t>Le società che acquistano la licenza relativa ai diritti di noleggio in aggiunta alla licenza per l</w:t>
      </w:r>
      <w:r w:rsidR="005942D3">
        <w:rPr>
          <w:rFonts w:cs="Tahoma"/>
          <w:color w:val="000000"/>
          <w:szCs w:val="18"/>
        </w:rPr>
        <w:t>’</w:t>
      </w:r>
      <w:r w:rsidRPr="00032DCC">
        <w:rPr>
          <w:rFonts w:cs="Tahoma"/>
          <w:color w:val="000000"/>
          <w:szCs w:val="18"/>
        </w:rPr>
        <w:t>applicazione qualificante beneficeranno di un</w:t>
      </w:r>
      <w:r w:rsidR="005942D3">
        <w:rPr>
          <w:rFonts w:cs="Tahoma"/>
          <w:color w:val="000000"/>
          <w:szCs w:val="18"/>
        </w:rPr>
        <w:t>’</w:t>
      </w:r>
      <w:r w:rsidRPr="00032DCC">
        <w:rPr>
          <w:rFonts w:cs="Tahoma"/>
          <w:color w:val="000000"/>
          <w:szCs w:val="18"/>
        </w:rPr>
        <w:t>estensione dei diritti contemplati dalla licenza dell</w:t>
      </w:r>
      <w:r w:rsidR="005942D3">
        <w:rPr>
          <w:rFonts w:cs="Tahoma"/>
          <w:color w:val="000000"/>
          <w:szCs w:val="18"/>
        </w:rPr>
        <w:t>’</w:t>
      </w:r>
      <w:r w:rsidRPr="00032DCC">
        <w:rPr>
          <w:rFonts w:cs="Tahoma"/>
          <w:color w:val="000000"/>
          <w:szCs w:val="18"/>
        </w:rPr>
        <w:t>applicazione qualificante per consentire l</w:t>
      </w:r>
      <w:r w:rsidR="005942D3">
        <w:rPr>
          <w:rFonts w:cs="Tahoma"/>
          <w:color w:val="000000"/>
          <w:szCs w:val="18"/>
        </w:rPr>
        <w:t>’</w:t>
      </w:r>
      <w:r w:rsidRPr="00032DCC">
        <w:rPr>
          <w:rFonts w:cs="Tahoma"/>
          <w:color w:val="000000"/>
          <w:szCs w:val="18"/>
        </w:rPr>
        <w:t xml:space="preserve">utilizzo da parte di terzi dello stesso software. La licenza di noleggio non è una licenza </w:t>
      </w:r>
      <w:r w:rsidR="00BC0F3E" w:rsidRPr="00032DCC">
        <w:rPr>
          <w:rFonts w:cs="Tahoma"/>
          <w:color w:val="000000"/>
          <w:szCs w:val="18"/>
        </w:rPr>
        <w:br/>
      </w:r>
      <w:r w:rsidRPr="00032DCC">
        <w:rPr>
          <w:rFonts w:cs="Tahoma"/>
          <w:color w:val="000000"/>
          <w:szCs w:val="18"/>
        </w:rPr>
        <w:t>step-up per una versione superiore del prodotto.</w:t>
      </w:r>
    </w:p>
    <w:p w:rsidR="00223A77" w:rsidRPr="00032DCC" w:rsidRDefault="00223A77" w:rsidP="005C382A">
      <w:pPr>
        <w:ind w:left="720"/>
        <w:rPr>
          <w:rFonts w:cs="Tahoma"/>
        </w:rPr>
      </w:pPr>
    </w:p>
    <w:p w:rsidR="00223A77" w:rsidRPr="00032DCC" w:rsidRDefault="00223A77" w:rsidP="00864B8A">
      <w:pPr>
        <w:spacing w:after="60"/>
        <w:ind w:left="720"/>
        <w:rPr>
          <w:rFonts w:cs="Tahoma"/>
        </w:rPr>
      </w:pPr>
      <w:r w:rsidRPr="00032DCC">
        <w:rPr>
          <w:rFonts w:cs="Tahoma"/>
          <w:b/>
        </w:rPr>
        <w:t>Eccezione per Software Assurance</w:t>
      </w:r>
    </w:p>
    <w:p w:rsidR="009504CA" w:rsidRPr="00032DCC" w:rsidRDefault="00223A77" w:rsidP="005C382A">
      <w:pPr>
        <w:ind w:left="720"/>
        <w:rPr>
          <w:rFonts w:cs="Tahoma"/>
        </w:rPr>
      </w:pPr>
      <w:r w:rsidRPr="00032DCC">
        <w:rPr>
          <w:rFonts w:cs="Tahoma"/>
          <w:color w:val="000000"/>
          <w:szCs w:val="18"/>
        </w:rPr>
        <w:t>Le società che acquistano licenze per i diritti di noleggio non sono idonee a ricevere Software Assurance per</w:t>
      </w:r>
      <w:r w:rsidR="00BC0F3E" w:rsidRPr="00032DCC">
        <w:rPr>
          <w:rFonts w:cs="Tahoma"/>
          <w:color w:val="000000"/>
          <w:szCs w:val="18"/>
        </w:rPr>
        <w:t> </w:t>
      </w:r>
      <w:r w:rsidRPr="00032DCC">
        <w:rPr>
          <w:rFonts w:cs="Tahoma"/>
          <w:color w:val="000000"/>
          <w:szCs w:val="18"/>
        </w:rPr>
        <w:t>le licenze per i diritti di noleggio, né per le licenze software qualificanti sottostanti.</w:t>
      </w:r>
    </w:p>
    <w:p w:rsidR="00413D8A" w:rsidRPr="00032DCC" w:rsidRDefault="00413D8A">
      <w:pPr>
        <w:rPr>
          <w:rFonts w:cs="Tahoma"/>
        </w:rPr>
      </w:pPr>
    </w:p>
    <w:p w:rsidR="00980240" w:rsidRPr="00032DCC" w:rsidRDefault="00980240" w:rsidP="00980240">
      <w:pPr>
        <w:rPr>
          <w:rFonts w:cs="Tahoma"/>
        </w:rPr>
      </w:pPr>
    </w:p>
    <w:p w:rsidR="00867F7A" w:rsidRPr="00032DCC" w:rsidRDefault="00867F7A" w:rsidP="00980240">
      <w:pPr>
        <w:rPr>
          <w:rFonts w:cs="Tahoma"/>
        </w:rPr>
      </w:pPr>
    </w:p>
    <w:p w:rsidR="00867F7A" w:rsidRPr="00032DCC" w:rsidRDefault="00867F7A" w:rsidP="00980240">
      <w:pPr>
        <w:rPr>
          <w:rFonts w:cs="Tahoma"/>
        </w:rPr>
      </w:pPr>
    </w:p>
    <w:p w:rsidR="00867F7A" w:rsidRPr="00032DCC" w:rsidRDefault="00867F7A" w:rsidP="00980240">
      <w:pPr>
        <w:rPr>
          <w:rFonts w:cs="Tahoma"/>
        </w:rPr>
      </w:pPr>
    </w:p>
    <w:p w:rsidR="00867F7A" w:rsidRPr="00032DCC" w:rsidRDefault="00867F7A" w:rsidP="00980240">
      <w:pPr>
        <w:rPr>
          <w:rFonts w:cs="Tahoma"/>
        </w:rPr>
      </w:pPr>
    </w:p>
    <w:p w:rsidR="00257298" w:rsidRPr="00032DCC" w:rsidRDefault="00A560B6" w:rsidP="005C382A">
      <w:pPr>
        <w:pStyle w:val="Heading3"/>
        <w:rPr>
          <w:rFonts w:ascii="Tahoma" w:hAnsi="Tahoma" w:cs="Tahoma"/>
        </w:rPr>
      </w:pPr>
      <w:bookmarkStart w:id="1053" w:name="_15_Visio_Professional"/>
      <w:bookmarkStart w:id="1054" w:name="_17_Visio_Professional"/>
      <w:bookmarkStart w:id="1055" w:name="_Toc361834655"/>
      <w:bookmarkEnd w:id="1053"/>
      <w:bookmarkEnd w:id="1054"/>
      <w:r w:rsidRPr="00032DCC">
        <w:rPr>
          <w:rFonts w:ascii="Tahoma" w:hAnsi="Tahoma" w:cs="Tahoma"/>
          <w:caps/>
          <w:color w:val="F66400"/>
          <w:sz w:val="22"/>
          <w:vertAlign w:val="superscript"/>
        </w:rPr>
        <w:lastRenderedPageBreak/>
        <w:t>18</w:t>
      </w:r>
      <w:r w:rsidRPr="00032DCC">
        <w:rPr>
          <w:rFonts w:ascii="Tahoma" w:hAnsi="Tahoma" w:cs="Tahoma"/>
          <w:color w:val="F66400"/>
          <w:sz w:val="22"/>
        </w:rPr>
        <w:t xml:space="preserve"> Visio Professional 2013</w:t>
      </w:r>
      <w:bookmarkEnd w:id="1055"/>
    </w:p>
    <w:p w:rsidR="005C382A" w:rsidRPr="007E4B50" w:rsidRDefault="005C382A" w:rsidP="005C382A">
      <w:pPr>
        <w:rPr>
          <w:rFonts w:cs="Tahoma"/>
          <w:sz w:val="16"/>
          <w:szCs w:val="16"/>
        </w:rPr>
      </w:pPr>
    </w:p>
    <w:p w:rsidR="00257298" w:rsidRPr="00032DCC" w:rsidRDefault="00257298" w:rsidP="00864B8A">
      <w:pPr>
        <w:spacing w:after="60"/>
        <w:ind w:left="720"/>
        <w:rPr>
          <w:rFonts w:cs="Tahoma"/>
        </w:rPr>
      </w:pPr>
      <w:r w:rsidRPr="00032DCC">
        <w:rPr>
          <w:rFonts w:cs="Tahoma"/>
          <w:b/>
        </w:rPr>
        <w:t xml:space="preserve">Percorso di Migrazione di Software Assurance per </w:t>
      </w:r>
      <w:bookmarkStart w:id="1056" w:name="Srv_11VisioPremium2010"/>
      <w:bookmarkStart w:id="1057" w:name="Aps_11VisioPremium2010"/>
      <w:bookmarkStart w:id="1058" w:name="_Toc336338274"/>
      <w:bookmarkStart w:id="1059" w:name="Srv_VisioPremium2010"/>
      <w:r w:rsidRPr="00032DCC">
        <w:rPr>
          <w:rFonts w:cs="Tahoma"/>
          <w:b/>
        </w:rPr>
        <w:t>Visio Premium 2010</w:t>
      </w:r>
      <w:bookmarkEnd w:id="1056"/>
      <w:bookmarkEnd w:id="1057"/>
      <w:bookmarkEnd w:id="1058"/>
    </w:p>
    <w:bookmarkEnd w:id="1059"/>
    <w:p w:rsidR="00257298" w:rsidRPr="00032DCC" w:rsidRDefault="00257298" w:rsidP="005C382A">
      <w:pPr>
        <w:pStyle w:val="FootnoteBulletLevel1"/>
        <w:spacing w:before="0" w:after="0"/>
        <w:ind w:left="720" w:firstLine="0"/>
        <w:rPr>
          <w:rFonts w:ascii="Tahoma" w:hAnsi="Tahoma" w:cs="Tahoma"/>
        </w:rPr>
      </w:pPr>
      <w:r w:rsidRPr="00032DCC">
        <w:rPr>
          <w:rFonts w:ascii="Tahoma" w:hAnsi="Tahoma" w:cs="Tahoma"/>
          <w:sz w:val="18"/>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C551C9" w:rsidRPr="00032DCC">
        <w:rPr>
          <w:rFonts w:ascii="Tahoma" w:hAnsi="Tahoma" w:cs="Tahoma"/>
          <w:sz w:val="18"/>
        </w:rPr>
        <w:t xml:space="preserve"> </w:t>
      </w:r>
      <w:r w:rsidRPr="00032DCC">
        <w:rPr>
          <w:rFonts w:ascii="Tahoma" w:hAnsi="Tahoma" w:cs="Tahoma"/>
          <w:sz w:val="18"/>
        </w:rPr>
        <w:t>L</w:t>
      </w:r>
      <w:r w:rsidR="005942D3">
        <w:rPr>
          <w:rFonts w:ascii="Tahoma" w:hAnsi="Tahoma" w:cs="Tahoma"/>
          <w:sz w:val="18"/>
        </w:rPr>
        <w:t>’</w:t>
      </w:r>
      <w:r w:rsidRPr="00032DCC">
        <w:rPr>
          <w:rFonts w:ascii="Tahoma" w:hAnsi="Tahoma" w:cs="Tahoma"/>
          <w:sz w:val="18"/>
        </w:rPr>
        <w:t>utilizzo di Visio Professional 2013 è disciplinato dai diritti sull</w:t>
      </w:r>
      <w:r w:rsidR="005942D3">
        <w:rPr>
          <w:rFonts w:ascii="Tahoma" w:hAnsi="Tahoma" w:cs="Tahoma"/>
          <w:sz w:val="18"/>
        </w:rPr>
        <w:t>’</w:t>
      </w:r>
      <w:r w:rsidRPr="00032DCC">
        <w:rPr>
          <w:rFonts w:ascii="Tahoma" w:hAnsi="Tahoma" w:cs="Tahoma"/>
          <w:sz w:val="18"/>
        </w:rPr>
        <w:t>utilizzo di Visio Professional 2013 e dalle condizioni del Contratto Multilicenza della società.</w:t>
      </w:r>
      <w:r w:rsidR="00C551C9" w:rsidRPr="00032DCC">
        <w:rPr>
          <w:rFonts w:ascii="Tahoma" w:hAnsi="Tahoma" w:cs="Tahoma"/>
          <w:sz w:val="18"/>
        </w:rPr>
        <w:t xml:space="preserve"> </w:t>
      </w:r>
      <w:r w:rsidRPr="00032DCC">
        <w:rPr>
          <w:rFonts w:ascii="Tahoma" w:hAnsi="Tahoma" w:cs="Tahoma"/>
          <w:sz w:val="18"/>
        </w:rPr>
        <w:t>La presente nota relativa alle condizioni del prodotto e la prova da parte della società della corrispondente licenza qualificante costituiscono insieme la prova del diritto di utilizzo di Visio Professional 2013 ai sensi della presente offerta.</w:t>
      </w:r>
      <w:r w:rsidR="00C551C9" w:rsidRPr="00032DCC">
        <w:rPr>
          <w:rFonts w:ascii="Tahoma" w:hAnsi="Tahoma" w:cs="Tahoma"/>
          <w:sz w:val="18"/>
        </w:rPr>
        <w:t xml:space="preserve"> </w:t>
      </w:r>
      <w:r w:rsidRPr="00032DCC">
        <w:rPr>
          <w:rFonts w:ascii="Tahoma" w:hAnsi="Tahoma" w:cs="Tahoma"/>
          <w:sz w:val="18"/>
        </w:rPr>
        <w:t>Alla scadenza della copertura Software Assurance per Visio Premium 2010, la società potrà acquistare Software Assurance per Visio Professional 2013 senza dover acquistare separatamente una nuova licenza.</w:t>
      </w:r>
    </w:p>
    <w:p w:rsidR="005C382A" w:rsidRPr="007E4B50" w:rsidRDefault="005C382A" w:rsidP="005C382A">
      <w:pPr>
        <w:pStyle w:val="FootnoteBulletLevel1"/>
        <w:spacing w:before="0" w:after="0"/>
        <w:ind w:left="720" w:firstLine="0"/>
        <w:rPr>
          <w:rFonts w:ascii="Tahoma" w:hAnsi="Tahoma" w:cs="Tahoma"/>
          <w:sz w:val="16"/>
          <w:szCs w:val="16"/>
        </w:rPr>
      </w:pPr>
    </w:p>
    <w:p w:rsidR="00DF3CEE" w:rsidRPr="00032DCC" w:rsidRDefault="00DF3CEE" w:rsidP="00864B8A">
      <w:pPr>
        <w:spacing w:after="60"/>
        <w:ind w:left="720"/>
        <w:rPr>
          <w:rFonts w:cs="Tahoma"/>
        </w:rPr>
      </w:pPr>
      <w:r w:rsidRPr="00032DCC">
        <w:rPr>
          <w:rFonts w:cs="Tahoma"/>
          <w:b/>
        </w:rPr>
        <w:t>Diritti di Downgrade per Visio Professional 2013</w:t>
      </w:r>
    </w:p>
    <w:p w:rsidR="00DF3CEE" w:rsidRPr="00032DCC" w:rsidRDefault="00DF3CEE" w:rsidP="005C382A">
      <w:pPr>
        <w:pStyle w:val="FootnoteBulletLevel1"/>
        <w:spacing w:before="0" w:after="0"/>
        <w:ind w:left="720" w:firstLine="0"/>
        <w:rPr>
          <w:rFonts w:ascii="Tahoma" w:hAnsi="Tahoma" w:cs="Tahoma"/>
        </w:rPr>
      </w:pPr>
      <w:r w:rsidRPr="00032DCC">
        <w:rPr>
          <w:rFonts w:ascii="Tahoma" w:hAnsi="Tahoma" w:cs="Tahoma"/>
          <w:sz w:val="18"/>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5C382A" w:rsidRPr="007E4B50" w:rsidRDefault="005C382A" w:rsidP="005C382A">
      <w:pPr>
        <w:rPr>
          <w:rFonts w:cs="Tahoma"/>
          <w:sz w:val="16"/>
          <w:szCs w:val="16"/>
        </w:rPr>
      </w:pPr>
    </w:p>
    <w:p w:rsidR="00676723" w:rsidRPr="007E4B50" w:rsidRDefault="00676723" w:rsidP="005C382A">
      <w:pPr>
        <w:rPr>
          <w:rFonts w:cs="Tahoma"/>
          <w:sz w:val="16"/>
          <w:szCs w:val="16"/>
        </w:rPr>
      </w:pPr>
    </w:p>
    <w:p w:rsidR="00BE4D27" w:rsidRDefault="00A560B6" w:rsidP="00BE4D27">
      <w:pPr>
        <w:pStyle w:val="Heading3"/>
        <w:rPr>
          <w:rFonts w:ascii="Tahoma" w:hAnsi="Tahoma" w:cs="Tahoma"/>
          <w:color w:val="F66400"/>
          <w:sz w:val="22"/>
        </w:rPr>
      </w:pPr>
      <w:bookmarkStart w:id="1060" w:name="_18_Visio_Pro"/>
      <w:bookmarkStart w:id="1061" w:name="_Toc361834656"/>
      <w:bookmarkEnd w:id="1060"/>
      <w:r w:rsidRPr="00032DCC">
        <w:rPr>
          <w:rFonts w:ascii="Tahoma" w:hAnsi="Tahoma" w:cs="Tahoma"/>
          <w:caps/>
          <w:color w:val="F66400"/>
          <w:sz w:val="22"/>
          <w:vertAlign w:val="superscript"/>
        </w:rPr>
        <w:t>19</w:t>
      </w:r>
      <w:r w:rsidRPr="00032DCC">
        <w:rPr>
          <w:rFonts w:ascii="Tahoma" w:hAnsi="Tahoma" w:cs="Tahoma"/>
          <w:color w:val="F66400"/>
          <w:sz w:val="22"/>
        </w:rPr>
        <w:t xml:space="preserve"> Visio Pro per Office 365</w:t>
      </w:r>
      <w:bookmarkEnd w:id="1061"/>
      <w:r w:rsidRPr="00032DCC">
        <w:rPr>
          <w:rFonts w:ascii="Tahoma" w:hAnsi="Tahoma" w:cs="Tahoma"/>
          <w:color w:val="F66400"/>
          <w:sz w:val="22"/>
        </w:rPr>
        <w:t xml:space="preserve"> </w:t>
      </w:r>
    </w:p>
    <w:p w:rsidR="007E4B50" w:rsidRPr="007E4B50" w:rsidRDefault="007E4B50" w:rsidP="007E4B50">
      <w:pPr>
        <w:rPr>
          <w:sz w:val="16"/>
          <w:szCs w:val="16"/>
        </w:rPr>
      </w:pPr>
    </w:p>
    <w:p w:rsidR="00BE4D27" w:rsidRPr="00032DCC" w:rsidRDefault="00BE4D27" w:rsidP="00BE4D27">
      <w:pPr>
        <w:spacing w:after="60"/>
        <w:ind w:left="720"/>
        <w:rPr>
          <w:rFonts w:cs="Tahoma"/>
        </w:rPr>
      </w:pPr>
      <w:r w:rsidRPr="00032DCC">
        <w:rPr>
          <w:rFonts w:cs="Tahoma"/>
          <w:b/>
        </w:rPr>
        <w:t>Idoneità dei Supporti di Memorizzazione con i Servizi Desktop Remoto (RDS)</w:t>
      </w:r>
    </w:p>
    <w:p w:rsidR="00BE4D27" w:rsidRPr="00032DCC" w:rsidRDefault="00BE4D27" w:rsidP="00BE4D27">
      <w:pPr>
        <w:ind w:left="720"/>
        <w:rPr>
          <w:rFonts w:cs="Tahoma"/>
          <w:spacing w:val="-2"/>
        </w:rPr>
      </w:pPr>
      <w:r w:rsidRPr="00032DCC">
        <w:rPr>
          <w:rFonts w:cs="Tahoma"/>
          <w:spacing w:val="-2"/>
          <w:szCs w:val="18"/>
        </w:rPr>
        <w:t>Qualora l</w:t>
      </w:r>
      <w:r w:rsidR="005942D3">
        <w:rPr>
          <w:rFonts w:cs="Tahoma"/>
          <w:spacing w:val="-2"/>
          <w:szCs w:val="18"/>
        </w:rPr>
        <w:t>’</w:t>
      </w:r>
      <w:r w:rsidRPr="00032DCC">
        <w:rPr>
          <w:rFonts w:cs="Tahoma"/>
          <w:spacing w:val="-2"/>
          <w:szCs w:val="18"/>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C551C9" w:rsidRPr="00032DCC">
        <w:rPr>
          <w:rFonts w:cs="Tahoma"/>
          <w:spacing w:val="-2"/>
          <w:szCs w:val="18"/>
        </w:rPr>
        <w:t xml:space="preserve"> </w:t>
      </w:r>
      <w:r w:rsidRPr="00032DCC">
        <w:rPr>
          <w:rFonts w:cs="Tahoma"/>
          <w:spacing w:val="-2"/>
          <w:szCs w:val="18"/>
        </w:rPr>
        <w:t xml:space="preserve">Alla scadenza della sottoscrizione di Visio Pro per Office 365 la società dovrà disinstallare il software Visio 2013 Professional dal server di rete. </w:t>
      </w:r>
    </w:p>
    <w:p w:rsidR="00BE4D27" w:rsidRPr="007E4B50" w:rsidRDefault="00BE4D27" w:rsidP="00BE4D27">
      <w:pPr>
        <w:ind w:left="720"/>
        <w:rPr>
          <w:rFonts w:cs="Tahoma"/>
          <w:sz w:val="16"/>
          <w:szCs w:val="16"/>
        </w:rPr>
      </w:pPr>
    </w:p>
    <w:p w:rsidR="00BE4D27" w:rsidRPr="00032DCC" w:rsidRDefault="00BE4D27" w:rsidP="00BE4D27">
      <w:pPr>
        <w:spacing w:after="60"/>
        <w:ind w:left="720"/>
        <w:rPr>
          <w:rFonts w:cs="Tahoma"/>
        </w:rPr>
      </w:pPr>
      <w:r w:rsidRPr="00032DCC">
        <w:rPr>
          <w:rFonts w:cs="Tahoma"/>
          <w:b/>
        </w:rPr>
        <w:t>Diritti di Downgrade</w:t>
      </w:r>
    </w:p>
    <w:p w:rsidR="00BE4D27" w:rsidRPr="00032DCC" w:rsidRDefault="00BE4D27" w:rsidP="00BE4D27">
      <w:pPr>
        <w:ind w:left="720"/>
        <w:rPr>
          <w:rFonts w:cs="Tahoma"/>
        </w:rPr>
      </w:pPr>
      <w:r w:rsidRPr="00032DCC">
        <w:rPr>
          <w:rFonts w:cs="Tahoma"/>
          <w:bCs/>
          <w:szCs w:val="18"/>
        </w:rPr>
        <w:t>Per il servizio Visio Pro per Office 365 non sono previsti diritti di downgrade. Per ulteriori informazioni in</w:t>
      </w:r>
      <w:r w:rsidR="00867F7A" w:rsidRPr="00032DCC">
        <w:rPr>
          <w:rFonts w:cs="Tahoma"/>
          <w:bCs/>
          <w:szCs w:val="18"/>
        </w:rPr>
        <w:t> </w:t>
      </w:r>
      <w:r w:rsidRPr="00032DCC">
        <w:rPr>
          <w:rFonts w:cs="Tahoma"/>
          <w:bCs/>
          <w:szCs w:val="18"/>
        </w:rPr>
        <w:t>merito ai requisiti per l</w:t>
      </w:r>
      <w:r w:rsidR="005942D3">
        <w:rPr>
          <w:rFonts w:cs="Tahoma"/>
          <w:bCs/>
          <w:szCs w:val="18"/>
        </w:rPr>
        <w:t>’</w:t>
      </w:r>
      <w:r w:rsidRPr="00032DCC">
        <w:rPr>
          <w:rFonts w:cs="Tahoma"/>
          <w:bCs/>
          <w:szCs w:val="18"/>
        </w:rPr>
        <w:t>aggiornamento dei Servizi Online, consultare il documento Diritti di Utilizzo del</w:t>
      </w:r>
      <w:r w:rsidR="00867F7A" w:rsidRPr="00032DCC">
        <w:rPr>
          <w:rFonts w:cs="Tahoma"/>
          <w:bCs/>
          <w:szCs w:val="18"/>
        </w:rPr>
        <w:t> </w:t>
      </w:r>
      <w:r w:rsidRPr="00032DCC">
        <w:rPr>
          <w:rFonts w:cs="Tahoma"/>
          <w:bCs/>
          <w:szCs w:val="18"/>
        </w:rPr>
        <w:t xml:space="preserve">Prodotto (Product Use Rights o PUR) alla pagina </w:t>
      </w:r>
      <w:hyperlink r:id="rId39" w:history="1">
        <w:r w:rsidRPr="00032DCC">
          <w:rPr>
            <w:rStyle w:val="Hyperlink"/>
            <w:rFonts w:cs="Tahoma"/>
            <w:bCs/>
            <w:szCs w:val="18"/>
          </w:rPr>
          <w:t>http://www.microsoftvolumelicensing.com/userights/PUR.aspx</w:t>
        </w:r>
      </w:hyperlink>
    </w:p>
    <w:p w:rsidR="00BE4D27" w:rsidRPr="007E4B50" w:rsidRDefault="00BE4D27" w:rsidP="005C382A">
      <w:pPr>
        <w:rPr>
          <w:rFonts w:cs="Tahoma"/>
          <w:sz w:val="16"/>
          <w:szCs w:val="16"/>
        </w:rPr>
      </w:pPr>
    </w:p>
    <w:p w:rsidR="005C382A" w:rsidRPr="007E4B50" w:rsidRDefault="005C382A" w:rsidP="005C382A">
      <w:pPr>
        <w:rPr>
          <w:rFonts w:cs="Tahoma"/>
          <w:sz w:val="16"/>
          <w:szCs w:val="16"/>
        </w:rPr>
      </w:pPr>
    </w:p>
    <w:p w:rsidR="00223A77" w:rsidRPr="00032DCC" w:rsidRDefault="00A560B6" w:rsidP="00223A77">
      <w:pPr>
        <w:pStyle w:val="Heading3"/>
        <w:rPr>
          <w:rFonts w:ascii="Tahoma" w:hAnsi="Tahoma" w:cs="Tahoma"/>
        </w:rPr>
      </w:pPr>
      <w:bookmarkStart w:id="1062" w:name="_19_Visual_Studio"/>
      <w:bookmarkStart w:id="1063" w:name="_Toc336338275"/>
      <w:bookmarkStart w:id="1064" w:name="_Toc361834657"/>
      <w:bookmarkStart w:id="1065" w:name="Aps_12VS2010Professional"/>
      <w:bookmarkStart w:id="1066" w:name="_Toc252341836"/>
      <w:bookmarkEnd w:id="1062"/>
      <w:r w:rsidRPr="00032DCC">
        <w:rPr>
          <w:rFonts w:ascii="Tahoma" w:hAnsi="Tahoma" w:cs="Tahoma"/>
          <w:caps/>
          <w:color w:val="F66400"/>
          <w:sz w:val="22"/>
          <w:vertAlign w:val="superscript"/>
        </w:rPr>
        <w:t>20</w:t>
      </w:r>
      <w:r w:rsidRPr="00032DCC">
        <w:rPr>
          <w:rFonts w:ascii="Tahoma" w:hAnsi="Tahoma" w:cs="Tahoma"/>
          <w:color w:val="F66400"/>
          <w:sz w:val="22"/>
        </w:rPr>
        <w:t xml:space="preserve"> Visual Studio Professional 2012</w:t>
      </w:r>
      <w:bookmarkEnd w:id="1063"/>
      <w:bookmarkEnd w:id="1064"/>
    </w:p>
    <w:bookmarkEnd w:id="1065"/>
    <w:p w:rsidR="009275A3" w:rsidRPr="007E4B50" w:rsidRDefault="009275A3" w:rsidP="009275A3">
      <w:pPr>
        <w:pStyle w:val="FootnoteBulletLevel1"/>
        <w:tabs>
          <w:tab w:val="clear" w:pos="900"/>
        </w:tabs>
        <w:spacing w:before="0" w:after="0"/>
        <w:ind w:left="0" w:firstLine="0"/>
        <w:rPr>
          <w:rFonts w:ascii="Tahoma" w:hAnsi="Tahoma" w:cs="Tahoma"/>
          <w:sz w:val="16"/>
          <w:szCs w:val="16"/>
        </w:rPr>
      </w:pPr>
    </w:p>
    <w:p w:rsidR="006D58DB" w:rsidRPr="00032DCC" w:rsidRDefault="006D58DB" w:rsidP="00864B8A">
      <w:pPr>
        <w:spacing w:after="60"/>
        <w:ind w:left="720"/>
        <w:rPr>
          <w:rFonts w:cs="Tahoma"/>
        </w:rPr>
      </w:pPr>
      <w:r w:rsidRPr="00032DCC">
        <w:rPr>
          <w:rFonts w:cs="Tahoma"/>
          <w:b/>
        </w:rPr>
        <w:t>Percorso di Migrazione di Software Assurance per Visual Studio LightSwitch 2011</w:t>
      </w:r>
    </w:p>
    <w:p w:rsidR="006D58DB" w:rsidRPr="00032DCC" w:rsidRDefault="006D58DB" w:rsidP="009275A3">
      <w:pPr>
        <w:pStyle w:val="FootnoteBulletLevel1"/>
        <w:tabs>
          <w:tab w:val="clear" w:pos="900"/>
        </w:tabs>
        <w:spacing w:before="0" w:after="0"/>
        <w:ind w:left="720" w:firstLine="0"/>
        <w:rPr>
          <w:rFonts w:ascii="Tahoma" w:hAnsi="Tahoma" w:cs="Tahoma"/>
        </w:rPr>
      </w:pPr>
      <w:r w:rsidRPr="00032DCC">
        <w:rPr>
          <w:rFonts w:ascii="Tahoma" w:hAnsi="Tahoma" w:cs="Tahoma"/>
          <w:sz w:val="18"/>
        </w:rPr>
        <w:t>Le società con una copertura Software Assurance attiva per Visual Studio LightSwitch 2011 alla data di</w:t>
      </w:r>
      <w:r w:rsidR="00D112C0" w:rsidRPr="00032DCC">
        <w:rPr>
          <w:rFonts w:ascii="Tahoma" w:hAnsi="Tahoma" w:cs="Tahoma"/>
          <w:sz w:val="18"/>
        </w:rPr>
        <w:t> </w:t>
      </w:r>
      <w:r w:rsidRPr="00032DCC">
        <w:rPr>
          <w:rFonts w:ascii="Tahoma" w:hAnsi="Tahoma" w:cs="Tahoma"/>
          <w:sz w:val="18"/>
        </w:rPr>
        <w:t>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C551C9" w:rsidRPr="00032DCC">
        <w:rPr>
          <w:rFonts w:ascii="Tahoma" w:hAnsi="Tahoma" w:cs="Tahoma"/>
          <w:sz w:val="18"/>
        </w:rPr>
        <w:t xml:space="preserve"> </w:t>
      </w:r>
      <w:r w:rsidRPr="00032DCC">
        <w:rPr>
          <w:rFonts w:ascii="Tahoma" w:hAnsi="Tahoma" w:cs="Tahoma"/>
          <w:sz w:val="18"/>
        </w:rPr>
        <w:t>L</w:t>
      </w:r>
      <w:r w:rsidR="005942D3">
        <w:rPr>
          <w:rFonts w:ascii="Tahoma" w:hAnsi="Tahoma" w:cs="Tahoma"/>
          <w:sz w:val="18"/>
        </w:rPr>
        <w:t>’</w:t>
      </w:r>
      <w:r w:rsidRPr="00032DCC">
        <w:rPr>
          <w:rFonts w:ascii="Tahoma" w:hAnsi="Tahoma" w:cs="Tahoma"/>
          <w:sz w:val="18"/>
        </w:rPr>
        <w:t>utilizzo di Visual Studio Professional 2012 è regolato dai diritti di utilizzo di Visual Studio Professional 2012 e dalle condizioni del contratto multilicenza della società.</w:t>
      </w:r>
      <w:r w:rsidR="00C551C9" w:rsidRPr="00032DCC">
        <w:rPr>
          <w:rFonts w:ascii="Tahoma" w:hAnsi="Tahoma" w:cs="Tahoma"/>
          <w:sz w:val="18"/>
        </w:rPr>
        <w:t xml:space="preserve"> </w:t>
      </w:r>
      <w:r w:rsidRPr="00032DCC">
        <w:rPr>
          <w:rFonts w:ascii="Tahoma" w:hAnsi="Tahoma" w:cs="Tahoma"/>
          <w:sz w:val="18"/>
        </w:rPr>
        <w:t>La presente nota relativa alle condizioni del prodotto e la prova da</w:t>
      </w:r>
      <w:r w:rsidR="00D112C0" w:rsidRPr="00032DCC">
        <w:rPr>
          <w:rFonts w:ascii="Tahoma" w:hAnsi="Tahoma" w:cs="Tahoma"/>
          <w:sz w:val="18"/>
        </w:rPr>
        <w:t> </w:t>
      </w:r>
      <w:r w:rsidRPr="00032DCC">
        <w:rPr>
          <w:rFonts w:ascii="Tahoma" w:hAnsi="Tahoma" w:cs="Tahoma"/>
          <w:sz w:val="18"/>
        </w:rPr>
        <w:t>parte della società della corrispondente licenza qualificante costituiscono insieme la prova del diritto di</w:t>
      </w:r>
      <w:r w:rsidR="00D112C0" w:rsidRPr="00032DCC">
        <w:rPr>
          <w:rFonts w:ascii="Tahoma" w:hAnsi="Tahoma" w:cs="Tahoma"/>
          <w:sz w:val="18"/>
        </w:rPr>
        <w:t> </w:t>
      </w:r>
      <w:r w:rsidRPr="00032DCC">
        <w:rPr>
          <w:rFonts w:ascii="Tahoma" w:hAnsi="Tahoma" w:cs="Tahoma"/>
          <w:sz w:val="18"/>
        </w:rPr>
        <w:t>utilizzo di Visual Studio Professional 2012 ai sensi della presente offerta.</w:t>
      </w:r>
      <w:r w:rsidR="00C551C9" w:rsidRPr="00032DCC">
        <w:rPr>
          <w:rFonts w:ascii="Tahoma" w:hAnsi="Tahoma" w:cs="Tahoma"/>
          <w:sz w:val="18"/>
        </w:rPr>
        <w:t xml:space="preserve"> </w:t>
      </w:r>
    </w:p>
    <w:p w:rsidR="00223A77" w:rsidRPr="007E4B50" w:rsidRDefault="00223A77" w:rsidP="009275A3">
      <w:pPr>
        <w:rPr>
          <w:rFonts w:cs="Tahoma"/>
          <w:sz w:val="16"/>
          <w:szCs w:val="16"/>
        </w:rPr>
      </w:pPr>
    </w:p>
    <w:p w:rsidR="00691648" w:rsidRPr="00032DCC" w:rsidRDefault="00691648" w:rsidP="00691648">
      <w:pPr>
        <w:spacing w:after="60"/>
        <w:ind w:left="720"/>
        <w:rPr>
          <w:rFonts w:cs="Tahoma"/>
        </w:rPr>
      </w:pPr>
      <w:r w:rsidRPr="00032DCC">
        <w:rPr>
          <w:rFonts w:cs="Tahoma"/>
          <w:b/>
          <w:bCs/>
        </w:rPr>
        <w:t>Percorso di Migrazione di Software Assurance per Expression Studio Ultimate 4</w:t>
      </w:r>
    </w:p>
    <w:p w:rsidR="00691648" w:rsidRPr="00032DCC" w:rsidRDefault="00691648" w:rsidP="00691648">
      <w:pPr>
        <w:ind w:left="720"/>
        <w:rPr>
          <w:rFonts w:cs="Tahoma"/>
        </w:rPr>
      </w:pPr>
      <w:r w:rsidRPr="00032DCC">
        <w:rPr>
          <w:rFonts w:cs="Tahoma"/>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5942D3">
        <w:rPr>
          <w:rFonts w:cs="Tahoma"/>
        </w:rPr>
        <w:t>’</w:t>
      </w:r>
      <w:r w:rsidRPr="00032DCC">
        <w:rPr>
          <w:rFonts w:cs="Tahoma"/>
        </w:rPr>
        <w:t>utilizzo di Visual Studio Professional 2012 è disciplinato dai diritti sull</w:t>
      </w:r>
      <w:r w:rsidR="005942D3">
        <w:rPr>
          <w:rFonts w:cs="Tahoma"/>
        </w:rPr>
        <w:t>’</w:t>
      </w:r>
      <w:r w:rsidRPr="00032DCC">
        <w:rPr>
          <w:rFonts w:cs="Tahoma"/>
        </w:rPr>
        <w:t>utilizzo per il</w:t>
      </w:r>
      <w:r w:rsidR="00D112C0" w:rsidRPr="00032DCC">
        <w:rPr>
          <w:rFonts w:cs="Tahoma"/>
        </w:rPr>
        <w:t> </w:t>
      </w:r>
      <w:r w:rsidRPr="00032DCC">
        <w:rPr>
          <w:rFonts w:cs="Tahoma"/>
        </w:rPr>
        <w:t>software Visual Studio Professional 2012 e dalle condizioni del contratto multilicenza della società. La</w:t>
      </w:r>
      <w:r w:rsidR="00D112C0" w:rsidRPr="00032DCC">
        <w:rPr>
          <w:rFonts w:cs="Tahoma"/>
        </w:rPr>
        <w:t> </w:t>
      </w:r>
      <w:r w:rsidRPr="00032DCC">
        <w:rPr>
          <w:rFonts w:cs="Tahoma"/>
        </w:rPr>
        <w:t>presente nota relativa alle condizioni del prodotto e la prova delle corrispondenti licenze qualificanti attestano il diritto di utilizzo di Visual Studio Professional 2012 ai sensi della presente offerta.</w:t>
      </w:r>
      <w:r w:rsidR="00C551C9" w:rsidRPr="00032DCC">
        <w:rPr>
          <w:rFonts w:cs="Tahoma"/>
        </w:rPr>
        <w:t xml:space="preserve"> </w:t>
      </w:r>
    </w:p>
    <w:p w:rsidR="00223A77" w:rsidRPr="00032DCC" w:rsidRDefault="00A560B6" w:rsidP="00223A77">
      <w:pPr>
        <w:pStyle w:val="Heading3"/>
        <w:rPr>
          <w:rFonts w:ascii="Tahoma" w:hAnsi="Tahoma" w:cs="Tahoma"/>
        </w:rPr>
      </w:pPr>
      <w:bookmarkStart w:id="1067" w:name="_20_Visual_Studio"/>
      <w:bookmarkStart w:id="1068" w:name="_Toc336338276"/>
      <w:bookmarkStart w:id="1069" w:name="_Toc361834658"/>
      <w:bookmarkStart w:id="1070" w:name="Aps_13VS2010ProfessionalMSDN"/>
      <w:bookmarkEnd w:id="1067"/>
      <w:r w:rsidRPr="00032DCC">
        <w:rPr>
          <w:rFonts w:ascii="Tahoma" w:hAnsi="Tahoma" w:cs="Tahoma"/>
          <w:caps/>
          <w:color w:val="F66400"/>
          <w:sz w:val="22"/>
          <w:vertAlign w:val="superscript"/>
        </w:rPr>
        <w:lastRenderedPageBreak/>
        <w:t>21</w:t>
      </w:r>
      <w:r w:rsidRPr="00032DCC">
        <w:rPr>
          <w:rFonts w:ascii="Tahoma" w:hAnsi="Tahoma" w:cs="Tahoma"/>
          <w:color w:val="F66400"/>
          <w:sz w:val="22"/>
        </w:rPr>
        <w:t xml:space="preserve"> Visual Studio Professional 2012 con MSDN</w:t>
      </w:r>
      <w:bookmarkEnd w:id="1068"/>
      <w:bookmarkEnd w:id="1069"/>
      <w:r w:rsidRPr="00032DCC">
        <w:rPr>
          <w:rFonts w:ascii="Tahoma" w:hAnsi="Tahoma" w:cs="Tahoma"/>
          <w:color w:val="F66400"/>
          <w:sz w:val="22"/>
        </w:rPr>
        <w:t xml:space="preserve"> </w:t>
      </w:r>
      <w:bookmarkEnd w:id="1066"/>
    </w:p>
    <w:p w:rsidR="00F6352F" w:rsidRPr="00032DCC" w:rsidRDefault="00F6352F" w:rsidP="005B0791">
      <w:pPr>
        <w:ind w:left="720"/>
        <w:rPr>
          <w:rFonts w:cs="Tahoma"/>
        </w:rPr>
      </w:pPr>
    </w:p>
    <w:bookmarkEnd w:id="1070"/>
    <w:p w:rsidR="001026FD" w:rsidRPr="00032DCC" w:rsidRDefault="001026FD" w:rsidP="00864B8A">
      <w:pPr>
        <w:spacing w:after="60"/>
        <w:ind w:left="720"/>
        <w:rPr>
          <w:rFonts w:cs="Tahoma"/>
        </w:rPr>
      </w:pPr>
      <w:r w:rsidRPr="00032DCC">
        <w:rPr>
          <w:rFonts w:cs="Tahoma"/>
          <w:b/>
        </w:rPr>
        <w:t>Visual Studio Team Foundation Server 2012</w:t>
      </w:r>
    </w:p>
    <w:p w:rsidR="001026FD" w:rsidRPr="00032DCC" w:rsidRDefault="001026FD" w:rsidP="005B0791">
      <w:pPr>
        <w:pStyle w:val="EndnoteText"/>
        <w:tabs>
          <w:tab w:val="num" w:pos="1350"/>
        </w:tabs>
        <w:ind w:left="720"/>
        <w:rPr>
          <w:rFonts w:ascii="Tahoma" w:hAnsi="Tahoma" w:cs="Tahoma"/>
        </w:rPr>
      </w:pPr>
      <w:r w:rsidRPr="00032DCC">
        <w:rPr>
          <w:rFonts w:ascii="Tahoma" w:hAnsi="Tahoma" w:cs="Tahoma"/>
          <w:sz w:val="18"/>
        </w:rPr>
        <w:t>Il sottoscrittore è autorizzato a ricevere una licenza server per Visual Studio Team Foundation Server 2012 e</w:t>
      </w:r>
      <w:r w:rsidR="00772BE5" w:rsidRPr="00032DCC">
        <w:rPr>
          <w:rFonts w:ascii="Tahoma" w:hAnsi="Tahoma" w:cs="Tahoma"/>
          <w:sz w:val="18"/>
        </w:rPr>
        <w:t> </w:t>
      </w:r>
      <w:r w:rsidRPr="00032DCC">
        <w:rPr>
          <w:rFonts w:ascii="Tahoma" w:hAnsi="Tahoma" w:cs="Tahoma"/>
          <w:sz w:val="18"/>
        </w:rPr>
        <w:t>una User CAL per Team Foundation Server. La licenza CAL può essere utilizzata esclusivamente dal</w:t>
      </w:r>
      <w:r w:rsidR="00772BE5" w:rsidRPr="00032DCC">
        <w:rPr>
          <w:rFonts w:ascii="Tahoma" w:hAnsi="Tahoma" w:cs="Tahoma"/>
          <w:sz w:val="18"/>
        </w:rPr>
        <w:t> </w:t>
      </w:r>
      <w:r w:rsidRPr="00032DCC">
        <w:rPr>
          <w:rFonts w:ascii="Tahoma" w:hAnsi="Tahoma" w:cs="Tahoma"/>
          <w:sz w:val="18"/>
        </w:rPr>
        <w:t>sottoscrittore.</w:t>
      </w:r>
    </w:p>
    <w:p w:rsidR="001026FD" w:rsidRPr="00032DCC" w:rsidRDefault="001026FD" w:rsidP="005B0791">
      <w:pPr>
        <w:pStyle w:val="EndnoteText"/>
        <w:tabs>
          <w:tab w:val="num" w:pos="1350"/>
        </w:tabs>
        <w:ind w:left="720"/>
        <w:rPr>
          <w:rFonts w:ascii="Tahoma" w:hAnsi="Tahoma" w:cs="Tahoma"/>
          <w:sz w:val="18"/>
          <w:szCs w:val="18"/>
        </w:rPr>
      </w:pPr>
    </w:p>
    <w:p w:rsidR="001026FD" w:rsidRPr="00032DCC" w:rsidRDefault="001026FD" w:rsidP="00864B8A">
      <w:pPr>
        <w:spacing w:after="60"/>
        <w:ind w:left="720"/>
        <w:rPr>
          <w:rFonts w:cs="Tahoma"/>
        </w:rPr>
      </w:pPr>
      <w:r w:rsidRPr="00032DCC">
        <w:rPr>
          <w:rFonts w:cs="Tahoma"/>
          <w:b/>
        </w:rPr>
        <w:t>SQL Server Parallel Data Warehouse Developer</w:t>
      </w:r>
    </w:p>
    <w:p w:rsidR="001026FD" w:rsidRPr="00032DCC" w:rsidRDefault="001026FD" w:rsidP="005B0791">
      <w:pPr>
        <w:pStyle w:val="EndnoteText"/>
        <w:tabs>
          <w:tab w:val="num" w:pos="1350"/>
        </w:tabs>
        <w:ind w:left="720"/>
        <w:rPr>
          <w:rFonts w:ascii="Tahoma" w:hAnsi="Tahoma" w:cs="Tahoma"/>
        </w:rPr>
      </w:pPr>
      <w:r w:rsidRPr="00032DCC">
        <w:rPr>
          <w:rFonts w:ascii="Tahoma" w:hAnsi="Tahoma" w:cs="Tahoma"/>
          <w:sz w:val="18"/>
        </w:rPr>
        <w:t>Il sottoscrittore è idoneo a ricevere una licenza per SQL Server 2008 R2 Parallel Data Warehouse Developer.</w:t>
      </w:r>
    </w:p>
    <w:p w:rsidR="005B0791" w:rsidRPr="00032DCC"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032DCC" w:rsidRDefault="00223A77" w:rsidP="00864B8A">
      <w:pPr>
        <w:spacing w:after="60"/>
        <w:ind w:left="720"/>
        <w:rPr>
          <w:rFonts w:cs="Tahoma"/>
        </w:rPr>
      </w:pPr>
      <w:r w:rsidRPr="00032DCC">
        <w:rPr>
          <w:rFonts w:cs="Tahoma"/>
          <w:b/>
        </w:rPr>
        <w:t>Percorso di Migrazione di Software Assurance per Visual Studio 2010 Professional con MSDN</w:t>
      </w:r>
      <w:r w:rsidR="00772BE5" w:rsidRPr="00032DCC">
        <w:rPr>
          <w:rFonts w:cs="Tahoma"/>
          <w:b/>
        </w:rPr>
        <w:t> </w:t>
      </w:r>
      <w:r w:rsidRPr="00032DCC">
        <w:rPr>
          <w:rFonts w:cs="Tahoma"/>
          <w:b/>
        </w:rPr>
        <w:t>Integrato</w:t>
      </w:r>
    </w:p>
    <w:p w:rsidR="00223A77" w:rsidRPr="00032DCC" w:rsidRDefault="00223A77" w:rsidP="005B0791">
      <w:pPr>
        <w:pStyle w:val="FootnoteBulletLevel1"/>
        <w:tabs>
          <w:tab w:val="clear" w:pos="900"/>
          <w:tab w:val="num" w:pos="1350"/>
        </w:tabs>
        <w:spacing w:before="0" w:after="0"/>
        <w:ind w:left="720" w:firstLine="0"/>
        <w:rPr>
          <w:rFonts w:ascii="Tahoma" w:hAnsi="Tahoma" w:cs="Tahoma"/>
        </w:rPr>
      </w:pPr>
      <w:r w:rsidRPr="00032DCC">
        <w:rPr>
          <w:rFonts w:ascii="Tahoma" w:hAnsi="Tahoma" w:cs="Tahoma"/>
          <w:sz w:val="18"/>
        </w:rPr>
        <w:t xml:space="preserve">La versione sostitutiva di Visual Studio 2010 Professional con MSDN Integrato è Visual Studio Professional 2012 con MSDN. </w:t>
      </w:r>
    </w:p>
    <w:p w:rsidR="005B0791" w:rsidRPr="00032DCC"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032DCC" w:rsidRDefault="00223A77" w:rsidP="00864B8A">
      <w:pPr>
        <w:spacing w:after="60"/>
        <w:ind w:left="720"/>
        <w:rPr>
          <w:rFonts w:cs="Tahoma"/>
        </w:rPr>
      </w:pPr>
      <w:r w:rsidRPr="00032DCC">
        <w:rPr>
          <w:rFonts w:cs="Tahoma"/>
          <w:b/>
        </w:rPr>
        <w:t>Requisiti di Idoneità per Software Assurance</w:t>
      </w:r>
    </w:p>
    <w:p w:rsidR="00BE4D27" w:rsidRPr="00032DCC" w:rsidRDefault="00223A77" w:rsidP="000C6DBC">
      <w:pPr>
        <w:pStyle w:val="EndnoteText"/>
        <w:tabs>
          <w:tab w:val="left" w:pos="1170"/>
        </w:tabs>
        <w:ind w:left="720"/>
        <w:rPr>
          <w:rFonts w:ascii="Tahoma" w:hAnsi="Tahoma" w:cs="Tahoma"/>
        </w:rPr>
      </w:pPr>
      <w:r w:rsidRPr="00032DCC">
        <w:rPr>
          <w:rFonts w:ascii="Tahoma" w:hAnsi="Tahoma" w:cs="Tahoma"/>
          <w:sz w:val="18"/>
        </w:rPr>
        <w:t>Le società con copertura Software Assurance in scadenza per le licenze dei seguenti prodotti sono idonee a</w:t>
      </w:r>
      <w:r w:rsidR="00772BE5" w:rsidRPr="00032DCC">
        <w:rPr>
          <w:rFonts w:ascii="Tahoma" w:hAnsi="Tahoma" w:cs="Tahoma"/>
          <w:sz w:val="18"/>
        </w:rPr>
        <w:t> </w:t>
      </w:r>
      <w:r w:rsidRPr="00032DCC">
        <w:rPr>
          <w:rFonts w:ascii="Tahoma" w:hAnsi="Tahoma" w:cs="Tahoma"/>
          <w:sz w:val="18"/>
        </w:rPr>
        <w:t>rinnovare la copertura come Visual Studio Professional 2012 con MSDN.</w:t>
      </w:r>
      <w:r w:rsidRPr="00032DCC">
        <w:rPr>
          <w:rFonts w:ascii="Tahoma" w:hAnsi="Tahoma" w:cs="Tahoma"/>
        </w:rPr>
        <w:t xml:space="preserve"> </w:t>
      </w:r>
      <w:r w:rsidRPr="00032DCC">
        <w:rPr>
          <w:rFonts w:ascii="Tahoma" w:hAnsi="Tahoma" w:cs="Tahoma"/>
          <w:sz w:val="18"/>
        </w:rPr>
        <w:t>Quando viene effettuato il rinnovo a un livello di abbonamento MSDN diverso, le nuove condizioni per l</w:t>
      </w:r>
      <w:r w:rsidR="005942D3">
        <w:rPr>
          <w:rFonts w:ascii="Tahoma" w:hAnsi="Tahoma" w:cs="Tahoma"/>
          <w:sz w:val="18"/>
        </w:rPr>
        <w:t>’</w:t>
      </w:r>
      <w:r w:rsidRPr="00032DCC">
        <w:rPr>
          <w:rFonts w:ascii="Tahoma" w:hAnsi="Tahoma" w:cs="Tahoma"/>
          <w:sz w:val="18"/>
        </w:rPr>
        <w:t>utilizzo sostituiscono quelle precedenti e</w:t>
      </w:r>
      <w:r w:rsidR="00772BE5" w:rsidRPr="00032DCC">
        <w:rPr>
          <w:rFonts w:ascii="Tahoma" w:hAnsi="Tahoma" w:cs="Tahoma"/>
          <w:sz w:val="18"/>
        </w:rPr>
        <w:t> </w:t>
      </w:r>
      <w:r w:rsidRPr="00032DCC">
        <w:rPr>
          <w:rFonts w:ascii="Tahoma" w:hAnsi="Tahoma" w:cs="Tahoma"/>
          <w:sz w:val="18"/>
        </w:rPr>
        <w:t>qualsiasi prodotto software non incluso nel nuovo abbonamento MSDN dovrà essere rimosso.</w:t>
      </w:r>
    </w:p>
    <w:p w:rsidR="00223A77" w:rsidRPr="00032DCC" w:rsidRDefault="00223A77" w:rsidP="00223A77">
      <w:pPr>
        <w:pStyle w:val="EndnoteText"/>
        <w:rPr>
          <w:rFonts w:ascii="Tahoma" w:hAnsi="Tahoma" w:cs="Tahoma"/>
          <w:sz w:val="18"/>
          <w:szCs w:val="18"/>
        </w:rPr>
      </w:pP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Ultimate con MSDN</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Premium con MSDN</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Embedded</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Professional</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Professional con MSDN Premium</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Team Suite con MSDN Premium</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Test Edition con MSDN Premium</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Development Edition con MSDN Premium</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 xml:space="preserve">Visual Studio Team System Architecture Edition con MSDN Premium </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Visual Studio Team System Database Edition con MSDN Premium</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Società titolari di un abbonamento retail attivo per qualsiasi prodotto software indicato nel precedente elenco.</w:t>
      </w:r>
    </w:p>
    <w:p w:rsidR="00223A77" w:rsidRPr="00032DCC" w:rsidRDefault="00223A77" w:rsidP="005B0791">
      <w:pPr>
        <w:pStyle w:val="FootnoteBulletLevel2"/>
        <w:numPr>
          <w:ilvl w:val="0"/>
          <w:numId w:val="4"/>
        </w:numPr>
        <w:spacing w:before="0" w:after="60"/>
        <w:ind w:left="1440"/>
        <w:rPr>
          <w:rFonts w:ascii="Tahoma" w:hAnsi="Tahoma" w:cs="Tahoma"/>
        </w:rPr>
      </w:pPr>
      <w:r w:rsidRPr="00032DCC">
        <w:rPr>
          <w:rFonts w:ascii="Tahoma" w:hAnsi="Tahoma" w:cs="Tahoma"/>
          <w:sz w:val="18"/>
        </w:rPr>
        <w:t>MSDN Essentials (acquisto con la licenza retail di Visual Studio 2010 Professional)</w:t>
      </w:r>
    </w:p>
    <w:p w:rsidR="00223A77" w:rsidRPr="00032DCC" w:rsidRDefault="00223A77" w:rsidP="005B0791">
      <w:pPr>
        <w:pStyle w:val="FootnoteBulletLevel1"/>
        <w:spacing w:before="0" w:after="0"/>
        <w:ind w:left="0" w:firstLine="0"/>
        <w:rPr>
          <w:rFonts w:ascii="Tahoma" w:hAnsi="Tahoma" w:cs="Tahoma"/>
          <w:sz w:val="18"/>
          <w:szCs w:val="18"/>
        </w:rPr>
      </w:pPr>
    </w:p>
    <w:p w:rsidR="00223A77" w:rsidRPr="00032DCC" w:rsidRDefault="00223A77" w:rsidP="005B0791">
      <w:pPr>
        <w:pStyle w:val="FootnoteBulletLevel1"/>
        <w:tabs>
          <w:tab w:val="clear" w:pos="900"/>
        </w:tabs>
        <w:spacing w:before="0" w:after="0"/>
        <w:ind w:left="720" w:firstLine="0"/>
        <w:rPr>
          <w:rFonts w:ascii="Tahoma" w:hAnsi="Tahoma" w:cs="Tahoma"/>
        </w:rPr>
      </w:pPr>
      <w:r w:rsidRPr="00032DCC">
        <w:rPr>
          <w:rFonts w:ascii="Tahoma" w:hAnsi="Tahoma" w:cs="Tahoma"/>
          <w:sz w:val="18"/>
        </w:rPr>
        <w:t>Le società che hanno stipulato contratti Enterprise, Select o Open Value e con copertura Software Assurance attiva su Visual Studio Professional 2012 con MSDN potranno anch</w:t>
      </w:r>
      <w:r w:rsidR="005942D3">
        <w:rPr>
          <w:rFonts w:ascii="Tahoma" w:hAnsi="Tahoma" w:cs="Tahoma"/>
          <w:sz w:val="18"/>
        </w:rPr>
        <w:t>’</w:t>
      </w:r>
      <w:r w:rsidRPr="00032DCC">
        <w:rPr>
          <w:rFonts w:ascii="Tahoma" w:hAnsi="Tahoma" w:cs="Tahoma"/>
          <w:sz w:val="18"/>
        </w:rPr>
        <w:t xml:space="preserve">esse effettuare lo step-up a Visual Studio Premium 2012 con MSDN o a Visual Studio Ultimate 2012 con MSDN dopo aver acquistato gli </w:t>
      </w:r>
      <w:hyperlink w:anchor="Step_Up" w:history="1">
        <w:r w:rsidRPr="00032DCC">
          <w:rPr>
            <w:rFonts w:ascii="Tahoma" w:hAnsi="Tahoma" w:cs="Tahoma"/>
            <w:sz w:val="18"/>
          </w:rPr>
          <w:t>SKU di Step-Up</w:t>
        </w:r>
      </w:hyperlink>
      <w:r w:rsidRPr="00032DCC">
        <w:rPr>
          <w:rFonts w:ascii="Tahoma" w:hAnsi="Tahoma" w:cs="Tahoma"/>
          <w:sz w:val="18"/>
        </w:rPr>
        <w:t xml:space="preserve"> idonei.</w:t>
      </w:r>
    </w:p>
    <w:p w:rsidR="005B0791" w:rsidRPr="00032DCC" w:rsidRDefault="005B0791" w:rsidP="005B0791">
      <w:pPr>
        <w:pStyle w:val="FootnoteBulletLevel2"/>
        <w:tabs>
          <w:tab w:val="clear" w:pos="1260"/>
        </w:tabs>
        <w:spacing w:before="0"/>
        <w:ind w:left="720" w:firstLine="0"/>
        <w:rPr>
          <w:rFonts w:ascii="Tahoma" w:hAnsi="Tahoma" w:cs="Tahoma"/>
          <w:sz w:val="18"/>
          <w:szCs w:val="18"/>
        </w:rPr>
      </w:pPr>
    </w:p>
    <w:p w:rsidR="0055611F" w:rsidRPr="00032DCC" w:rsidRDefault="009B2474" w:rsidP="00864B8A">
      <w:pPr>
        <w:spacing w:after="60"/>
        <w:ind w:left="720"/>
        <w:rPr>
          <w:rFonts w:cs="Tahoma"/>
        </w:rPr>
      </w:pPr>
      <w:r w:rsidRPr="00032DCC">
        <w:rPr>
          <w:rFonts w:cs="Tahoma"/>
          <w:b/>
        </w:rPr>
        <w:t xml:space="preserve">Servizi </w:t>
      </w:r>
      <w:r w:rsidR="005942D3">
        <w:rPr>
          <w:rFonts w:cs="Tahoma"/>
          <w:b/>
        </w:rPr>
        <w:t>“</w:t>
      </w:r>
      <w:r w:rsidRPr="00032DCC">
        <w:rPr>
          <w:rFonts w:cs="Tahoma"/>
          <w:b/>
        </w:rPr>
        <w:t>Subscription</w:t>
      </w:r>
      <w:r w:rsidR="005942D3">
        <w:rPr>
          <w:rFonts w:cs="Tahoma"/>
          <w:b/>
        </w:rPr>
        <w:t>”</w:t>
      </w:r>
    </w:p>
    <w:p w:rsidR="0055611F" w:rsidRPr="00032DCC" w:rsidRDefault="0055611F" w:rsidP="005B0791">
      <w:pPr>
        <w:pStyle w:val="FootnoteBulletLevel2"/>
        <w:tabs>
          <w:tab w:val="clear" w:pos="1260"/>
        </w:tabs>
        <w:spacing w:before="0"/>
        <w:ind w:left="720" w:firstLine="0"/>
        <w:rPr>
          <w:rFonts w:ascii="Tahoma" w:hAnsi="Tahoma" w:cs="Tahoma"/>
        </w:rPr>
      </w:pPr>
      <w:r w:rsidRPr="00032DCC">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5942D3">
        <w:rPr>
          <w:rFonts w:ascii="Tahoma" w:hAnsi="Tahoma" w:cs="Tahoma"/>
          <w:sz w:val="18"/>
        </w:rPr>
        <w:t>’</w:t>
      </w:r>
      <w:r w:rsidRPr="00032DCC">
        <w:rPr>
          <w:rFonts w:ascii="Tahoma" w:hAnsi="Tahoma" w:cs="Tahoma"/>
          <w:sz w:val="18"/>
        </w:rPr>
        <w:t>abbonamento.</w:t>
      </w:r>
    </w:p>
    <w:p w:rsidR="0055611F" w:rsidRPr="00032DCC" w:rsidRDefault="0055611F" w:rsidP="005B0791">
      <w:pPr>
        <w:pStyle w:val="FootnoteBulletLevel1"/>
        <w:tabs>
          <w:tab w:val="clear" w:pos="900"/>
        </w:tabs>
        <w:spacing w:before="0" w:after="0"/>
        <w:ind w:left="720" w:firstLine="0"/>
        <w:rPr>
          <w:rFonts w:ascii="Tahoma" w:hAnsi="Tahoma" w:cs="Tahoma"/>
          <w:sz w:val="18"/>
          <w:szCs w:val="18"/>
        </w:rPr>
      </w:pPr>
    </w:p>
    <w:p w:rsidR="0055611F" w:rsidRPr="00032DCC" w:rsidRDefault="009B2474" w:rsidP="00864B8A">
      <w:pPr>
        <w:spacing w:after="60"/>
        <w:ind w:left="720"/>
        <w:rPr>
          <w:rFonts w:cs="Tahoma"/>
        </w:rPr>
      </w:pPr>
      <w:r w:rsidRPr="00032DCC">
        <w:rPr>
          <w:rFonts w:cs="Tahoma"/>
          <w:b/>
        </w:rPr>
        <w:t>Servizi della Piattaforma Windows Azure</w:t>
      </w:r>
    </w:p>
    <w:p w:rsidR="0055611F" w:rsidRPr="00032DCC" w:rsidRDefault="0055611F" w:rsidP="005B0791">
      <w:pPr>
        <w:pStyle w:val="FootnoteBulletLevel2"/>
        <w:tabs>
          <w:tab w:val="clear" w:pos="1260"/>
        </w:tabs>
        <w:spacing w:before="0"/>
        <w:ind w:left="720" w:firstLine="0"/>
        <w:rPr>
          <w:rFonts w:ascii="Tahoma" w:hAnsi="Tahoma" w:cs="Tahoma"/>
        </w:rPr>
      </w:pPr>
      <w:r w:rsidRPr="00032DCC">
        <w:rPr>
          <w:rFonts w:ascii="Tahoma" w:hAnsi="Tahoma" w:cs="Tahoma"/>
          <w:sz w:val="18"/>
        </w:rPr>
        <w:t>I vantaggi di Windows Azure non possono essere una combinazione di più abbonamenti a MSDN su un singolo account di Windows Azure. L</w:t>
      </w:r>
      <w:r w:rsidR="005942D3">
        <w:rPr>
          <w:rFonts w:ascii="Tahoma" w:hAnsi="Tahoma" w:cs="Tahoma"/>
          <w:sz w:val="18"/>
        </w:rPr>
        <w:t>’</w:t>
      </w:r>
      <w:r w:rsidRPr="00032DCC">
        <w:rPr>
          <w:rFonts w:ascii="Tahoma" w:hAnsi="Tahoma" w:cs="Tahoma"/>
          <w:sz w:val="18"/>
        </w:rPr>
        <w:t>uso di Windows Azure è soggetto alle relative condizioni per l</w:t>
      </w:r>
      <w:r w:rsidR="005942D3">
        <w:rPr>
          <w:rFonts w:ascii="Tahoma" w:hAnsi="Tahoma" w:cs="Tahoma"/>
          <w:sz w:val="18"/>
        </w:rPr>
        <w:t>’</w:t>
      </w:r>
      <w:r w:rsidRPr="00032DCC">
        <w:rPr>
          <w:rFonts w:ascii="Tahoma" w:hAnsi="Tahoma" w:cs="Tahoma"/>
          <w:sz w:val="18"/>
        </w:rPr>
        <w:t>utilizzo.</w:t>
      </w:r>
    </w:p>
    <w:p w:rsidR="005B0791" w:rsidRPr="00032DCC" w:rsidRDefault="005B0791" w:rsidP="005B0791">
      <w:pPr>
        <w:pStyle w:val="FootnoteBulletLevel2"/>
        <w:tabs>
          <w:tab w:val="clear" w:pos="1260"/>
        </w:tabs>
        <w:spacing w:before="0"/>
        <w:ind w:left="0" w:firstLine="0"/>
        <w:rPr>
          <w:rFonts w:ascii="Tahoma" w:hAnsi="Tahoma" w:cs="Tahoma"/>
        </w:rPr>
      </w:pPr>
    </w:p>
    <w:p w:rsidR="003759AB" w:rsidRPr="00032DCC" w:rsidRDefault="003759AB" w:rsidP="003759AB">
      <w:pPr>
        <w:keepNext/>
        <w:spacing w:after="60"/>
        <w:ind w:left="720"/>
        <w:rPr>
          <w:rFonts w:cs="Tahoma"/>
        </w:rPr>
      </w:pPr>
      <w:r w:rsidRPr="00032DCC">
        <w:rPr>
          <w:rFonts w:cs="Tahoma"/>
          <w:b/>
        </w:rPr>
        <w:lastRenderedPageBreak/>
        <w:t>Condizioni di Licenza Aggiuntive per Abbonamenti MSDN</w:t>
      </w:r>
    </w:p>
    <w:p w:rsidR="003759AB" w:rsidRPr="00032DCC" w:rsidRDefault="003759AB" w:rsidP="003759AB">
      <w:pPr>
        <w:pStyle w:val="PURBlueStrong-Indented"/>
        <w:ind w:left="990"/>
        <w:rPr>
          <w:rFonts w:ascii="Tahoma" w:hAnsi="Tahoma" w:cs="Tahoma"/>
          <w:spacing w:val="0"/>
        </w:rPr>
      </w:pPr>
      <w:r w:rsidRPr="00032DCC">
        <w:rPr>
          <w:rFonts w:ascii="Tahoma" w:hAnsi="Tahoma" w:cs="Tahoma"/>
          <w:smallCaps w:val="0"/>
          <w:color w:val="auto"/>
          <w:spacing w:val="0"/>
          <w:sz w:val="18"/>
          <w:szCs w:val="18"/>
        </w:rPr>
        <w:t>Esecuzione del Software su Server Condivisi di Terzi</w:t>
      </w:r>
    </w:p>
    <w:p w:rsidR="003759AB" w:rsidRPr="009A4338" w:rsidRDefault="003759AB" w:rsidP="003E6191">
      <w:pPr>
        <w:pStyle w:val="PURBody-Indented"/>
        <w:numPr>
          <w:ilvl w:val="0"/>
          <w:numId w:val="130"/>
        </w:numPr>
        <w:spacing w:after="0"/>
        <w:ind w:left="1440" w:hanging="270"/>
        <w:rPr>
          <w:rFonts w:ascii="Tahoma" w:hAnsi="Tahoma" w:cs="Tahoma"/>
          <w:sz w:val="18"/>
          <w:szCs w:val="18"/>
        </w:rPr>
      </w:pPr>
      <w:r w:rsidRPr="009A4338">
        <w:rPr>
          <w:rFonts w:ascii="Tahoma" w:hAnsi="Tahoma" w:cs="Tahoma"/>
          <w:sz w:val="18"/>
          <w:szCs w:val="18"/>
        </w:rPr>
        <w:t>L’Utente con Licenza potrà eseguire il software su server condivisi di terzi con Cloud Partner MSDN Qualificati.</w:t>
      </w:r>
    </w:p>
    <w:p w:rsidR="003759AB" w:rsidRPr="009A4338" w:rsidRDefault="003759AB" w:rsidP="003E6191">
      <w:pPr>
        <w:pStyle w:val="PURBody-Indented"/>
        <w:numPr>
          <w:ilvl w:val="0"/>
          <w:numId w:val="130"/>
        </w:numPr>
        <w:spacing w:after="0"/>
        <w:ind w:left="1440" w:hanging="270"/>
        <w:rPr>
          <w:rFonts w:ascii="Tahoma" w:hAnsi="Tahoma" w:cs="Tahoma"/>
          <w:sz w:val="18"/>
          <w:szCs w:val="18"/>
        </w:rPr>
      </w:pPr>
      <w:r w:rsidRPr="009A4338">
        <w:rPr>
          <w:rFonts w:ascii="Tahoma" w:hAnsi="Tahoma" w:cs="Tahoma"/>
          <w:sz w:val="18"/>
          <w:szCs w:val="18"/>
        </w:rPr>
        <w:t>L’utilizzo del software rimane soggetto alle condizioni del contratto di licenza.</w:t>
      </w:r>
    </w:p>
    <w:p w:rsidR="003759AB" w:rsidRPr="009A4338" w:rsidRDefault="003759AB" w:rsidP="003E6191">
      <w:pPr>
        <w:pStyle w:val="PURBullet-Indented"/>
        <w:numPr>
          <w:ilvl w:val="0"/>
          <w:numId w:val="130"/>
        </w:numPr>
        <w:spacing w:after="0"/>
        <w:ind w:left="1440" w:hanging="270"/>
        <w:rPr>
          <w:rFonts w:ascii="Tahoma" w:hAnsi="Tahoma" w:cs="Tahoma"/>
          <w:sz w:val="18"/>
          <w:szCs w:val="18"/>
        </w:rPr>
      </w:pPr>
      <w:r w:rsidRPr="009A4338">
        <w:rPr>
          <w:rFonts w:ascii="Tahoma" w:hAnsi="Tahoma" w:cs="Tahoma"/>
          <w:sz w:val="18"/>
          <w:szCs w:val="18"/>
        </w:rPr>
        <w:t>Salvo quanto previsto in questo Articolo, la sezione Strumenti per Sviluppatori dei presenti Diritti di Utilizzo del Prodotto si applica all’utilizzo del software.</w:t>
      </w:r>
    </w:p>
    <w:p w:rsidR="003759AB" w:rsidRPr="009A4338" w:rsidRDefault="003759AB" w:rsidP="003E6191">
      <w:pPr>
        <w:pStyle w:val="PURBullet-Indented"/>
        <w:numPr>
          <w:ilvl w:val="0"/>
          <w:numId w:val="130"/>
        </w:numPr>
        <w:spacing w:after="0"/>
        <w:ind w:left="1440" w:hanging="270"/>
        <w:rPr>
          <w:rFonts w:ascii="Tahoma" w:hAnsi="Tahoma" w:cs="Tahoma"/>
          <w:sz w:val="18"/>
          <w:szCs w:val="18"/>
        </w:rPr>
      </w:pPr>
      <w:r w:rsidRPr="009A4338">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3759AB" w:rsidRPr="009A4338" w:rsidRDefault="003759AB" w:rsidP="003E6191">
      <w:pPr>
        <w:pStyle w:val="PURBullet-Indented"/>
        <w:numPr>
          <w:ilvl w:val="0"/>
          <w:numId w:val="130"/>
        </w:numPr>
        <w:spacing w:after="0"/>
        <w:ind w:left="1440" w:hanging="270"/>
        <w:rPr>
          <w:rFonts w:ascii="Tahoma" w:hAnsi="Tahoma" w:cs="Tahoma"/>
          <w:sz w:val="18"/>
          <w:szCs w:val="18"/>
        </w:rPr>
      </w:pPr>
      <w:r w:rsidRPr="009A4338">
        <w:rPr>
          <w:rFonts w:ascii="Tahoma" w:hAnsi="Tahoma" w:cs="Tahoma"/>
          <w:sz w:val="18"/>
          <w:szCs w:val="18"/>
        </w:rPr>
        <w:t>Il diritto di eseguire il software su server condivisi di terzi scade allo scadere dell’abbonamento MSDN.</w:t>
      </w:r>
    </w:p>
    <w:p w:rsidR="003759AB" w:rsidRPr="00032DCC" w:rsidRDefault="003759AB" w:rsidP="003759AB">
      <w:pPr>
        <w:pStyle w:val="PURBullet-Indented"/>
        <w:spacing w:after="0"/>
        <w:ind w:left="990" w:firstLine="0"/>
        <w:rPr>
          <w:rFonts w:ascii="Tahoma" w:hAnsi="Tahoma" w:cs="Tahoma"/>
          <w:sz w:val="18"/>
          <w:szCs w:val="18"/>
        </w:rPr>
      </w:pPr>
    </w:p>
    <w:p w:rsidR="003759AB" w:rsidRPr="00032DCC" w:rsidRDefault="003759AB" w:rsidP="003759AB">
      <w:pPr>
        <w:keepNext/>
        <w:spacing w:after="60"/>
        <w:ind w:left="994"/>
        <w:rPr>
          <w:rFonts w:cs="Tahoma"/>
        </w:rPr>
      </w:pPr>
      <w:r w:rsidRPr="00032DCC">
        <w:rPr>
          <w:rFonts w:cs="Tahoma"/>
          <w:b/>
          <w:szCs w:val="18"/>
        </w:rPr>
        <w:t>MSDN Cloud Partner Qualificati</w:t>
      </w:r>
    </w:p>
    <w:p w:rsidR="003759AB" w:rsidRPr="00032DCC" w:rsidRDefault="003759AB" w:rsidP="003759AB">
      <w:pPr>
        <w:pStyle w:val="PURBody-Indented"/>
        <w:spacing w:after="60"/>
        <w:ind w:left="990"/>
        <w:rPr>
          <w:rFonts w:ascii="Tahoma" w:hAnsi="Tahoma" w:cs="Tahoma"/>
        </w:rPr>
      </w:pPr>
      <w:r w:rsidRPr="00032DCC">
        <w:rPr>
          <w:rFonts w:ascii="Tahoma" w:hAnsi="Tahoma" w:cs="Tahoma"/>
          <w:sz w:val="18"/>
          <w:szCs w:val="18"/>
        </w:rPr>
        <w:t xml:space="preserve">Per eseguire software su server condivisi di terzi la società dovrà: </w:t>
      </w:r>
    </w:p>
    <w:p w:rsidR="003759AB" w:rsidRPr="00032DCC" w:rsidRDefault="003759AB" w:rsidP="003E6191">
      <w:pPr>
        <w:pStyle w:val="PURBody-Indented"/>
        <w:numPr>
          <w:ilvl w:val="0"/>
          <w:numId w:val="131"/>
        </w:numPr>
        <w:spacing w:after="0"/>
        <w:ind w:left="1440" w:hanging="270"/>
        <w:rPr>
          <w:rFonts w:ascii="Tahoma" w:hAnsi="Tahoma" w:cs="Tahoma"/>
        </w:rPr>
      </w:pPr>
      <w:r w:rsidRPr="00032DCC">
        <w:rPr>
          <w:rFonts w:ascii="Tahoma" w:hAnsi="Tahoma" w:cs="Tahoma"/>
          <w:sz w:val="18"/>
          <w:szCs w:val="18"/>
        </w:rPr>
        <w:t>Attivare l</w:t>
      </w:r>
      <w:r>
        <w:rPr>
          <w:rFonts w:ascii="Tahoma" w:hAnsi="Tahoma" w:cs="Tahoma"/>
          <w:sz w:val="18"/>
          <w:szCs w:val="18"/>
        </w:rPr>
        <w:t>’</w:t>
      </w:r>
      <w:r w:rsidRPr="00032DCC">
        <w:rPr>
          <w:rFonts w:ascii="Tahoma" w:hAnsi="Tahoma" w:cs="Tahoma"/>
          <w:sz w:val="18"/>
          <w:szCs w:val="18"/>
        </w:rPr>
        <w:t>abbonamento MSDN collegando l</w:t>
      </w:r>
      <w:r>
        <w:rPr>
          <w:rFonts w:ascii="Tahoma" w:hAnsi="Tahoma" w:cs="Tahoma"/>
          <w:sz w:val="18"/>
          <w:szCs w:val="18"/>
        </w:rPr>
        <w:t>’</w:t>
      </w:r>
      <w:r w:rsidRPr="00032DCC">
        <w:rPr>
          <w:rFonts w:ascii="Tahoma" w:hAnsi="Tahoma" w:cs="Tahoma"/>
          <w:sz w:val="18"/>
          <w:szCs w:val="18"/>
        </w:rPr>
        <w:t>account Microsoft all</w:t>
      </w:r>
      <w:r>
        <w:rPr>
          <w:rFonts w:ascii="Tahoma" w:hAnsi="Tahoma" w:cs="Tahoma"/>
          <w:sz w:val="18"/>
          <w:szCs w:val="18"/>
        </w:rPr>
        <w:t>’</w:t>
      </w:r>
      <w:r w:rsidRPr="00032DCC">
        <w:rPr>
          <w:rFonts w:ascii="Tahoma" w:hAnsi="Tahoma" w:cs="Tahoma"/>
          <w:sz w:val="18"/>
          <w:szCs w:val="18"/>
        </w:rPr>
        <w:t>abbonamento MSDN.</w:t>
      </w:r>
    </w:p>
    <w:p w:rsidR="003759AB" w:rsidRPr="00032DCC" w:rsidRDefault="003759AB" w:rsidP="003E6191">
      <w:pPr>
        <w:pStyle w:val="PURBody-Indented"/>
        <w:numPr>
          <w:ilvl w:val="0"/>
          <w:numId w:val="131"/>
        </w:numPr>
        <w:spacing w:after="0"/>
        <w:ind w:left="1440" w:hanging="270"/>
        <w:rPr>
          <w:rFonts w:ascii="Tahoma" w:hAnsi="Tahoma" w:cs="Tahoma"/>
        </w:rPr>
      </w:pPr>
      <w:r w:rsidRPr="00032DCC">
        <w:rPr>
          <w:rFonts w:ascii="Tahoma" w:hAnsi="Tahoma" w:cs="Tahoma"/>
          <w:sz w:val="18"/>
          <w:szCs w:val="18"/>
        </w:rPr>
        <w:t>Distribuire le proprie licenze solo con i Servizi della Piattaforma Windows Azure o con Cloud Partner MSDN qualificati. Un elenco di Cloud Partner MSDN Qualificati è disponibile all</w:t>
      </w:r>
      <w:r>
        <w:rPr>
          <w:rFonts w:ascii="Tahoma" w:hAnsi="Tahoma" w:cs="Tahoma"/>
          <w:sz w:val="18"/>
          <w:szCs w:val="18"/>
        </w:rPr>
        <w:t>’</w:t>
      </w:r>
      <w:r w:rsidRPr="00032DCC">
        <w:rPr>
          <w:rFonts w:ascii="Tahoma" w:hAnsi="Tahoma" w:cs="Tahoma"/>
          <w:sz w:val="18"/>
          <w:szCs w:val="18"/>
        </w:rPr>
        <w:t xml:space="preserve">indirizzo </w:t>
      </w:r>
      <w:hyperlink r:id="rId40" w:history="1">
        <w:r w:rsidRPr="00032DCC">
          <w:rPr>
            <w:rStyle w:val="Hyperlink"/>
            <w:rFonts w:ascii="Tahoma" w:hAnsi="Tahoma" w:cs="Tahoma"/>
            <w:sz w:val="18"/>
            <w:szCs w:val="18"/>
          </w:rPr>
          <w:t>http://go.microsoft.com/fwlink/?LinkId=294716</w:t>
        </w:r>
      </w:hyperlink>
      <w:r w:rsidRPr="00032DCC">
        <w:rPr>
          <w:rFonts w:ascii="Tahoma" w:hAnsi="Tahoma" w:cs="Tahoma"/>
          <w:color w:val="3B3838"/>
          <w:sz w:val="18"/>
          <w:szCs w:val="18"/>
        </w:rPr>
        <w:t xml:space="preserve"> </w:t>
      </w:r>
    </w:p>
    <w:p w:rsidR="003759AB" w:rsidRPr="00032DCC" w:rsidRDefault="003759AB" w:rsidP="003E6191">
      <w:pPr>
        <w:pStyle w:val="PURBullet-Indented"/>
        <w:numPr>
          <w:ilvl w:val="0"/>
          <w:numId w:val="131"/>
        </w:numPr>
        <w:spacing w:after="0"/>
        <w:ind w:left="1440" w:hanging="270"/>
        <w:rPr>
          <w:rFonts w:ascii="Tahoma" w:hAnsi="Tahoma" w:cs="Tahoma"/>
        </w:rPr>
      </w:pPr>
      <w:r w:rsidRPr="00032DCC">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5B0791" w:rsidRPr="00032DCC" w:rsidRDefault="005B0791" w:rsidP="005B0791">
      <w:pPr>
        <w:pStyle w:val="FootnoteBulletLevel2"/>
        <w:tabs>
          <w:tab w:val="clear" w:pos="1260"/>
        </w:tabs>
        <w:spacing w:before="0"/>
        <w:ind w:left="0" w:firstLine="0"/>
        <w:rPr>
          <w:rFonts w:ascii="Tahoma" w:hAnsi="Tahoma" w:cs="Tahoma"/>
        </w:rPr>
      </w:pPr>
    </w:p>
    <w:p w:rsidR="00772BE5" w:rsidRPr="00032DCC" w:rsidRDefault="00772BE5" w:rsidP="005B0791">
      <w:pPr>
        <w:pStyle w:val="FootnoteBulletLevel2"/>
        <w:tabs>
          <w:tab w:val="clear" w:pos="1260"/>
        </w:tabs>
        <w:spacing w:before="0"/>
        <w:ind w:left="0" w:firstLine="0"/>
        <w:rPr>
          <w:rFonts w:ascii="Tahoma" w:hAnsi="Tahoma" w:cs="Tahoma"/>
        </w:rPr>
      </w:pPr>
    </w:p>
    <w:p w:rsidR="00223A77" w:rsidRPr="00032DCC" w:rsidRDefault="00A560B6" w:rsidP="00223A77">
      <w:pPr>
        <w:pStyle w:val="Heading3"/>
        <w:rPr>
          <w:rFonts w:ascii="Tahoma" w:hAnsi="Tahoma" w:cs="Tahoma"/>
        </w:rPr>
      </w:pPr>
      <w:bookmarkStart w:id="1071" w:name="_21_Visual_Studio"/>
      <w:bookmarkStart w:id="1072" w:name="_Toc336338277"/>
      <w:bookmarkStart w:id="1073" w:name="_Toc361834659"/>
      <w:bookmarkStart w:id="1074" w:name="_Toc252341837"/>
      <w:bookmarkStart w:id="1075" w:name="Aps_16VS2010PremiumMSDN"/>
      <w:bookmarkEnd w:id="1071"/>
      <w:r w:rsidRPr="00032DCC">
        <w:rPr>
          <w:rFonts w:ascii="Tahoma" w:hAnsi="Tahoma" w:cs="Tahoma"/>
          <w:caps/>
          <w:color w:val="F66400"/>
          <w:sz w:val="22"/>
          <w:vertAlign w:val="superscript"/>
        </w:rPr>
        <w:t>22</w:t>
      </w:r>
      <w:r w:rsidRPr="00032DCC">
        <w:rPr>
          <w:rFonts w:ascii="Tahoma" w:hAnsi="Tahoma" w:cs="Tahoma"/>
          <w:color w:val="F66400"/>
          <w:sz w:val="22"/>
        </w:rPr>
        <w:t xml:space="preserve"> Visual Studio Premium 2012 con MSDN</w:t>
      </w:r>
      <w:bookmarkEnd w:id="1072"/>
      <w:bookmarkEnd w:id="1073"/>
      <w:r w:rsidRPr="00032DCC">
        <w:rPr>
          <w:rFonts w:ascii="Tahoma" w:hAnsi="Tahoma" w:cs="Tahoma"/>
          <w:color w:val="F66400"/>
          <w:sz w:val="22"/>
        </w:rPr>
        <w:t xml:space="preserve"> </w:t>
      </w:r>
      <w:bookmarkEnd w:id="1074"/>
    </w:p>
    <w:bookmarkEnd w:id="1075"/>
    <w:p w:rsidR="00CB436E" w:rsidRPr="00032DCC" w:rsidRDefault="00CB436E" w:rsidP="00CB436E">
      <w:pPr>
        <w:pStyle w:val="FootnoteBulletLevel1"/>
        <w:tabs>
          <w:tab w:val="clear" w:pos="900"/>
        </w:tabs>
        <w:spacing w:before="0" w:after="0"/>
        <w:ind w:left="720" w:firstLine="0"/>
        <w:rPr>
          <w:rFonts w:ascii="Tahoma" w:hAnsi="Tahoma" w:cs="Tahoma"/>
          <w:sz w:val="18"/>
          <w:szCs w:val="18"/>
        </w:rPr>
      </w:pPr>
    </w:p>
    <w:p w:rsidR="001026FD" w:rsidRPr="00032DCC" w:rsidRDefault="001026FD" w:rsidP="00864B8A">
      <w:pPr>
        <w:spacing w:after="60"/>
        <w:ind w:left="720"/>
        <w:rPr>
          <w:rFonts w:cs="Tahoma"/>
        </w:rPr>
      </w:pPr>
      <w:r w:rsidRPr="00032DCC">
        <w:rPr>
          <w:rFonts w:cs="Tahoma"/>
          <w:b/>
        </w:rPr>
        <w:t>Visual Studio Team Foundation Server 2012</w:t>
      </w:r>
    </w:p>
    <w:p w:rsidR="001026FD" w:rsidRPr="00032DCC" w:rsidRDefault="001026FD" w:rsidP="00CB436E">
      <w:pPr>
        <w:pStyle w:val="EndnoteText"/>
        <w:ind w:left="720"/>
        <w:rPr>
          <w:rFonts w:ascii="Tahoma" w:hAnsi="Tahoma" w:cs="Tahoma"/>
        </w:rPr>
      </w:pPr>
      <w:r w:rsidRPr="00032DCC">
        <w:rPr>
          <w:rFonts w:ascii="Tahoma" w:hAnsi="Tahoma" w:cs="Tahoma"/>
          <w:sz w:val="18"/>
        </w:rPr>
        <w:t>Il sottoscrittore è autorizzato a ricevere una licenza server per Visual Studio Team Foundation Server 2012</w:t>
      </w:r>
      <w:r w:rsidR="009E1B87" w:rsidRPr="00032DCC">
        <w:rPr>
          <w:rFonts w:ascii="Tahoma" w:hAnsi="Tahoma" w:cs="Tahoma"/>
          <w:sz w:val="18"/>
        </w:rPr>
        <w:t> </w:t>
      </w:r>
      <w:r w:rsidRPr="00032DCC">
        <w:rPr>
          <w:rFonts w:ascii="Tahoma" w:hAnsi="Tahoma" w:cs="Tahoma"/>
          <w:sz w:val="18"/>
        </w:rPr>
        <w:t>e</w:t>
      </w:r>
      <w:r w:rsidR="009E1B87" w:rsidRPr="00032DCC">
        <w:rPr>
          <w:rFonts w:ascii="Tahoma" w:hAnsi="Tahoma" w:cs="Tahoma"/>
          <w:sz w:val="18"/>
        </w:rPr>
        <w:t> </w:t>
      </w:r>
      <w:r w:rsidRPr="00032DCC">
        <w:rPr>
          <w:rFonts w:ascii="Tahoma" w:hAnsi="Tahoma" w:cs="Tahoma"/>
          <w:sz w:val="18"/>
        </w:rPr>
        <w:t>una User CAL per Team Foundation Server. La licenza CAL può essere utilizzata esclusivamente dal</w:t>
      </w:r>
      <w:r w:rsidR="009E1B87" w:rsidRPr="00032DCC">
        <w:rPr>
          <w:rFonts w:ascii="Tahoma" w:hAnsi="Tahoma" w:cs="Tahoma"/>
          <w:sz w:val="18"/>
        </w:rPr>
        <w:t> </w:t>
      </w:r>
      <w:r w:rsidRPr="00032DCC">
        <w:rPr>
          <w:rFonts w:ascii="Tahoma" w:hAnsi="Tahoma" w:cs="Tahoma"/>
          <w:sz w:val="18"/>
        </w:rPr>
        <w:t>sottoscrittore.</w:t>
      </w:r>
    </w:p>
    <w:p w:rsidR="001026FD" w:rsidRPr="00032DCC" w:rsidRDefault="001026FD" w:rsidP="00CB436E">
      <w:pPr>
        <w:pStyle w:val="EndnoteText"/>
        <w:ind w:left="720"/>
        <w:rPr>
          <w:rFonts w:ascii="Tahoma" w:hAnsi="Tahoma" w:cs="Tahoma"/>
          <w:sz w:val="18"/>
          <w:szCs w:val="18"/>
        </w:rPr>
      </w:pPr>
    </w:p>
    <w:p w:rsidR="001026FD" w:rsidRPr="00032DCC" w:rsidRDefault="001026FD" w:rsidP="00864B8A">
      <w:pPr>
        <w:spacing w:after="60"/>
        <w:ind w:left="720"/>
        <w:rPr>
          <w:rFonts w:cs="Tahoma"/>
        </w:rPr>
      </w:pPr>
      <w:r w:rsidRPr="00032DCC">
        <w:rPr>
          <w:rFonts w:cs="Tahoma"/>
          <w:b/>
        </w:rPr>
        <w:t>SQL Server Parallel Data Warehouse Developer</w:t>
      </w:r>
    </w:p>
    <w:p w:rsidR="001026FD" w:rsidRPr="00032DCC" w:rsidRDefault="001026FD" w:rsidP="00CB436E">
      <w:pPr>
        <w:pStyle w:val="EndnoteText"/>
        <w:ind w:left="720"/>
        <w:rPr>
          <w:rFonts w:ascii="Tahoma" w:hAnsi="Tahoma" w:cs="Tahoma"/>
        </w:rPr>
      </w:pPr>
      <w:r w:rsidRPr="00032DCC">
        <w:rPr>
          <w:rFonts w:ascii="Tahoma" w:hAnsi="Tahoma" w:cs="Tahoma"/>
          <w:sz w:val="18"/>
        </w:rPr>
        <w:t>Il sottoscrittore è idoneo a ricevere una licenza per SQL Server 2008 R2 Parallel Data Warehouse Developer.</w:t>
      </w:r>
    </w:p>
    <w:p w:rsidR="00CB436E" w:rsidRPr="00032DCC" w:rsidRDefault="00CB436E" w:rsidP="00CB436E">
      <w:pPr>
        <w:pStyle w:val="FootnoteBulletLevel1"/>
        <w:tabs>
          <w:tab w:val="clear" w:pos="900"/>
        </w:tabs>
        <w:spacing w:before="0" w:after="0"/>
        <w:ind w:left="720" w:firstLine="0"/>
        <w:rPr>
          <w:rFonts w:ascii="Tahoma" w:hAnsi="Tahoma" w:cs="Tahoma"/>
          <w:sz w:val="18"/>
          <w:szCs w:val="18"/>
        </w:rPr>
      </w:pPr>
    </w:p>
    <w:p w:rsidR="00223A77" w:rsidRPr="00032DCC" w:rsidRDefault="009B2474" w:rsidP="00864B8A">
      <w:pPr>
        <w:spacing w:after="60"/>
        <w:ind w:left="720"/>
        <w:rPr>
          <w:rFonts w:cs="Tahoma"/>
        </w:rPr>
      </w:pPr>
      <w:r w:rsidRPr="00032DCC">
        <w:rPr>
          <w:rFonts w:cs="Tahoma"/>
          <w:b/>
        </w:rPr>
        <w:t>Requisiti di Idoneità per Software Assurance</w:t>
      </w:r>
    </w:p>
    <w:p w:rsidR="00BE4D27" w:rsidRPr="00032DCC" w:rsidRDefault="00223A77" w:rsidP="000C6DBC">
      <w:pPr>
        <w:pStyle w:val="EndnoteText"/>
        <w:tabs>
          <w:tab w:val="left" w:pos="1080"/>
        </w:tabs>
        <w:ind w:left="720"/>
        <w:rPr>
          <w:rFonts w:ascii="Tahoma" w:hAnsi="Tahoma" w:cs="Tahoma"/>
        </w:rPr>
      </w:pPr>
      <w:r w:rsidRPr="00032DCC">
        <w:rPr>
          <w:rFonts w:ascii="Tahoma" w:hAnsi="Tahoma" w:cs="Tahoma"/>
          <w:sz w:val="18"/>
        </w:rPr>
        <w:t>Le società con copertura Software Assurance in scadenza per i seguenti prodotti sono idonee a rinnovare la</w:t>
      </w:r>
      <w:r w:rsidR="009E1B87" w:rsidRPr="00032DCC">
        <w:rPr>
          <w:rFonts w:ascii="Tahoma" w:hAnsi="Tahoma" w:cs="Tahoma"/>
          <w:sz w:val="18"/>
        </w:rPr>
        <w:t> </w:t>
      </w:r>
      <w:r w:rsidRPr="00032DCC">
        <w:rPr>
          <w:rFonts w:ascii="Tahoma" w:hAnsi="Tahoma" w:cs="Tahoma"/>
          <w:sz w:val="18"/>
        </w:rPr>
        <w:t>copertura come Visual Studio Premium 2012 con MSDN. Quando viene effettuato il rinnovo a un livello di</w:t>
      </w:r>
      <w:r w:rsidR="009E1B87" w:rsidRPr="00032DCC">
        <w:rPr>
          <w:rFonts w:ascii="Tahoma" w:hAnsi="Tahoma" w:cs="Tahoma"/>
          <w:sz w:val="18"/>
        </w:rPr>
        <w:t> </w:t>
      </w:r>
      <w:r w:rsidRPr="00032DCC">
        <w:rPr>
          <w:rFonts w:ascii="Tahoma" w:hAnsi="Tahoma" w:cs="Tahoma"/>
          <w:sz w:val="18"/>
        </w:rPr>
        <w:t>abbonamento MSDN diverso, le nuove condizioni per l</w:t>
      </w:r>
      <w:r w:rsidR="005942D3">
        <w:rPr>
          <w:rFonts w:ascii="Tahoma" w:hAnsi="Tahoma" w:cs="Tahoma"/>
          <w:sz w:val="18"/>
        </w:rPr>
        <w:t>’</w:t>
      </w:r>
      <w:r w:rsidRPr="00032DCC">
        <w:rPr>
          <w:rFonts w:ascii="Tahoma" w:hAnsi="Tahoma" w:cs="Tahoma"/>
          <w:sz w:val="18"/>
        </w:rPr>
        <w:t>utilizzo sostituiscono quelle precedenti e qualsiasi prodotto software non incluso nel nuovo abbonamento MSDN dovrà essere rimosso.</w:t>
      </w:r>
    </w:p>
    <w:p w:rsidR="00223A77" w:rsidRPr="00032DCC" w:rsidRDefault="00223A77" w:rsidP="007E466C">
      <w:pPr>
        <w:pStyle w:val="EndnoteText"/>
        <w:ind w:left="720"/>
        <w:rPr>
          <w:rFonts w:ascii="Tahoma" w:hAnsi="Tahoma" w:cs="Tahoma"/>
          <w:sz w:val="18"/>
          <w:szCs w:val="18"/>
        </w:rPr>
      </w:pP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Ultimate con MSDN</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Premium con MSDN</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Professional con MSDN Premium</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Team System Team Suite con MSDN Premium</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Team System Test Edition con MSDN Premium</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Team System Development Edition con MSDN Premium</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 xml:space="preserve">Visual Studio Team System Architecture Edition con MSDN Premium </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Team System Database Edition con MSDN Premium</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Società titolari di un abbonamento retail attivo per qualsiasi prodotto software indicato nel</w:t>
      </w:r>
      <w:r w:rsidR="009E1B87" w:rsidRPr="009A4338">
        <w:rPr>
          <w:rFonts w:ascii="Tahoma" w:hAnsi="Tahoma" w:cs="Tahoma"/>
          <w:sz w:val="18"/>
          <w:szCs w:val="18"/>
        </w:rPr>
        <w:t> </w:t>
      </w:r>
      <w:r w:rsidRPr="009A4338">
        <w:rPr>
          <w:rFonts w:ascii="Tahoma" w:hAnsi="Tahoma" w:cs="Tahoma"/>
          <w:sz w:val="18"/>
          <w:szCs w:val="18"/>
        </w:rPr>
        <w:t>precedente elenco.</w:t>
      </w:r>
    </w:p>
    <w:p w:rsidR="00413D8A" w:rsidRPr="009A4338" w:rsidRDefault="00413D8A">
      <w:pPr>
        <w:rPr>
          <w:rFonts w:cs="Tahoma"/>
          <w:szCs w:val="18"/>
        </w:rPr>
      </w:pPr>
    </w:p>
    <w:p w:rsidR="00223A77" w:rsidRPr="009A4338" w:rsidRDefault="00223A77" w:rsidP="00AF1D88">
      <w:pPr>
        <w:pStyle w:val="FootnoteBulletLevel1"/>
        <w:keepNext/>
        <w:tabs>
          <w:tab w:val="clear" w:pos="900"/>
        </w:tabs>
        <w:spacing w:before="0" w:after="0"/>
        <w:ind w:left="720" w:firstLine="0"/>
        <w:rPr>
          <w:rFonts w:ascii="Tahoma" w:hAnsi="Tahoma" w:cs="Tahoma"/>
          <w:sz w:val="18"/>
          <w:szCs w:val="18"/>
        </w:rPr>
      </w:pPr>
      <w:r w:rsidRPr="009A4338">
        <w:rPr>
          <w:rFonts w:ascii="Tahoma" w:hAnsi="Tahoma" w:cs="Tahoma"/>
          <w:sz w:val="18"/>
          <w:szCs w:val="18"/>
        </w:rPr>
        <w:lastRenderedPageBreak/>
        <w:t>Le società con copertura Software Assurance in scadenza per Visual Studio Premium 2012 con MSDN sono</w:t>
      </w:r>
      <w:r w:rsidR="009E1B87" w:rsidRPr="009A4338">
        <w:rPr>
          <w:rFonts w:ascii="Tahoma" w:hAnsi="Tahoma" w:cs="Tahoma"/>
          <w:sz w:val="18"/>
          <w:szCs w:val="18"/>
        </w:rPr>
        <w:t> </w:t>
      </w:r>
      <w:r w:rsidRPr="009A4338">
        <w:rPr>
          <w:rFonts w:ascii="Tahoma" w:hAnsi="Tahoma" w:cs="Tahoma"/>
          <w:sz w:val="18"/>
          <w:szCs w:val="18"/>
        </w:rPr>
        <w:t xml:space="preserve">idonee a rinnovare la copertura come: </w:t>
      </w:r>
    </w:p>
    <w:p w:rsidR="00CB436E" w:rsidRPr="009A4338" w:rsidRDefault="00CB436E" w:rsidP="00AF1D88">
      <w:pPr>
        <w:pStyle w:val="FootnoteBulletLevel1"/>
        <w:keepNext/>
        <w:spacing w:before="0" w:after="0"/>
        <w:ind w:left="907" w:firstLine="0"/>
        <w:rPr>
          <w:rFonts w:ascii="Tahoma" w:hAnsi="Tahoma" w:cs="Tahoma"/>
          <w:sz w:val="18"/>
          <w:szCs w:val="18"/>
        </w:rPr>
      </w:pPr>
    </w:p>
    <w:p w:rsidR="00223A77" w:rsidRPr="009A4338" w:rsidRDefault="00223A77" w:rsidP="00AF1D88">
      <w:pPr>
        <w:pStyle w:val="FootnoteBulletLevel2"/>
        <w:keepNext/>
        <w:numPr>
          <w:ilvl w:val="0"/>
          <w:numId w:val="6"/>
        </w:numPr>
        <w:spacing w:before="0" w:after="60"/>
        <w:ind w:left="1440"/>
        <w:rPr>
          <w:rFonts w:ascii="Tahoma" w:hAnsi="Tahoma" w:cs="Tahoma"/>
          <w:sz w:val="18"/>
          <w:szCs w:val="18"/>
        </w:rPr>
      </w:pPr>
      <w:r w:rsidRPr="009A4338">
        <w:rPr>
          <w:rFonts w:ascii="Tahoma" w:hAnsi="Tahoma" w:cs="Tahoma"/>
          <w:sz w:val="18"/>
          <w:szCs w:val="18"/>
        </w:rPr>
        <w:t>Visual Studio Professional con MSDN</w:t>
      </w:r>
    </w:p>
    <w:p w:rsidR="006771C8" w:rsidRPr="009A4338" w:rsidRDefault="006771C8"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Visual Studio Test Professional con MSDN</w:t>
      </w:r>
    </w:p>
    <w:p w:rsidR="00223A77" w:rsidRPr="009A4338" w:rsidRDefault="00223A77" w:rsidP="00CB436E">
      <w:pPr>
        <w:pStyle w:val="FootnoteBulletLevel2"/>
        <w:numPr>
          <w:ilvl w:val="0"/>
          <w:numId w:val="6"/>
        </w:numPr>
        <w:spacing w:before="0" w:after="60"/>
        <w:ind w:left="1440"/>
        <w:rPr>
          <w:rFonts w:ascii="Tahoma" w:hAnsi="Tahoma" w:cs="Tahoma"/>
          <w:sz w:val="18"/>
          <w:szCs w:val="18"/>
        </w:rPr>
      </w:pPr>
      <w:r w:rsidRPr="009A4338">
        <w:rPr>
          <w:rFonts w:ascii="Tahoma" w:hAnsi="Tahoma" w:cs="Tahoma"/>
          <w:sz w:val="18"/>
          <w:szCs w:val="18"/>
        </w:rPr>
        <w:t>Sistemi Operativi MSDN</w:t>
      </w:r>
    </w:p>
    <w:p w:rsidR="00223A77" w:rsidRPr="00032DCC" w:rsidRDefault="00223A77" w:rsidP="00CB436E">
      <w:pPr>
        <w:pStyle w:val="FootnoteBulletLevel1"/>
        <w:spacing w:before="0" w:after="0"/>
        <w:ind w:left="907" w:firstLine="0"/>
        <w:rPr>
          <w:rFonts w:ascii="Tahoma" w:hAnsi="Tahoma" w:cs="Tahoma"/>
          <w:sz w:val="18"/>
          <w:szCs w:val="18"/>
        </w:rPr>
      </w:pPr>
    </w:p>
    <w:p w:rsidR="0055611F" w:rsidRPr="009A4338" w:rsidRDefault="00223A77" w:rsidP="00076CB4">
      <w:pPr>
        <w:pStyle w:val="FootnoteBulletLevel1"/>
        <w:tabs>
          <w:tab w:val="clear" w:pos="900"/>
        </w:tabs>
        <w:spacing w:before="0" w:after="0"/>
        <w:ind w:left="720" w:firstLine="0"/>
        <w:rPr>
          <w:rFonts w:ascii="Tahoma" w:hAnsi="Tahoma" w:cs="Tahoma"/>
          <w:sz w:val="18"/>
          <w:szCs w:val="18"/>
        </w:rPr>
      </w:pPr>
      <w:r w:rsidRPr="009A4338">
        <w:rPr>
          <w:rFonts w:ascii="Tahoma" w:hAnsi="Tahoma" w:cs="Tahoma"/>
          <w:sz w:val="18"/>
          <w:szCs w:val="18"/>
        </w:rPr>
        <w:t>Le società che hanno stipulato contratti Enterprise, Select o Open Value e con copertura Software Assurance attiva per Visual Studio Premium 2012 con MSDN potranno anch</w:t>
      </w:r>
      <w:r w:rsidR="005942D3" w:rsidRPr="009A4338">
        <w:rPr>
          <w:rFonts w:ascii="Tahoma" w:hAnsi="Tahoma" w:cs="Tahoma"/>
          <w:sz w:val="18"/>
          <w:szCs w:val="18"/>
        </w:rPr>
        <w:t>’</w:t>
      </w:r>
      <w:r w:rsidRPr="009A4338">
        <w:rPr>
          <w:rFonts w:ascii="Tahoma" w:hAnsi="Tahoma" w:cs="Tahoma"/>
          <w:sz w:val="18"/>
          <w:szCs w:val="18"/>
        </w:rPr>
        <w:t xml:space="preserve">esse effettuare lo step-up a Visual Studio Ultimate 2012 con MSDN dopo aver acquistato lo </w:t>
      </w:r>
      <w:hyperlink w:anchor="Step_Up" w:history="1">
        <w:r w:rsidRPr="009A4338">
          <w:rPr>
            <w:rFonts w:ascii="Tahoma" w:hAnsi="Tahoma" w:cs="Tahoma"/>
            <w:sz w:val="18"/>
            <w:szCs w:val="18"/>
          </w:rPr>
          <w:t>SKU di Step-Up</w:t>
        </w:r>
      </w:hyperlink>
      <w:r w:rsidRPr="009A4338">
        <w:rPr>
          <w:rFonts w:ascii="Tahoma" w:hAnsi="Tahoma" w:cs="Tahoma"/>
          <w:sz w:val="18"/>
          <w:szCs w:val="18"/>
        </w:rPr>
        <w:t>idoneo.</w:t>
      </w:r>
    </w:p>
    <w:p w:rsidR="00CB436E" w:rsidRPr="009A4338" w:rsidRDefault="00CB436E" w:rsidP="00076CB4">
      <w:pPr>
        <w:pStyle w:val="FootnoteBulletLevel2"/>
        <w:tabs>
          <w:tab w:val="clear" w:pos="1260"/>
        </w:tabs>
        <w:spacing w:before="0"/>
        <w:ind w:left="720" w:firstLine="0"/>
        <w:rPr>
          <w:rFonts w:ascii="Tahoma" w:hAnsi="Tahoma" w:cs="Tahoma"/>
          <w:sz w:val="18"/>
          <w:szCs w:val="18"/>
        </w:rPr>
      </w:pPr>
    </w:p>
    <w:p w:rsidR="0055611F" w:rsidRPr="009A4338" w:rsidRDefault="0055611F" w:rsidP="00864B8A">
      <w:pPr>
        <w:spacing w:after="60"/>
        <w:ind w:left="720"/>
        <w:rPr>
          <w:rFonts w:cs="Tahoma"/>
          <w:szCs w:val="18"/>
        </w:rPr>
      </w:pPr>
      <w:r w:rsidRPr="009A4338">
        <w:rPr>
          <w:rFonts w:cs="Tahoma"/>
          <w:b/>
          <w:szCs w:val="18"/>
        </w:rPr>
        <w:t xml:space="preserve">Servizi </w:t>
      </w:r>
      <w:r w:rsidR="005942D3" w:rsidRPr="009A4338">
        <w:rPr>
          <w:rFonts w:cs="Tahoma"/>
          <w:b/>
          <w:szCs w:val="18"/>
        </w:rPr>
        <w:t>“</w:t>
      </w:r>
      <w:r w:rsidRPr="009A4338">
        <w:rPr>
          <w:rFonts w:cs="Tahoma"/>
          <w:b/>
          <w:szCs w:val="18"/>
        </w:rPr>
        <w:t>Subscription</w:t>
      </w:r>
      <w:r w:rsidR="005942D3" w:rsidRPr="009A4338">
        <w:rPr>
          <w:rFonts w:cs="Tahoma"/>
          <w:b/>
          <w:szCs w:val="18"/>
        </w:rPr>
        <w:t>”</w:t>
      </w:r>
    </w:p>
    <w:p w:rsidR="0055611F" w:rsidRPr="009A4338" w:rsidRDefault="0055611F" w:rsidP="00076CB4">
      <w:pPr>
        <w:pStyle w:val="FootnoteBulletLevel2"/>
        <w:tabs>
          <w:tab w:val="clear" w:pos="1260"/>
        </w:tabs>
        <w:spacing w:before="0"/>
        <w:ind w:left="720" w:firstLine="0"/>
        <w:rPr>
          <w:rFonts w:ascii="Tahoma" w:hAnsi="Tahoma" w:cs="Tahoma"/>
          <w:sz w:val="18"/>
          <w:szCs w:val="18"/>
        </w:rPr>
      </w:pPr>
      <w:r w:rsidRPr="009A4338">
        <w:rPr>
          <w:rFonts w:ascii="Tahoma" w:hAnsi="Tahoma" w:cs="Tahoma"/>
          <w:sz w:val="18"/>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5942D3" w:rsidRPr="009A4338">
        <w:rPr>
          <w:rFonts w:ascii="Tahoma" w:hAnsi="Tahoma" w:cs="Tahoma"/>
          <w:sz w:val="18"/>
          <w:szCs w:val="18"/>
        </w:rPr>
        <w:t>’</w:t>
      </w:r>
      <w:r w:rsidRPr="009A4338">
        <w:rPr>
          <w:rFonts w:ascii="Tahoma" w:hAnsi="Tahoma" w:cs="Tahoma"/>
          <w:sz w:val="18"/>
          <w:szCs w:val="18"/>
        </w:rPr>
        <w:t>abbonamento.</w:t>
      </w:r>
    </w:p>
    <w:p w:rsidR="0055611F" w:rsidRPr="009A4338" w:rsidRDefault="0055611F" w:rsidP="00076CB4">
      <w:pPr>
        <w:pStyle w:val="FootnoteBulletLevel1"/>
        <w:tabs>
          <w:tab w:val="clear" w:pos="900"/>
        </w:tabs>
        <w:spacing w:before="0" w:after="0"/>
        <w:ind w:left="720" w:firstLine="0"/>
        <w:rPr>
          <w:rFonts w:ascii="Tahoma" w:hAnsi="Tahoma" w:cs="Tahoma"/>
          <w:sz w:val="18"/>
          <w:szCs w:val="18"/>
        </w:rPr>
      </w:pPr>
    </w:p>
    <w:p w:rsidR="0055611F" w:rsidRPr="009A4338" w:rsidRDefault="009B2474" w:rsidP="00864B8A">
      <w:pPr>
        <w:spacing w:after="60"/>
        <w:ind w:left="720"/>
        <w:rPr>
          <w:rFonts w:cs="Tahoma"/>
          <w:szCs w:val="18"/>
        </w:rPr>
      </w:pPr>
      <w:r w:rsidRPr="009A4338">
        <w:rPr>
          <w:rFonts w:cs="Tahoma"/>
          <w:b/>
          <w:szCs w:val="18"/>
        </w:rPr>
        <w:t>Servizi della Piattaforma Windows Azure</w:t>
      </w:r>
    </w:p>
    <w:p w:rsidR="0055611F" w:rsidRPr="009A4338" w:rsidRDefault="0055611F" w:rsidP="00076CB4">
      <w:pPr>
        <w:pStyle w:val="FootnoteBulletLevel2"/>
        <w:tabs>
          <w:tab w:val="clear" w:pos="1260"/>
        </w:tabs>
        <w:spacing w:before="0"/>
        <w:ind w:left="720" w:firstLine="0"/>
        <w:rPr>
          <w:rFonts w:ascii="Tahoma" w:hAnsi="Tahoma" w:cs="Tahoma"/>
          <w:sz w:val="18"/>
          <w:szCs w:val="18"/>
        </w:rPr>
      </w:pPr>
      <w:r w:rsidRPr="009A4338">
        <w:rPr>
          <w:rFonts w:ascii="Tahoma" w:hAnsi="Tahoma" w:cs="Tahoma"/>
          <w:sz w:val="18"/>
          <w:szCs w:val="18"/>
        </w:rPr>
        <w:t>I vantaggi di Windows Azure non possono essere una combinazione di più abbonamenti a MSDN su un singolo account di Windows Azure. L</w:t>
      </w:r>
      <w:r w:rsidR="005942D3" w:rsidRPr="009A4338">
        <w:rPr>
          <w:rFonts w:ascii="Tahoma" w:hAnsi="Tahoma" w:cs="Tahoma"/>
          <w:sz w:val="18"/>
          <w:szCs w:val="18"/>
        </w:rPr>
        <w:t>’</w:t>
      </w:r>
      <w:r w:rsidRPr="009A4338">
        <w:rPr>
          <w:rFonts w:ascii="Tahoma" w:hAnsi="Tahoma" w:cs="Tahoma"/>
          <w:sz w:val="18"/>
          <w:szCs w:val="18"/>
        </w:rPr>
        <w:t>uso di Windows Azure è soggetto alle relative condizioni per l</w:t>
      </w:r>
      <w:r w:rsidR="005942D3" w:rsidRPr="009A4338">
        <w:rPr>
          <w:rFonts w:ascii="Tahoma" w:hAnsi="Tahoma" w:cs="Tahoma"/>
          <w:sz w:val="18"/>
          <w:szCs w:val="18"/>
        </w:rPr>
        <w:t>’</w:t>
      </w:r>
      <w:r w:rsidRPr="009A4338">
        <w:rPr>
          <w:rFonts w:ascii="Tahoma" w:hAnsi="Tahoma" w:cs="Tahoma"/>
          <w:sz w:val="18"/>
          <w:szCs w:val="18"/>
        </w:rPr>
        <w:t>utilizzo.</w:t>
      </w:r>
    </w:p>
    <w:p w:rsidR="00DB3ECB" w:rsidRPr="009A4338" w:rsidRDefault="00DB3ECB" w:rsidP="00DB3ECB">
      <w:pPr>
        <w:spacing w:after="60"/>
        <w:ind w:left="720"/>
        <w:rPr>
          <w:rFonts w:cs="Tahoma"/>
          <w:szCs w:val="18"/>
        </w:rPr>
      </w:pPr>
    </w:p>
    <w:p w:rsidR="00DB3ECB" w:rsidRPr="00032DCC" w:rsidRDefault="00DB3ECB" w:rsidP="00DB3ECB">
      <w:pPr>
        <w:spacing w:after="60"/>
        <w:ind w:left="720"/>
        <w:rPr>
          <w:rFonts w:cs="Tahoma"/>
        </w:rPr>
      </w:pPr>
      <w:r w:rsidRPr="00032DCC">
        <w:rPr>
          <w:rFonts w:cs="Tahoma"/>
          <w:b/>
        </w:rPr>
        <w:t>Condizioni di Licenza Aggiuntive per Abbonamenti MSDN</w:t>
      </w:r>
    </w:p>
    <w:p w:rsidR="00DB3ECB" w:rsidRPr="00032DCC" w:rsidRDefault="00DB3ECB" w:rsidP="00DB3ECB">
      <w:pPr>
        <w:pStyle w:val="PURBlueStrong-Indented"/>
        <w:ind w:left="990"/>
        <w:rPr>
          <w:rFonts w:ascii="Tahoma" w:hAnsi="Tahoma" w:cs="Tahoma"/>
          <w:spacing w:val="0"/>
        </w:rPr>
      </w:pPr>
      <w:r w:rsidRPr="00032DCC">
        <w:rPr>
          <w:rFonts w:ascii="Tahoma" w:hAnsi="Tahoma" w:cs="Tahoma"/>
          <w:smallCaps w:val="0"/>
          <w:color w:val="auto"/>
          <w:spacing w:val="0"/>
          <w:sz w:val="18"/>
          <w:szCs w:val="18"/>
        </w:rPr>
        <w:t>Esecuzione del Software su Server Condivisi di Terzi</w:t>
      </w:r>
    </w:p>
    <w:p w:rsidR="00DB3ECB" w:rsidRPr="009A4338" w:rsidRDefault="00DB3ECB" w:rsidP="003E6191">
      <w:pPr>
        <w:pStyle w:val="PURBody-Indented"/>
        <w:numPr>
          <w:ilvl w:val="0"/>
          <w:numId w:val="134"/>
        </w:numPr>
        <w:spacing w:after="0"/>
        <w:ind w:left="1440" w:hanging="270"/>
        <w:rPr>
          <w:rFonts w:ascii="Tahoma" w:hAnsi="Tahoma" w:cs="Tahoma"/>
          <w:sz w:val="18"/>
          <w:szCs w:val="18"/>
        </w:rPr>
      </w:pPr>
      <w:r w:rsidRPr="009A4338">
        <w:rPr>
          <w:rFonts w:ascii="Tahoma" w:hAnsi="Tahoma" w:cs="Tahoma"/>
          <w:sz w:val="18"/>
          <w:szCs w:val="18"/>
        </w:rPr>
        <w:t>L</w:t>
      </w:r>
      <w:r w:rsidR="005942D3" w:rsidRPr="009A4338">
        <w:rPr>
          <w:rFonts w:ascii="Tahoma" w:hAnsi="Tahoma" w:cs="Tahoma"/>
          <w:sz w:val="18"/>
          <w:szCs w:val="18"/>
        </w:rPr>
        <w:t>’</w:t>
      </w:r>
      <w:r w:rsidRPr="009A4338">
        <w:rPr>
          <w:rFonts w:ascii="Tahoma" w:hAnsi="Tahoma" w:cs="Tahoma"/>
          <w:sz w:val="18"/>
          <w:szCs w:val="18"/>
        </w:rPr>
        <w:t>Utente con Licenza potrà eseguire il software su server condivisi di terzi con Cloud Partner MSDN</w:t>
      </w:r>
      <w:r w:rsidR="009E1B87" w:rsidRPr="009A4338">
        <w:rPr>
          <w:rFonts w:ascii="Tahoma" w:hAnsi="Tahoma" w:cs="Tahoma"/>
          <w:sz w:val="18"/>
          <w:szCs w:val="18"/>
        </w:rPr>
        <w:t> </w:t>
      </w:r>
      <w:r w:rsidRPr="009A4338">
        <w:rPr>
          <w:rFonts w:ascii="Tahoma" w:hAnsi="Tahoma" w:cs="Tahoma"/>
          <w:sz w:val="18"/>
          <w:szCs w:val="18"/>
        </w:rPr>
        <w:t>Qualificati.</w:t>
      </w:r>
    </w:p>
    <w:p w:rsidR="00DB3ECB" w:rsidRPr="009A4338" w:rsidRDefault="00DB3ECB" w:rsidP="003E6191">
      <w:pPr>
        <w:pStyle w:val="PURBody-Indented"/>
        <w:numPr>
          <w:ilvl w:val="0"/>
          <w:numId w:val="134"/>
        </w:numPr>
        <w:spacing w:after="0"/>
        <w:ind w:left="1440" w:hanging="270"/>
        <w:rPr>
          <w:rFonts w:ascii="Tahoma" w:hAnsi="Tahoma" w:cs="Tahoma"/>
          <w:sz w:val="18"/>
          <w:szCs w:val="18"/>
        </w:rPr>
      </w:pPr>
      <w:r w:rsidRPr="009A4338">
        <w:rPr>
          <w:rFonts w:ascii="Tahoma" w:hAnsi="Tahoma" w:cs="Tahoma"/>
          <w:sz w:val="18"/>
          <w:szCs w:val="18"/>
        </w:rPr>
        <w:t>L</w:t>
      </w:r>
      <w:r w:rsidR="005942D3" w:rsidRPr="009A4338">
        <w:rPr>
          <w:rFonts w:ascii="Tahoma" w:hAnsi="Tahoma" w:cs="Tahoma"/>
          <w:sz w:val="18"/>
          <w:szCs w:val="18"/>
        </w:rPr>
        <w:t>’</w:t>
      </w:r>
      <w:r w:rsidRPr="009A4338">
        <w:rPr>
          <w:rFonts w:ascii="Tahoma" w:hAnsi="Tahoma" w:cs="Tahoma"/>
          <w:sz w:val="18"/>
          <w:szCs w:val="18"/>
        </w:rPr>
        <w:t>utilizzo del software rimane soggetto alle condizioni del contratto di licenza.</w:t>
      </w:r>
    </w:p>
    <w:p w:rsidR="00DB3ECB" w:rsidRPr="009A4338" w:rsidRDefault="00DB3ECB" w:rsidP="003E6191">
      <w:pPr>
        <w:pStyle w:val="PURBullet-Indented"/>
        <w:numPr>
          <w:ilvl w:val="0"/>
          <w:numId w:val="134"/>
        </w:numPr>
        <w:spacing w:after="0"/>
        <w:ind w:left="1440" w:hanging="270"/>
        <w:rPr>
          <w:rFonts w:ascii="Tahoma" w:hAnsi="Tahoma" w:cs="Tahoma"/>
          <w:sz w:val="18"/>
          <w:szCs w:val="18"/>
        </w:rPr>
      </w:pPr>
      <w:r w:rsidRPr="009A4338">
        <w:rPr>
          <w:rFonts w:ascii="Tahoma" w:hAnsi="Tahoma" w:cs="Tahoma"/>
          <w:sz w:val="18"/>
          <w:szCs w:val="18"/>
        </w:rPr>
        <w:t>Salvo quanto previsto in questo Articolo, la sezione Strumenti per Sviluppatori dei presenti Diritti di</w:t>
      </w:r>
      <w:r w:rsidR="009E1B87" w:rsidRPr="009A4338">
        <w:rPr>
          <w:rFonts w:ascii="Tahoma" w:hAnsi="Tahoma" w:cs="Tahoma"/>
          <w:sz w:val="18"/>
          <w:szCs w:val="18"/>
        </w:rPr>
        <w:t> </w:t>
      </w:r>
      <w:r w:rsidRPr="009A4338">
        <w:rPr>
          <w:rFonts w:ascii="Tahoma" w:hAnsi="Tahoma" w:cs="Tahoma"/>
          <w:sz w:val="18"/>
          <w:szCs w:val="18"/>
        </w:rPr>
        <w:t>Utilizzo del Prodotto si applica all</w:t>
      </w:r>
      <w:r w:rsidR="005942D3" w:rsidRPr="009A4338">
        <w:rPr>
          <w:rFonts w:ascii="Tahoma" w:hAnsi="Tahoma" w:cs="Tahoma"/>
          <w:sz w:val="18"/>
          <w:szCs w:val="18"/>
        </w:rPr>
        <w:t>’</w:t>
      </w:r>
      <w:r w:rsidRPr="009A4338">
        <w:rPr>
          <w:rFonts w:ascii="Tahoma" w:hAnsi="Tahoma" w:cs="Tahoma"/>
          <w:sz w:val="18"/>
          <w:szCs w:val="18"/>
        </w:rPr>
        <w:t>utilizzo del software.</w:t>
      </w:r>
    </w:p>
    <w:p w:rsidR="00DB3ECB" w:rsidRPr="009A4338" w:rsidRDefault="00DB3ECB" w:rsidP="003E6191">
      <w:pPr>
        <w:pStyle w:val="PURBullet-Indented"/>
        <w:numPr>
          <w:ilvl w:val="0"/>
          <w:numId w:val="134"/>
        </w:numPr>
        <w:spacing w:after="0"/>
        <w:ind w:left="1440" w:hanging="270"/>
        <w:rPr>
          <w:rFonts w:ascii="Tahoma" w:hAnsi="Tahoma" w:cs="Tahoma"/>
          <w:sz w:val="18"/>
          <w:szCs w:val="18"/>
        </w:rPr>
      </w:pPr>
      <w:r w:rsidRPr="009A4338">
        <w:rPr>
          <w:rFonts w:ascii="Tahoma" w:hAnsi="Tahoma" w:cs="Tahoma"/>
          <w:sz w:val="18"/>
          <w:szCs w:val="18"/>
        </w:rPr>
        <w:t>Nonostante i diritti concessi sopra, l</w:t>
      </w:r>
      <w:r w:rsidR="005942D3" w:rsidRPr="009A4338">
        <w:rPr>
          <w:rFonts w:ascii="Tahoma" w:hAnsi="Tahoma" w:cs="Tahoma"/>
          <w:sz w:val="18"/>
          <w:szCs w:val="18"/>
        </w:rPr>
        <w:t>’</w:t>
      </w:r>
      <w:r w:rsidRPr="009A4338">
        <w:rPr>
          <w:rFonts w:ascii="Tahoma" w:hAnsi="Tahoma" w:cs="Tahoma"/>
          <w:sz w:val="18"/>
          <w:szCs w:val="18"/>
        </w:rPr>
        <w:t>Utente con Licenza non potrà eseguire Office Professional Plus</w:t>
      </w:r>
      <w:r w:rsidR="009E1B87" w:rsidRPr="009A4338">
        <w:rPr>
          <w:rFonts w:ascii="Tahoma" w:hAnsi="Tahoma" w:cs="Tahoma"/>
          <w:sz w:val="18"/>
          <w:szCs w:val="18"/>
        </w:rPr>
        <w:t> </w:t>
      </w:r>
      <w:r w:rsidRPr="009A4338">
        <w:rPr>
          <w:rFonts w:ascii="Tahoma" w:hAnsi="Tahoma" w:cs="Tahoma"/>
          <w:sz w:val="18"/>
          <w:szCs w:val="18"/>
        </w:rPr>
        <w:t>o System Center Virtual Machine Manager in un ambiente di produzione né potrà eseguire il</w:t>
      </w:r>
      <w:r w:rsidR="009E1B87" w:rsidRPr="009A4338">
        <w:rPr>
          <w:rFonts w:ascii="Tahoma" w:hAnsi="Tahoma" w:cs="Tahoma"/>
          <w:sz w:val="18"/>
          <w:szCs w:val="18"/>
        </w:rPr>
        <w:t> </w:t>
      </w:r>
      <w:r w:rsidRPr="009A4338">
        <w:rPr>
          <w:rFonts w:ascii="Tahoma" w:hAnsi="Tahoma" w:cs="Tahoma"/>
          <w:sz w:val="18"/>
          <w:szCs w:val="18"/>
        </w:rPr>
        <w:t>software per Window Server o Windows Client per utilizzarlo sui server condivisi di terzi.</w:t>
      </w:r>
    </w:p>
    <w:p w:rsidR="00DB3ECB" w:rsidRPr="009A4338" w:rsidRDefault="00DB3ECB" w:rsidP="003E6191">
      <w:pPr>
        <w:pStyle w:val="PURBullet-Indented"/>
        <w:numPr>
          <w:ilvl w:val="0"/>
          <w:numId w:val="134"/>
        </w:numPr>
        <w:spacing w:after="0"/>
        <w:ind w:left="1440" w:hanging="270"/>
        <w:rPr>
          <w:rFonts w:ascii="Tahoma" w:hAnsi="Tahoma" w:cs="Tahoma"/>
          <w:sz w:val="18"/>
          <w:szCs w:val="18"/>
        </w:rPr>
      </w:pPr>
      <w:r w:rsidRPr="009A4338">
        <w:rPr>
          <w:rFonts w:ascii="Tahoma" w:hAnsi="Tahoma" w:cs="Tahoma"/>
          <w:sz w:val="18"/>
          <w:szCs w:val="18"/>
        </w:rPr>
        <w:t>Il diritto di eseguire il software su server condivisi di terzi scade allo scadere dell</w:t>
      </w:r>
      <w:r w:rsidR="005942D3" w:rsidRPr="009A4338">
        <w:rPr>
          <w:rFonts w:ascii="Tahoma" w:hAnsi="Tahoma" w:cs="Tahoma"/>
          <w:sz w:val="18"/>
          <w:szCs w:val="18"/>
        </w:rPr>
        <w:t>’</w:t>
      </w:r>
      <w:r w:rsidRPr="009A4338">
        <w:rPr>
          <w:rFonts w:ascii="Tahoma" w:hAnsi="Tahoma" w:cs="Tahoma"/>
          <w:sz w:val="18"/>
          <w:szCs w:val="18"/>
        </w:rPr>
        <w:t>abbonamento MSDN.</w:t>
      </w:r>
    </w:p>
    <w:p w:rsidR="00DB3ECB" w:rsidRPr="00032DCC" w:rsidRDefault="00DB3ECB" w:rsidP="00DB3ECB">
      <w:pPr>
        <w:pStyle w:val="PURBullet-Indented"/>
        <w:spacing w:after="0"/>
        <w:ind w:left="990" w:firstLine="0"/>
        <w:rPr>
          <w:rFonts w:ascii="Tahoma" w:hAnsi="Tahoma" w:cs="Tahoma"/>
          <w:sz w:val="18"/>
          <w:szCs w:val="18"/>
        </w:rPr>
      </w:pPr>
    </w:p>
    <w:p w:rsidR="00DB3ECB" w:rsidRPr="00032DCC" w:rsidRDefault="00DB3ECB" w:rsidP="00D824E9">
      <w:pPr>
        <w:keepNext/>
        <w:spacing w:after="60"/>
        <w:ind w:left="994"/>
        <w:rPr>
          <w:rFonts w:cs="Tahoma"/>
        </w:rPr>
      </w:pPr>
      <w:r w:rsidRPr="00032DCC">
        <w:rPr>
          <w:rFonts w:cs="Tahoma"/>
          <w:b/>
          <w:szCs w:val="18"/>
        </w:rPr>
        <w:t>MSDN Cloud Partner Qualificati</w:t>
      </w:r>
    </w:p>
    <w:p w:rsidR="00DB3ECB" w:rsidRPr="00032DCC" w:rsidRDefault="00DB3ECB" w:rsidP="00DB3ECB">
      <w:pPr>
        <w:pStyle w:val="PURBody-Indented"/>
        <w:spacing w:after="60"/>
        <w:ind w:left="990"/>
        <w:rPr>
          <w:rFonts w:ascii="Tahoma" w:hAnsi="Tahoma" w:cs="Tahoma"/>
        </w:rPr>
      </w:pPr>
      <w:r w:rsidRPr="00032DCC">
        <w:rPr>
          <w:rFonts w:ascii="Tahoma" w:hAnsi="Tahoma" w:cs="Tahoma"/>
          <w:sz w:val="18"/>
          <w:szCs w:val="18"/>
        </w:rPr>
        <w:t xml:space="preserve">Per eseguire software su server condivisi di terzi la società dovrà: </w:t>
      </w:r>
    </w:p>
    <w:p w:rsidR="00DB3ECB" w:rsidRPr="00032DCC" w:rsidRDefault="00DB3ECB" w:rsidP="003E6191">
      <w:pPr>
        <w:pStyle w:val="PURBody-Indented"/>
        <w:numPr>
          <w:ilvl w:val="0"/>
          <w:numId w:val="135"/>
        </w:numPr>
        <w:spacing w:after="0"/>
        <w:ind w:left="1440" w:hanging="270"/>
        <w:rPr>
          <w:rFonts w:ascii="Tahoma" w:hAnsi="Tahoma" w:cs="Tahoma"/>
        </w:rPr>
      </w:pPr>
      <w:r w:rsidRPr="00032DCC">
        <w:rPr>
          <w:rFonts w:ascii="Tahoma" w:hAnsi="Tahoma" w:cs="Tahoma"/>
          <w:sz w:val="18"/>
          <w:szCs w:val="18"/>
        </w:rPr>
        <w:t>Attivare l</w:t>
      </w:r>
      <w:r w:rsidR="005942D3">
        <w:rPr>
          <w:rFonts w:ascii="Tahoma" w:hAnsi="Tahoma" w:cs="Tahoma"/>
          <w:sz w:val="18"/>
          <w:szCs w:val="18"/>
        </w:rPr>
        <w:t>’</w:t>
      </w:r>
      <w:r w:rsidRPr="00032DCC">
        <w:rPr>
          <w:rFonts w:ascii="Tahoma" w:hAnsi="Tahoma" w:cs="Tahoma"/>
          <w:sz w:val="18"/>
          <w:szCs w:val="18"/>
        </w:rPr>
        <w:t>abbonamento MSDN collegando l</w:t>
      </w:r>
      <w:r w:rsidR="005942D3">
        <w:rPr>
          <w:rFonts w:ascii="Tahoma" w:hAnsi="Tahoma" w:cs="Tahoma"/>
          <w:sz w:val="18"/>
          <w:szCs w:val="18"/>
        </w:rPr>
        <w:t>’</w:t>
      </w:r>
      <w:r w:rsidRPr="00032DCC">
        <w:rPr>
          <w:rFonts w:ascii="Tahoma" w:hAnsi="Tahoma" w:cs="Tahoma"/>
          <w:sz w:val="18"/>
          <w:szCs w:val="18"/>
        </w:rPr>
        <w:t>account Microsoft all</w:t>
      </w:r>
      <w:r w:rsidR="005942D3">
        <w:rPr>
          <w:rFonts w:ascii="Tahoma" w:hAnsi="Tahoma" w:cs="Tahoma"/>
          <w:sz w:val="18"/>
          <w:szCs w:val="18"/>
        </w:rPr>
        <w:t>’</w:t>
      </w:r>
      <w:r w:rsidRPr="00032DCC">
        <w:rPr>
          <w:rFonts w:ascii="Tahoma" w:hAnsi="Tahoma" w:cs="Tahoma"/>
          <w:sz w:val="18"/>
          <w:szCs w:val="18"/>
        </w:rPr>
        <w:t>abbonamento MSDN.</w:t>
      </w:r>
    </w:p>
    <w:p w:rsidR="00DB3ECB" w:rsidRPr="00032DCC" w:rsidRDefault="00DB3ECB" w:rsidP="003E6191">
      <w:pPr>
        <w:pStyle w:val="PURBody-Indented"/>
        <w:numPr>
          <w:ilvl w:val="0"/>
          <w:numId w:val="135"/>
        </w:numPr>
        <w:spacing w:after="0"/>
        <w:ind w:left="1440" w:hanging="270"/>
        <w:rPr>
          <w:rFonts w:ascii="Tahoma" w:hAnsi="Tahoma" w:cs="Tahoma"/>
        </w:rPr>
      </w:pPr>
      <w:r w:rsidRPr="00032DCC">
        <w:rPr>
          <w:rFonts w:ascii="Tahoma" w:hAnsi="Tahoma" w:cs="Tahoma"/>
          <w:sz w:val="18"/>
          <w:szCs w:val="18"/>
        </w:rPr>
        <w:t>Distribuire le proprie licenze solo con i Servizi della Piattaforma Windows Azure o con Cloud Partner</w:t>
      </w:r>
      <w:r w:rsidR="009E1B87" w:rsidRPr="00032DCC">
        <w:rPr>
          <w:rFonts w:ascii="Tahoma" w:hAnsi="Tahoma" w:cs="Tahoma"/>
          <w:sz w:val="18"/>
          <w:szCs w:val="18"/>
        </w:rPr>
        <w:t> </w:t>
      </w:r>
      <w:r w:rsidRPr="00032DCC">
        <w:rPr>
          <w:rFonts w:ascii="Tahoma" w:hAnsi="Tahoma" w:cs="Tahoma"/>
          <w:sz w:val="18"/>
          <w:szCs w:val="18"/>
        </w:rPr>
        <w:t>MSDN qualificati. Un elenco di Cloud Partner MSDN Qualificati è disponibile all</w:t>
      </w:r>
      <w:r w:rsidR="005942D3">
        <w:rPr>
          <w:rFonts w:ascii="Tahoma" w:hAnsi="Tahoma" w:cs="Tahoma"/>
          <w:sz w:val="18"/>
          <w:szCs w:val="18"/>
        </w:rPr>
        <w:t>’</w:t>
      </w:r>
      <w:r w:rsidRPr="00032DCC">
        <w:rPr>
          <w:rFonts w:ascii="Tahoma" w:hAnsi="Tahoma" w:cs="Tahoma"/>
          <w:sz w:val="18"/>
          <w:szCs w:val="18"/>
        </w:rPr>
        <w:t xml:space="preserve">indirizzo </w:t>
      </w:r>
      <w:hyperlink r:id="rId41" w:history="1">
        <w:r w:rsidRPr="00032DCC">
          <w:rPr>
            <w:rStyle w:val="Hyperlink"/>
            <w:rFonts w:ascii="Tahoma" w:hAnsi="Tahoma" w:cs="Tahoma"/>
            <w:sz w:val="18"/>
            <w:szCs w:val="18"/>
          </w:rPr>
          <w:t>http://go.microsoft.com/fwlink/?LinkId=294716</w:t>
        </w:r>
      </w:hyperlink>
      <w:r w:rsidRPr="00032DCC">
        <w:rPr>
          <w:rFonts w:ascii="Tahoma" w:hAnsi="Tahoma" w:cs="Tahoma"/>
          <w:color w:val="3B3838"/>
          <w:sz w:val="18"/>
          <w:szCs w:val="18"/>
        </w:rPr>
        <w:t xml:space="preserve"> </w:t>
      </w:r>
    </w:p>
    <w:p w:rsidR="00DB3ECB" w:rsidRPr="00032DCC" w:rsidRDefault="00DB3ECB" w:rsidP="003E6191">
      <w:pPr>
        <w:pStyle w:val="PURBullet-Indented"/>
        <w:numPr>
          <w:ilvl w:val="0"/>
          <w:numId w:val="135"/>
        </w:numPr>
        <w:spacing w:after="0"/>
        <w:ind w:left="1440" w:hanging="270"/>
        <w:rPr>
          <w:rFonts w:ascii="Tahoma" w:hAnsi="Tahoma" w:cs="Tahoma"/>
        </w:rPr>
      </w:pPr>
      <w:r w:rsidRPr="00032DCC">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55611F" w:rsidRPr="00032DCC" w:rsidRDefault="0055611F" w:rsidP="00CB436E">
      <w:pPr>
        <w:pStyle w:val="FootnoteBulletLevel2"/>
        <w:tabs>
          <w:tab w:val="clear" w:pos="1260"/>
        </w:tabs>
        <w:spacing w:before="0"/>
        <w:ind w:left="0" w:firstLine="0"/>
        <w:rPr>
          <w:rFonts w:ascii="Tahoma" w:hAnsi="Tahoma" w:cs="Tahoma"/>
          <w:sz w:val="18"/>
          <w:szCs w:val="18"/>
        </w:rPr>
      </w:pPr>
    </w:p>
    <w:p w:rsidR="00E03856" w:rsidRPr="00032DCC" w:rsidRDefault="00E03856" w:rsidP="00CB436E">
      <w:pPr>
        <w:pStyle w:val="FootnoteBulletLevel2"/>
        <w:tabs>
          <w:tab w:val="clear" w:pos="1260"/>
        </w:tabs>
        <w:spacing w:before="0"/>
        <w:ind w:left="0" w:firstLine="0"/>
        <w:rPr>
          <w:rFonts w:ascii="Tahoma" w:hAnsi="Tahoma" w:cs="Tahoma"/>
          <w:sz w:val="18"/>
          <w:szCs w:val="18"/>
        </w:rPr>
      </w:pPr>
    </w:p>
    <w:p w:rsidR="00223A77" w:rsidRPr="00032DCC" w:rsidRDefault="00A560B6" w:rsidP="00223A77">
      <w:pPr>
        <w:pStyle w:val="Heading3"/>
        <w:rPr>
          <w:rFonts w:ascii="Tahoma" w:hAnsi="Tahoma" w:cs="Tahoma"/>
        </w:rPr>
      </w:pPr>
      <w:bookmarkStart w:id="1076" w:name="_22_Visual_Studio"/>
      <w:bookmarkStart w:id="1077" w:name="_Toc336338278"/>
      <w:bookmarkStart w:id="1078" w:name="_Toc361834660"/>
      <w:bookmarkStart w:id="1079" w:name="Aps_18VS2010UltimateMSDN"/>
      <w:bookmarkEnd w:id="1076"/>
      <w:r w:rsidRPr="00032DCC">
        <w:rPr>
          <w:rFonts w:ascii="Tahoma" w:hAnsi="Tahoma" w:cs="Tahoma"/>
          <w:caps/>
          <w:color w:val="F66400"/>
          <w:sz w:val="22"/>
          <w:vertAlign w:val="superscript"/>
        </w:rPr>
        <w:t>23</w:t>
      </w:r>
      <w:r w:rsidRPr="00032DCC">
        <w:rPr>
          <w:rFonts w:ascii="Tahoma" w:hAnsi="Tahoma" w:cs="Tahoma"/>
          <w:color w:val="F66400"/>
          <w:sz w:val="22"/>
        </w:rPr>
        <w:t xml:space="preserve"> Visual Studio Ultimate 2012 con MSDN</w:t>
      </w:r>
      <w:bookmarkEnd w:id="1077"/>
      <w:bookmarkEnd w:id="1078"/>
      <w:r w:rsidRPr="00032DCC">
        <w:rPr>
          <w:rFonts w:ascii="Tahoma" w:hAnsi="Tahoma" w:cs="Tahoma"/>
          <w:color w:val="F66400"/>
          <w:sz w:val="22"/>
        </w:rPr>
        <w:t xml:space="preserve"> </w:t>
      </w:r>
    </w:p>
    <w:bookmarkEnd w:id="1079"/>
    <w:p w:rsidR="0032113C" w:rsidRPr="00032DCC" w:rsidRDefault="0032113C" w:rsidP="007A4659">
      <w:pPr>
        <w:adjustRightInd w:val="0"/>
        <w:ind w:left="540"/>
        <w:textAlignment w:val="baseline"/>
        <w:rPr>
          <w:rFonts w:cs="Tahoma"/>
        </w:rPr>
      </w:pPr>
    </w:p>
    <w:p w:rsidR="001026FD" w:rsidRPr="00032DCC" w:rsidRDefault="001026FD" w:rsidP="00864B8A">
      <w:pPr>
        <w:spacing w:after="60"/>
        <w:ind w:left="720"/>
        <w:rPr>
          <w:rFonts w:cs="Tahoma"/>
        </w:rPr>
      </w:pPr>
      <w:r w:rsidRPr="00032DCC">
        <w:rPr>
          <w:rFonts w:cs="Tahoma"/>
          <w:b/>
        </w:rPr>
        <w:t>Visual Studio Team Foundation Server 2012</w:t>
      </w:r>
    </w:p>
    <w:p w:rsidR="001026FD" w:rsidRPr="00032DCC" w:rsidRDefault="001026FD" w:rsidP="007A4659">
      <w:pPr>
        <w:pStyle w:val="EndnoteText"/>
        <w:ind w:left="720"/>
        <w:rPr>
          <w:rFonts w:ascii="Tahoma" w:hAnsi="Tahoma" w:cs="Tahoma"/>
        </w:rPr>
      </w:pPr>
      <w:r w:rsidRPr="00032DCC">
        <w:rPr>
          <w:rFonts w:ascii="Tahoma" w:hAnsi="Tahoma" w:cs="Tahoma"/>
          <w:sz w:val="18"/>
        </w:rPr>
        <w:t>Il sottoscrittore è autorizzato a ricevere una licenza server per Visual Studio Team Foundation Server 2012 e</w:t>
      </w:r>
      <w:r w:rsidR="009E1B87" w:rsidRPr="00032DCC">
        <w:rPr>
          <w:rFonts w:ascii="Tahoma" w:hAnsi="Tahoma" w:cs="Tahoma"/>
          <w:sz w:val="18"/>
        </w:rPr>
        <w:t> </w:t>
      </w:r>
      <w:r w:rsidRPr="00032DCC">
        <w:rPr>
          <w:rFonts w:ascii="Tahoma" w:hAnsi="Tahoma" w:cs="Tahoma"/>
          <w:sz w:val="18"/>
        </w:rPr>
        <w:t>una User CAL per Team Foundation Server. La licenza CAL può essere utilizzata esclusivamente dal</w:t>
      </w:r>
      <w:r w:rsidR="009E1B87" w:rsidRPr="00032DCC">
        <w:rPr>
          <w:rFonts w:ascii="Tahoma" w:hAnsi="Tahoma" w:cs="Tahoma"/>
          <w:sz w:val="18"/>
        </w:rPr>
        <w:t> </w:t>
      </w:r>
      <w:r w:rsidRPr="00032DCC">
        <w:rPr>
          <w:rFonts w:ascii="Tahoma" w:hAnsi="Tahoma" w:cs="Tahoma"/>
          <w:sz w:val="18"/>
        </w:rPr>
        <w:t>sottoscrittore.</w:t>
      </w:r>
    </w:p>
    <w:p w:rsidR="001026FD" w:rsidRPr="00032DCC" w:rsidRDefault="001026FD" w:rsidP="007A4659">
      <w:pPr>
        <w:pStyle w:val="EndnoteText"/>
        <w:ind w:left="720"/>
        <w:rPr>
          <w:rFonts w:ascii="Tahoma" w:hAnsi="Tahoma" w:cs="Tahoma"/>
          <w:sz w:val="18"/>
          <w:szCs w:val="18"/>
        </w:rPr>
      </w:pPr>
    </w:p>
    <w:p w:rsidR="001026FD" w:rsidRPr="00032DCC" w:rsidRDefault="001026FD" w:rsidP="00864B8A">
      <w:pPr>
        <w:spacing w:after="60"/>
        <w:ind w:left="720"/>
        <w:rPr>
          <w:rFonts w:cs="Tahoma"/>
        </w:rPr>
      </w:pPr>
      <w:r w:rsidRPr="00032DCC">
        <w:rPr>
          <w:rFonts w:cs="Tahoma"/>
          <w:b/>
        </w:rPr>
        <w:t>SQL Server Parallel Data Warehouse Developer</w:t>
      </w:r>
    </w:p>
    <w:p w:rsidR="001026FD" w:rsidRPr="00032DCC" w:rsidRDefault="001026FD" w:rsidP="007A4659">
      <w:pPr>
        <w:pStyle w:val="EndnoteText"/>
        <w:ind w:left="720"/>
        <w:rPr>
          <w:rFonts w:ascii="Tahoma" w:hAnsi="Tahoma" w:cs="Tahoma"/>
        </w:rPr>
      </w:pPr>
      <w:r w:rsidRPr="00032DCC">
        <w:rPr>
          <w:rFonts w:ascii="Tahoma" w:hAnsi="Tahoma" w:cs="Tahoma"/>
          <w:sz w:val="18"/>
        </w:rPr>
        <w:t>Il sottoscrittore è idoneo a ricevere una licenza per SQL Server 2008 R2 Parallel Data Warehouse Developer.</w:t>
      </w:r>
    </w:p>
    <w:p w:rsidR="007A4659" w:rsidRPr="00032DCC" w:rsidRDefault="007A4659" w:rsidP="007A4659">
      <w:pPr>
        <w:adjustRightInd w:val="0"/>
        <w:ind w:left="720"/>
        <w:textAlignment w:val="baseline"/>
        <w:rPr>
          <w:rFonts w:cs="Tahoma"/>
          <w:szCs w:val="18"/>
        </w:rPr>
      </w:pPr>
    </w:p>
    <w:p w:rsidR="0032113C" w:rsidRPr="00032DCC" w:rsidRDefault="0032113C" w:rsidP="003759AB">
      <w:pPr>
        <w:keepNext/>
        <w:spacing w:after="60"/>
        <w:ind w:left="720"/>
        <w:rPr>
          <w:rFonts w:cs="Tahoma"/>
        </w:rPr>
      </w:pPr>
      <w:r w:rsidRPr="00032DCC">
        <w:rPr>
          <w:rFonts w:cs="Tahoma"/>
          <w:b/>
        </w:rPr>
        <w:lastRenderedPageBreak/>
        <w:t>Requisiti di Idoneità per Software Assurance</w:t>
      </w:r>
    </w:p>
    <w:p w:rsidR="0032113C" w:rsidRPr="00032DCC" w:rsidRDefault="0032113C" w:rsidP="000C6DBC">
      <w:pPr>
        <w:pStyle w:val="EndnoteText"/>
        <w:ind w:left="720"/>
        <w:rPr>
          <w:rFonts w:ascii="Tahoma" w:hAnsi="Tahoma" w:cs="Tahoma"/>
        </w:rPr>
      </w:pPr>
      <w:r w:rsidRPr="00032DCC">
        <w:rPr>
          <w:rFonts w:ascii="Tahoma" w:hAnsi="Tahoma" w:cs="Tahoma"/>
          <w:sz w:val="18"/>
          <w:szCs w:val="18"/>
        </w:rPr>
        <w:t>Le società con copertura Software Assurance in scadenza per i prodotti che seguono sono idonee a</w:t>
      </w:r>
      <w:r w:rsidR="009E1B87" w:rsidRPr="00032DCC">
        <w:rPr>
          <w:rFonts w:ascii="Tahoma" w:hAnsi="Tahoma" w:cs="Tahoma"/>
          <w:sz w:val="18"/>
          <w:szCs w:val="18"/>
        </w:rPr>
        <w:t> </w:t>
      </w:r>
      <w:r w:rsidRPr="00032DCC">
        <w:rPr>
          <w:rFonts w:ascii="Tahoma" w:hAnsi="Tahoma" w:cs="Tahoma"/>
          <w:sz w:val="18"/>
          <w:szCs w:val="18"/>
        </w:rPr>
        <w:t>rinnovare la copertura come Visual Studio Ultimate 2012 con MSDN. Quando viene effettuato il rinnovo a</w:t>
      </w:r>
      <w:r w:rsidR="009E1B87" w:rsidRPr="00032DCC">
        <w:rPr>
          <w:rFonts w:ascii="Tahoma" w:hAnsi="Tahoma" w:cs="Tahoma"/>
          <w:sz w:val="18"/>
          <w:szCs w:val="18"/>
        </w:rPr>
        <w:t> </w:t>
      </w:r>
      <w:r w:rsidRPr="00032DCC">
        <w:rPr>
          <w:rFonts w:ascii="Tahoma" w:hAnsi="Tahoma" w:cs="Tahoma"/>
          <w:sz w:val="18"/>
          <w:szCs w:val="18"/>
        </w:rPr>
        <w:t>un livello di abbonamento MSDN diverso, le nuove condizioni per l</w:t>
      </w:r>
      <w:r w:rsidR="005942D3">
        <w:rPr>
          <w:rFonts w:ascii="Tahoma" w:hAnsi="Tahoma" w:cs="Tahoma"/>
          <w:sz w:val="18"/>
          <w:szCs w:val="18"/>
        </w:rPr>
        <w:t>’</w:t>
      </w:r>
      <w:r w:rsidRPr="00032DCC">
        <w:rPr>
          <w:rFonts w:ascii="Tahoma" w:hAnsi="Tahoma" w:cs="Tahoma"/>
          <w:sz w:val="18"/>
          <w:szCs w:val="18"/>
        </w:rPr>
        <w:t>utilizzo sostituiscono quelle precedenti e</w:t>
      </w:r>
      <w:r w:rsidR="009E1B87" w:rsidRPr="00032DCC">
        <w:rPr>
          <w:rFonts w:ascii="Tahoma" w:hAnsi="Tahoma" w:cs="Tahoma"/>
          <w:sz w:val="18"/>
          <w:szCs w:val="18"/>
        </w:rPr>
        <w:t> </w:t>
      </w:r>
      <w:r w:rsidRPr="00032DCC">
        <w:rPr>
          <w:rFonts w:ascii="Tahoma" w:hAnsi="Tahoma" w:cs="Tahoma"/>
          <w:sz w:val="18"/>
          <w:szCs w:val="18"/>
        </w:rPr>
        <w:t>qualsiasi prodotto software non incluso nel nuovo abbonamento MSDN</w:t>
      </w:r>
      <w:r w:rsidRPr="00032DCC">
        <w:rPr>
          <w:rFonts w:ascii="Tahoma" w:hAnsi="Tahoma" w:cs="Tahoma"/>
          <w:sz w:val="18"/>
        </w:rPr>
        <w:t xml:space="preserve"> dovrà essere rimosso.</w:t>
      </w:r>
    </w:p>
    <w:p w:rsidR="0032113C" w:rsidRPr="00032DCC" w:rsidRDefault="0032113C" w:rsidP="0032113C">
      <w:pPr>
        <w:ind w:left="900"/>
        <w:rPr>
          <w:rFonts w:cs="Tahoma"/>
        </w:rPr>
      </w:pP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Ultimate con MSDN</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Team System Team Suite con MSDN Premium</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Team System Test Edition con MSDN Premium</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Team System Development Edition con MSDN Premium</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 xml:space="preserve">Visual Studio Team System Architecture Edition con MSDN Premium </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Team System Database Edition con MSDN Premium</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Società titolari di un abbonamento retail attivo per qualsiasi prodotto software indicato nel</w:t>
      </w:r>
      <w:r w:rsidR="009E1B87" w:rsidRPr="00032DCC">
        <w:rPr>
          <w:rFonts w:cs="Tahoma"/>
          <w:szCs w:val="24"/>
        </w:rPr>
        <w:t> </w:t>
      </w:r>
      <w:r w:rsidRPr="00032DCC">
        <w:rPr>
          <w:rFonts w:cs="Tahoma"/>
          <w:szCs w:val="24"/>
        </w:rPr>
        <w:t>precedente elenco.</w:t>
      </w:r>
    </w:p>
    <w:p w:rsidR="0032113C" w:rsidRPr="00032DCC" w:rsidRDefault="0032113C" w:rsidP="007A4659">
      <w:pPr>
        <w:tabs>
          <w:tab w:val="num" w:pos="900"/>
        </w:tabs>
        <w:adjustRightInd w:val="0"/>
        <w:ind w:left="1440"/>
        <w:textAlignment w:val="baseline"/>
        <w:rPr>
          <w:rFonts w:cs="Tahoma"/>
        </w:rPr>
      </w:pPr>
    </w:p>
    <w:p w:rsidR="0032113C" w:rsidRPr="00032DCC" w:rsidRDefault="0032113C" w:rsidP="007A4659">
      <w:pPr>
        <w:adjustRightInd w:val="0"/>
        <w:ind w:left="720"/>
        <w:textAlignment w:val="baseline"/>
        <w:rPr>
          <w:rFonts w:cs="Tahoma"/>
        </w:rPr>
      </w:pPr>
      <w:r w:rsidRPr="00032DCC">
        <w:rPr>
          <w:rFonts w:cs="Tahoma"/>
          <w:szCs w:val="20"/>
        </w:rPr>
        <w:t xml:space="preserve">Le società con copertura Software Assurance in scadenza per Visual Studio Ultimate 2012 con MSDN sono idonee a rinnovare la copertura come: </w:t>
      </w:r>
    </w:p>
    <w:p w:rsidR="007A4659" w:rsidRPr="00032DCC" w:rsidRDefault="007A4659" w:rsidP="007A4659">
      <w:pPr>
        <w:adjustRightInd w:val="0"/>
        <w:ind w:left="720"/>
        <w:textAlignment w:val="baseline"/>
        <w:rPr>
          <w:rFonts w:cs="Tahoma"/>
        </w:rPr>
      </w:pP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Premium con MSDN</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Professional con MSDN</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Visual Studio Test Professional con MSDN</w:t>
      </w:r>
    </w:p>
    <w:p w:rsidR="0032113C" w:rsidRPr="00032DCC" w:rsidRDefault="0032113C" w:rsidP="007A4659">
      <w:pPr>
        <w:numPr>
          <w:ilvl w:val="0"/>
          <w:numId w:val="6"/>
        </w:numPr>
        <w:adjustRightInd w:val="0"/>
        <w:snapToGrid w:val="0"/>
        <w:spacing w:after="60"/>
        <w:ind w:left="1440"/>
        <w:textAlignment w:val="baseline"/>
        <w:rPr>
          <w:rFonts w:cs="Tahoma"/>
        </w:rPr>
      </w:pPr>
      <w:r w:rsidRPr="00032DCC">
        <w:rPr>
          <w:rFonts w:cs="Tahoma"/>
          <w:szCs w:val="24"/>
        </w:rPr>
        <w:t>Sistemi Operativi MSDN</w:t>
      </w:r>
    </w:p>
    <w:p w:rsidR="00413D8A" w:rsidRPr="00032DCC" w:rsidRDefault="00413D8A">
      <w:pPr>
        <w:rPr>
          <w:rFonts w:cs="Tahoma"/>
        </w:rPr>
      </w:pPr>
    </w:p>
    <w:p w:rsidR="0055611F" w:rsidRPr="00032DCC" w:rsidRDefault="009B2474" w:rsidP="007B35CE">
      <w:pPr>
        <w:keepNext/>
        <w:spacing w:after="60"/>
        <w:ind w:left="720"/>
        <w:rPr>
          <w:rFonts w:cs="Tahoma"/>
        </w:rPr>
      </w:pPr>
      <w:r w:rsidRPr="00032DCC">
        <w:rPr>
          <w:rFonts w:cs="Tahoma"/>
          <w:b/>
        </w:rPr>
        <w:t xml:space="preserve">Servizi </w:t>
      </w:r>
      <w:r w:rsidR="005942D3">
        <w:rPr>
          <w:rFonts w:cs="Tahoma"/>
          <w:b/>
        </w:rPr>
        <w:t>“</w:t>
      </w:r>
      <w:r w:rsidRPr="00032DCC">
        <w:rPr>
          <w:rFonts w:cs="Tahoma"/>
          <w:b/>
        </w:rPr>
        <w:t>Subscription</w:t>
      </w:r>
      <w:r w:rsidR="005942D3">
        <w:rPr>
          <w:rFonts w:cs="Tahoma"/>
          <w:b/>
        </w:rPr>
        <w:t>”</w:t>
      </w:r>
    </w:p>
    <w:p w:rsidR="0055611F" w:rsidRPr="00032DCC" w:rsidRDefault="0055611F" w:rsidP="007A4659">
      <w:pPr>
        <w:pStyle w:val="FootnoteBulletLevel2"/>
        <w:tabs>
          <w:tab w:val="clear" w:pos="1260"/>
        </w:tabs>
        <w:spacing w:before="0"/>
        <w:ind w:left="720" w:firstLine="0"/>
        <w:rPr>
          <w:rFonts w:ascii="Tahoma" w:hAnsi="Tahoma" w:cs="Tahoma"/>
        </w:rPr>
      </w:pPr>
      <w:r w:rsidRPr="00032DCC">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5942D3">
        <w:rPr>
          <w:rFonts w:ascii="Tahoma" w:hAnsi="Tahoma" w:cs="Tahoma"/>
          <w:sz w:val="18"/>
        </w:rPr>
        <w:t>’</w:t>
      </w:r>
      <w:r w:rsidRPr="00032DCC">
        <w:rPr>
          <w:rFonts w:ascii="Tahoma" w:hAnsi="Tahoma" w:cs="Tahoma"/>
          <w:sz w:val="18"/>
        </w:rPr>
        <w:t>abbonamento.</w:t>
      </w:r>
    </w:p>
    <w:p w:rsidR="0055611F" w:rsidRPr="00032DCC" w:rsidRDefault="0055611F" w:rsidP="007A4659">
      <w:pPr>
        <w:pStyle w:val="FootnoteBulletLevel1"/>
        <w:spacing w:before="0" w:after="0"/>
        <w:ind w:left="720" w:firstLine="0"/>
        <w:rPr>
          <w:rFonts w:ascii="Tahoma" w:hAnsi="Tahoma" w:cs="Tahoma"/>
          <w:sz w:val="18"/>
          <w:szCs w:val="18"/>
        </w:rPr>
      </w:pPr>
    </w:p>
    <w:p w:rsidR="0055611F" w:rsidRPr="00032DCC" w:rsidRDefault="0055611F" w:rsidP="00864B8A">
      <w:pPr>
        <w:spacing w:after="60"/>
        <w:ind w:left="720"/>
        <w:rPr>
          <w:rFonts w:cs="Tahoma"/>
        </w:rPr>
      </w:pPr>
      <w:r w:rsidRPr="00032DCC">
        <w:rPr>
          <w:rFonts w:cs="Tahoma"/>
          <w:b/>
        </w:rPr>
        <w:t>Servizi della Piattaforma Windows Azure</w:t>
      </w:r>
    </w:p>
    <w:p w:rsidR="007A4659" w:rsidRPr="00032DCC" w:rsidRDefault="0055611F" w:rsidP="007B35CE">
      <w:pPr>
        <w:adjustRightInd w:val="0"/>
        <w:snapToGrid w:val="0"/>
        <w:ind w:left="720"/>
        <w:textAlignment w:val="baseline"/>
        <w:rPr>
          <w:rFonts w:cs="Tahoma"/>
        </w:rPr>
      </w:pPr>
      <w:r w:rsidRPr="00032DCC">
        <w:rPr>
          <w:rFonts w:cs="Tahoma"/>
        </w:rPr>
        <w:t>I vantaggi di Windows Azure non possono essere una combinazione di più abbonamenti a MSDN su un singolo account di Windows Azure. L</w:t>
      </w:r>
      <w:r w:rsidR="005942D3">
        <w:rPr>
          <w:rFonts w:cs="Tahoma"/>
        </w:rPr>
        <w:t>’</w:t>
      </w:r>
      <w:r w:rsidRPr="00032DCC">
        <w:rPr>
          <w:rFonts w:cs="Tahoma"/>
        </w:rPr>
        <w:t>uso di Windows Azure è soggetto alle relative condizioni per l</w:t>
      </w:r>
      <w:r w:rsidR="005942D3">
        <w:rPr>
          <w:rFonts w:cs="Tahoma"/>
        </w:rPr>
        <w:t>’</w:t>
      </w:r>
      <w:r w:rsidRPr="00032DCC">
        <w:rPr>
          <w:rFonts w:cs="Tahoma"/>
        </w:rPr>
        <w:t>utilizzo.</w:t>
      </w:r>
      <w:bookmarkStart w:id="1080" w:name="Aps_19VS2010TestMSDN"/>
    </w:p>
    <w:p w:rsidR="00F40C90" w:rsidRDefault="00F40C90" w:rsidP="007A4659">
      <w:pPr>
        <w:adjustRightInd w:val="0"/>
        <w:snapToGrid w:val="0"/>
        <w:textAlignment w:val="baseline"/>
        <w:rPr>
          <w:rFonts w:cs="Tahoma"/>
        </w:rPr>
      </w:pPr>
    </w:p>
    <w:p w:rsidR="003759AB" w:rsidRPr="00032DCC" w:rsidRDefault="003759AB" w:rsidP="003759AB">
      <w:pPr>
        <w:spacing w:after="60"/>
        <w:ind w:left="720"/>
        <w:rPr>
          <w:rFonts w:cs="Tahoma"/>
        </w:rPr>
      </w:pPr>
      <w:r w:rsidRPr="00032DCC">
        <w:rPr>
          <w:rFonts w:cs="Tahoma"/>
          <w:b/>
        </w:rPr>
        <w:t>Condizioni di Licenza Aggiuntive per Abbonamenti MSDN</w:t>
      </w:r>
    </w:p>
    <w:p w:rsidR="003759AB" w:rsidRPr="00032DCC" w:rsidRDefault="003759AB" w:rsidP="003759AB">
      <w:pPr>
        <w:pStyle w:val="PURBlueStrong-Indented"/>
        <w:ind w:left="990"/>
        <w:rPr>
          <w:rFonts w:ascii="Tahoma" w:hAnsi="Tahoma" w:cs="Tahoma"/>
          <w:spacing w:val="0"/>
        </w:rPr>
      </w:pPr>
      <w:r w:rsidRPr="00032DCC">
        <w:rPr>
          <w:rFonts w:ascii="Tahoma" w:hAnsi="Tahoma" w:cs="Tahoma"/>
          <w:smallCaps w:val="0"/>
          <w:color w:val="auto"/>
          <w:spacing w:val="0"/>
          <w:sz w:val="18"/>
          <w:szCs w:val="18"/>
        </w:rPr>
        <w:t>Esecuzione del Software su Server Condivisi di Terzi</w:t>
      </w:r>
    </w:p>
    <w:p w:rsidR="003759AB" w:rsidRPr="009A4338" w:rsidRDefault="003759AB" w:rsidP="003E6191">
      <w:pPr>
        <w:pStyle w:val="PURBody-Indented"/>
        <w:numPr>
          <w:ilvl w:val="0"/>
          <w:numId w:val="136"/>
        </w:numPr>
        <w:spacing w:after="0"/>
        <w:ind w:left="1440" w:hanging="270"/>
        <w:rPr>
          <w:rFonts w:ascii="Tahoma" w:hAnsi="Tahoma" w:cs="Tahoma"/>
          <w:sz w:val="18"/>
          <w:szCs w:val="18"/>
        </w:rPr>
      </w:pPr>
      <w:r w:rsidRPr="009A4338">
        <w:rPr>
          <w:rFonts w:ascii="Tahoma" w:hAnsi="Tahoma" w:cs="Tahoma"/>
          <w:sz w:val="18"/>
          <w:szCs w:val="18"/>
        </w:rPr>
        <w:t>L’Utente con Licenza potrà eseguire il software su server condivisi di terzi con Cloud Partner MSDN Qualificati.</w:t>
      </w:r>
    </w:p>
    <w:p w:rsidR="003759AB" w:rsidRPr="009A4338" w:rsidRDefault="003759AB" w:rsidP="003E6191">
      <w:pPr>
        <w:pStyle w:val="PURBody-Indented"/>
        <w:numPr>
          <w:ilvl w:val="0"/>
          <w:numId w:val="136"/>
        </w:numPr>
        <w:spacing w:after="0"/>
        <w:ind w:left="1440" w:hanging="270"/>
        <w:rPr>
          <w:rFonts w:ascii="Tahoma" w:hAnsi="Tahoma" w:cs="Tahoma"/>
          <w:sz w:val="18"/>
          <w:szCs w:val="18"/>
        </w:rPr>
      </w:pPr>
      <w:r w:rsidRPr="009A4338">
        <w:rPr>
          <w:rFonts w:ascii="Tahoma" w:hAnsi="Tahoma" w:cs="Tahoma"/>
          <w:sz w:val="18"/>
          <w:szCs w:val="18"/>
        </w:rPr>
        <w:t>L’utilizzo del software rimane soggetto alle condizioni del contratto di licenza.</w:t>
      </w:r>
    </w:p>
    <w:p w:rsidR="003759AB" w:rsidRPr="009A4338" w:rsidRDefault="003759AB" w:rsidP="003E6191">
      <w:pPr>
        <w:pStyle w:val="PURBullet-Indented"/>
        <w:numPr>
          <w:ilvl w:val="0"/>
          <w:numId w:val="136"/>
        </w:numPr>
        <w:spacing w:after="0"/>
        <w:ind w:left="1440" w:hanging="270"/>
        <w:rPr>
          <w:rFonts w:ascii="Tahoma" w:hAnsi="Tahoma" w:cs="Tahoma"/>
          <w:sz w:val="18"/>
          <w:szCs w:val="18"/>
        </w:rPr>
      </w:pPr>
      <w:r w:rsidRPr="009A4338">
        <w:rPr>
          <w:rFonts w:ascii="Tahoma" w:hAnsi="Tahoma" w:cs="Tahoma"/>
          <w:sz w:val="18"/>
          <w:szCs w:val="18"/>
        </w:rPr>
        <w:t>Salvo quanto previsto in questo Articolo, la sezione Strumenti per Sviluppatori dei presenti Diritti di Utilizzo del Prodotto si applica all’utilizzo del software.</w:t>
      </w:r>
    </w:p>
    <w:p w:rsidR="003759AB" w:rsidRPr="009A4338" w:rsidRDefault="003759AB" w:rsidP="003E6191">
      <w:pPr>
        <w:pStyle w:val="PURBullet-Indented"/>
        <w:numPr>
          <w:ilvl w:val="0"/>
          <w:numId w:val="136"/>
        </w:numPr>
        <w:spacing w:after="0"/>
        <w:ind w:left="1440" w:hanging="270"/>
        <w:rPr>
          <w:rFonts w:ascii="Tahoma" w:hAnsi="Tahoma" w:cs="Tahoma"/>
          <w:sz w:val="18"/>
          <w:szCs w:val="18"/>
        </w:rPr>
      </w:pPr>
      <w:r w:rsidRPr="009A4338">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3759AB" w:rsidRPr="009A4338" w:rsidRDefault="003759AB" w:rsidP="003E6191">
      <w:pPr>
        <w:pStyle w:val="PURBullet-Indented"/>
        <w:numPr>
          <w:ilvl w:val="0"/>
          <w:numId w:val="136"/>
        </w:numPr>
        <w:spacing w:after="0"/>
        <w:ind w:left="1440" w:hanging="270"/>
        <w:rPr>
          <w:rFonts w:ascii="Tahoma" w:hAnsi="Tahoma" w:cs="Tahoma"/>
          <w:sz w:val="18"/>
          <w:szCs w:val="18"/>
        </w:rPr>
      </w:pPr>
      <w:r w:rsidRPr="009A4338">
        <w:rPr>
          <w:rFonts w:ascii="Tahoma" w:hAnsi="Tahoma" w:cs="Tahoma"/>
          <w:sz w:val="18"/>
          <w:szCs w:val="18"/>
        </w:rPr>
        <w:t>Il diritto di eseguire il software su server condivisi di terzi scade allo scadere dell’abbonamento MSDN.</w:t>
      </w:r>
    </w:p>
    <w:p w:rsidR="003759AB" w:rsidRPr="00032DCC" w:rsidRDefault="003759AB" w:rsidP="003759AB">
      <w:pPr>
        <w:pStyle w:val="PURBullet-Indented"/>
        <w:spacing w:after="0"/>
        <w:ind w:left="990" w:firstLine="0"/>
        <w:rPr>
          <w:rFonts w:ascii="Tahoma" w:hAnsi="Tahoma" w:cs="Tahoma"/>
          <w:sz w:val="18"/>
          <w:szCs w:val="18"/>
        </w:rPr>
      </w:pPr>
    </w:p>
    <w:p w:rsidR="003759AB" w:rsidRPr="00032DCC" w:rsidRDefault="003759AB" w:rsidP="003759AB">
      <w:pPr>
        <w:keepNext/>
        <w:spacing w:after="60"/>
        <w:ind w:left="994"/>
        <w:rPr>
          <w:rFonts w:cs="Tahoma"/>
        </w:rPr>
      </w:pPr>
      <w:r w:rsidRPr="00032DCC">
        <w:rPr>
          <w:rFonts w:cs="Tahoma"/>
          <w:b/>
          <w:szCs w:val="18"/>
        </w:rPr>
        <w:t>MSDN Cloud Partner Qualificati</w:t>
      </w:r>
    </w:p>
    <w:p w:rsidR="003759AB" w:rsidRPr="00032DCC" w:rsidRDefault="003759AB" w:rsidP="003759AB">
      <w:pPr>
        <w:pStyle w:val="PURBody-Indented"/>
        <w:spacing w:after="60"/>
        <w:ind w:left="990"/>
        <w:rPr>
          <w:rFonts w:ascii="Tahoma" w:hAnsi="Tahoma" w:cs="Tahoma"/>
        </w:rPr>
      </w:pPr>
      <w:r w:rsidRPr="00032DCC">
        <w:rPr>
          <w:rFonts w:ascii="Tahoma" w:hAnsi="Tahoma" w:cs="Tahoma"/>
          <w:sz w:val="18"/>
          <w:szCs w:val="18"/>
        </w:rPr>
        <w:t xml:space="preserve">Per eseguire software su server condivisi di terzi la società dovrà: </w:t>
      </w:r>
    </w:p>
    <w:p w:rsidR="003759AB" w:rsidRPr="00032DCC" w:rsidRDefault="003759AB" w:rsidP="003E6191">
      <w:pPr>
        <w:pStyle w:val="PURBody-Indented"/>
        <w:numPr>
          <w:ilvl w:val="0"/>
          <w:numId w:val="137"/>
        </w:numPr>
        <w:spacing w:after="0"/>
        <w:ind w:left="1440" w:hanging="270"/>
        <w:rPr>
          <w:rFonts w:ascii="Tahoma" w:hAnsi="Tahoma" w:cs="Tahoma"/>
        </w:rPr>
      </w:pPr>
      <w:r w:rsidRPr="00032DCC">
        <w:rPr>
          <w:rFonts w:ascii="Tahoma" w:hAnsi="Tahoma" w:cs="Tahoma"/>
          <w:sz w:val="18"/>
          <w:szCs w:val="18"/>
        </w:rPr>
        <w:t>Attivare l</w:t>
      </w:r>
      <w:r>
        <w:rPr>
          <w:rFonts w:ascii="Tahoma" w:hAnsi="Tahoma" w:cs="Tahoma"/>
          <w:sz w:val="18"/>
          <w:szCs w:val="18"/>
        </w:rPr>
        <w:t>’</w:t>
      </w:r>
      <w:r w:rsidRPr="00032DCC">
        <w:rPr>
          <w:rFonts w:ascii="Tahoma" w:hAnsi="Tahoma" w:cs="Tahoma"/>
          <w:sz w:val="18"/>
          <w:szCs w:val="18"/>
        </w:rPr>
        <w:t>abbonamento MSDN collegando l</w:t>
      </w:r>
      <w:r>
        <w:rPr>
          <w:rFonts w:ascii="Tahoma" w:hAnsi="Tahoma" w:cs="Tahoma"/>
          <w:sz w:val="18"/>
          <w:szCs w:val="18"/>
        </w:rPr>
        <w:t>’</w:t>
      </w:r>
      <w:r w:rsidRPr="00032DCC">
        <w:rPr>
          <w:rFonts w:ascii="Tahoma" w:hAnsi="Tahoma" w:cs="Tahoma"/>
          <w:sz w:val="18"/>
          <w:szCs w:val="18"/>
        </w:rPr>
        <w:t>account Microsoft all</w:t>
      </w:r>
      <w:r>
        <w:rPr>
          <w:rFonts w:ascii="Tahoma" w:hAnsi="Tahoma" w:cs="Tahoma"/>
          <w:sz w:val="18"/>
          <w:szCs w:val="18"/>
        </w:rPr>
        <w:t>’</w:t>
      </w:r>
      <w:r w:rsidRPr="00032DCC">
        <w:rPr>
          <w:rFonts w:ascii="Tahoma" w:hAnsi="Tahoma" w:cs="Tahoma"/>
          <w:sz w:val="18"/>
          <w:szCs w:val="18"/>
        </w:rPr>
        <w:t>abbonamento MSDN.</w:t>
      </w:r>
    </w:p>
    <w:p w:rsidR="003759AB" w:rsidRPr="00032DCC" w:rsidRDefault="003759AB" w:rsidP="003E6191">
      <w:pPr>
        <w:pStyle w:val="PURBody-Indented"/>
        <w:numPr>
          <w:ilvl w:val="0"/>
          <w:numId w:val="137"/>
        </w:numPr>
        <w:spacing w:after="0"/>
        <w:ind w:left="1440" w:hanging="270"/>
        <w:rPr>
          <w:rFonts w:ascii="Tahoma" w:hAnsi="Tahoma" w:cs="Tahoma"/>
        </w:rPr>
      </w:pPr>
      <w:r w:rsidRPr="00032DCC">
        <w:rPr>
          <w:rFonts w:ascii="Tahoma" w:hAnsi="Tahoma" w:cs="Tahoma"/>
          <w:sz w:val="18"/>
          <w:szCs w:val="18"/>
        </w:rPr>
        <w:t>Distribuire le proprie licenze solo con i Servizi della Piattaforma Windows Azure o con Cloud Partner MSDN qualificati. Un elenco di Cloud Partner MSDN Qualificati è disponibile all</w:t>
      </w:r>
      <w:r>
        <w:rPr>
          <w:rFonts w:ascii="Tahoma" w:hAnsi="Tahoma" w:cs="Tahoma"/>
          <w:sz w:val="18"/>
          <w:szCs w:val="18"/>
        </w:rPr>
        <w:t>’</w:t>
      </w:r>
      <w:r w:rsidRPr="00032DCC">
        <w:rPr>
          <w:rFonts w:ascii="Tahoma" w:hAnsi="Tahoma" w:cs="Tahoma"/>
          <w:sz w:val="18"/>
          <w:szCs w:val="18"/>
        </w:rPr>
        <w:t xml:space="preserve">indirizzo </w:t>
      </w:r>
      <w:hyperlink r:id="rId42" w:history="1">
        <w:r w:rsidRPr="00032DCC">
          <w:rPr>
            <w:rStyle w:val="Hyperlink"/>
            <w:rFonts w:ascii="Tahoma" w:hAnsi="Tahoma" w:cs="Tahoma"/>
            <w:sz w:val="18"/>
            <w:szCs w:val="18"/>
          </w:rPr>
          <w:t>http://go.microsoft.com/fwlink/?LinkId=294716</w:t>
        </w:r>
      </w:hyperlink>
      <w:r w:rsidRPr="00032DCC">
        <w:rPr>
          <w:rFonts w:ascii="Tahoma" w:hAnsi="Tahoma" w:cs="Tahoma"/>
          <w:color w:val="3B3838"/>
          <w:sz w:val="18"/>
          <w:szCs w:val="18"/>
        </w:rPr>
        <w:t xml:space="preserve"> </w:t>
      </w:r>
    </w:p>
    <w:p w:rsidR="003759AB" w:rsidRPr="00032DCC" w:rsidRDefault="003759AB" w:rsidP="003E6191">
      <w:pPr>
        <w:pStyle w:val="PURBullet-Indented"/>
        <w:numPr>
          <w:ilvl w:val="0"/>
          <w:numId w:val="137"/>
        </w:numPr>
        <w:spacing w:after="0"/>
        <w:ind w:left="1440" w:hanging="270"/>
        <w:rPr>
          <w:rFonts w:ascii="Tahoma" w:hAnsi="Tahoma" w:cs="Tahoma"/>
        </w:rPr>
      </w:pPr>
      <w:r w:rsidRPr="00032DCC">
        <w:rPr>
          <w:rFonts w:ascii="Tahoma" w:hAnsi="Tahoma" w:cs="Tahoma"/>
          <w:sz w:val="18"/>
          <w:szCs w:val="18"/>
        </w:rPr>
        <w:lastRenderedPageBreak/>
        <w:t xml:space="preserve">Accettare di continuare a essere responsabile delle obbligazioni ai sensi del contratto multilicenza relativamente al software distribuito e gestito a suo nome sui server condivisi. </w:t>
      </w:r>
    </w:p>
    <w:p w:rsidR="003759AB" w:rsidRPr="00032DCC" w:rsidRDefault="003759AB" w:rsidP="007A4659">
      <w:pPr>
        <w:adjustRightInd w:val="0"/>
        <w:snapToGrid w:val="0"/>
        <w:textAlignment w:val="baseline"/>
        <w:rPr>
          <w:rFonts w:cs="Tahoma"/>
        </w:rPr>
      </w:pPr>
    </w:p>
    <w:p w:rsidR="007A4659" w:rsidRPr="00032DCC" w:rsidRDefault="007A4659" w:rsidP="007A4659">
      <w:pPr>
        <w:adjustRightInd w:val="0"/>
        <w:snapToGrid w:val="0"/>
        <w:textAlignment w:val="baseline"/>
        <w:rPr>
          <w:rFonts w:cs="Tahoma"/>
        </w:rPr>
      </w:pPr>
    </w:p>
    <w:p w:rsidR="00223A77" w:rsidRPr="00032DCC" w:rsidRDefault="00A560B6" w:rsidP="00D824E9">
      <w:pPr>
        <w:pStyle w:val="Heading3"/>
        <w:keepNext/>
        <w:rPr>
          <w:rFonts w:ascii="Tahoma" w:hAnsi="Tahoma" w:cs="Tahoma"/>
        </w:rPr>
      </w:pPr>
      <w:bookmarkStart w:id="1081" w:name="_23_Visual_Studio"/>
      <w:bookmarkStart w:id="1082" w:name="_Toc336338279"/>
      <w:bookmarkStart w:id="1083" w:name="_Toc361834661"/>
      <w:bookmarkEnd w:id="1081"/>
      <w:r w:rsidRPr="00032DCC">
        <w:rPr>
          <w:rFonts w:ascii="Tahoma" w:hAnsi="Tahoma" w:cs="Tahoma"/>
          <w:caps/>
          <w:color w:val="F66400"/>
          <w:sz w:val="22"/>
          <w:vertAlign w:val="superscript"/>
        </w:rPr>
        <w:t>24</w:t>
      </w:r>
      <w:r w:rsidRPr="00032DCC">
        <w:rPr>
          <w:rFonts w:ascii="Tahoma" w:hAnsi="Tahoma" w:cs="Tahoma"/>
          <w:color w:val="F66400"/>
          <w:sz w:val="22"/>
        </w:rPr>
        <w:t xml:space="preserve"> Visual Studio Test Professional 2012 con </w:t>
      </w:r>
      <w:bookmarkEnd w:id="1080"/>
      <w:r w:rsidRPr="00032DCC">
        <w:rPr>
          <w:rFonts w:ascii="Tahoma" w:hAnsi="Tahoma" w:cs="Tahoma"/>
          <w:color w:val="F66400"/>
          <w:sz w:val="22"/>
        </w:rPr>
        <w:t>MSDN</w:t>
      </w:r>
      <w:bookmarkEnd w:id="1082"/>
      <w:bookmarkEnd w:id="1083"/>
      <w:r w:rsidRPr="00032DCC">
        <w:rPr>
          <w:rFonts w:ascii="Tahoma" w:hAnsi="Tahoma" w:cs="Tahoma"/>
          <w:color w:val="F66400"/>
          <w:sz w:val="22"/>
        </w:rPr>
        <w:t xml:space="preserve"> </w:t>
      </w:r>
    </w:p>
    <w:p w:rsidR="00AC4485" w:rsidRPr="00032DCC" w:rsidRDefault="00AC4485" w:rsidP="00D824E9">
      <w:pPr>
        <w:pStyle w:val="FootnoteBulletLevel1"/>
        <w:keepNext/>
        <w:spacing w:before="0" w:after="0"/>
        <w:rPr>
          <w:rFonts w:ascii="Tahoma" w:hAnsi="Tahoma" w:cs="Tahoma"/>
          <w:sz w:val="18"/>
          <w:szCs w:val="18"/>
        </w:rPr>
      </w:pPr>
    </w:p>
    <w:p w:rsidR="001026FD" w:rsidRPr="00032DCC" w:rsidRDefault="001026FD" w:rsidP="00D824E9">
      <w:pPr>
        <w:keepNext/>
        <w:spacing w:after="60"/>
        <w:ind w:left="720"/>
        <w:rPr>
          <w:rFonts w:cs="Tahoma"/>
        </w:rPr>
      </w:pPr>
      <w:r w:rsidRPr="00032DCC">
        <w:rPr>
          <w:rFonts w:cs="Tahoma"/>
          <w:b/>
        </w:rPr>
        <w:t>Visual Studio Team Foundation Server 2012</w:t>
      </w:r>
    </w:p>
    <w:p w:rsidR="001026FD" w:rsidRPr="00032DCC" w:rsidRDefault="001026FD" w:rsidP="00E7500D">
      <w:pPr>
        <w:pStyle w:val="EndnoteText"/>
        <w:ind w:left="720"/>
        <w:rPr>
          <w:rFonts w:ascii="Tahoma" w:hAnsi="Tahoma" w:cs="Tahoma"/>
        </w:rPr>
      </w:pPr>
      <w:r w:rsidRPr="00032DCC">
        <w:rPr>
          <w:rFonts w:ascii="Tahoma" w:hAnsi="Tahoma" w:cs="Tahoma"/>
          <w:sz w:val="18"/>
        </w:rPr>
        <w:t>Il sottoscrittore è autorizzato a ricevere una licenza server per Visual Studio Team Foundation Server 2012 e</w:t>
      </w:r>
      <w:r w:rsidR="006B07BF" w:rsidRPr="00032DCC">
        <w:rPr>
          <w:rFonts w:ascii="Tahoma" w:hAnsi="Tahoma" w:cs="Tahoma"/>
          <w:sz w:val="18"/>
        </w:rPr>
        <w:t> </w:t>
      </w:r>
      <w:r w:rsidRPr="00032DCC">
        <w:rPr>
          <w:rFonts w:ascii="Tahoma" w:hAnsi="Tahoma" w:cs="Tahoma"/>
          <w:sz w:val="18"/>
        </w:rPr>
        <w:t>una User CAL per Team Foundation Server. La licenza CAL può essere utilizzata esclusivamente dal sottoscrittore.</w:t>
      </w:r>
    </w:p>
    <w:p w:rsidR="001026FD" w:rsidRPr="00032DCC" w:rsidRDefault="001026FD" w:rsidP="00E7500D">
      <w:pPr>
        <w:pStyle w:val="EndnoteText"/>
        <w:ind w:left="720"/>
        <w:rPr>
          <w:rFonts w:ascii="Tahoma" w:hAnsi="Tahoma" w:cs="Tahoma"/>
          <w:sz w:val="18"/>
          <w:szCs w:val="18"/>
        </w:rPr>
      </w:pPr>
    </w:p>
    <w:p w:rsidR="001026FD" w:rsidRPr="00032DCC" w:rsidRDefault="001026FD" w:rsidP="00864B8A">
      <w:pPr>
        <w:spacing w:after="60"/>
        <w:ind w:left="720"/>
        <w:rPr>
          <w:rFonts w:cs="Tahoma"/>
        </w:rPr>
      </w:pPr>
      <w:r w:rsidRPr="00032DCC">
        <w:rPr>
          <w:rFonts w:cs="Tahoma"/>
          <w:b/>
        </w:rPr>
        <w:t>SQL Server Parallel Data Warehouse Developer</w:t>
      </w:r>
    </w:p>
    <w:p w:rsidR="001026FD" w:rsidRPr="00032DCC" w:rsidRDefault="001026FD" w:rsidP="00E7500D">
      <w:pPr>
        <w:pStyle w:val="EndnoteText"/>
        <w:ind w:left="720"/>
        <w:rPr>
          <w:rFonts w:ascii="Tahoma" w:hAnsi="Tahoma" w:cs="Tahoma"/>
        </w:rPr>
      </w:pPr>
      <w:r w:rsidRPr="00032DCC">
        <w:rPr>
          <w:rFonts w:ascii="Tahoma" w:hAnsi="Tahoma" w:cs="Tahoma"/>
          <w:sz w:val="18"/>
        </w:rPr>
        <w:t>Il sottoscrittore è idoneo a ricevere una licenza per SQL Server 2008 R2 Parallel Data Warehouse Developer.</w:t>
      </w:r>
    </w:p>
    <w:p w:rsidR="00E7500D" w:rsidRPr="00032DCC" w:rsidRDefault="00E7500D" w:rsidP="00E7500D">
      <w:pPr>
        <w:pStyle w:val="FootnoteBulletLevel1"/>
        <w:tabs>
          <w:tab w:val="clear" w:pos="900"/>
        </w:tabs>
        <w:spacing w:before="0" w:after="0"/>
        <w:ind w:left="720" w:firstLine="0"/>
        <w:rPr>
          <w:rFonts w:ascii="Tahoma" w:hAnsi="Tahoma" w:cs="Tahoma"/>
          <w:sz w:val="18"/>
          <w:szCs w:val="18"/>
        </w:rPr>
      </w:pPr>
    </w:p>
    <w:p w:rsidR="00223A77" w:rsidRPr="00032DCC" w:rsidRDefault="00223A77" w:rsidP="00864B8A">
      <w:pPr>
        <w:spacing w:after="60"/>
        <w:ind w:left="720"/>
        <w:rPr>
          <w:rFonts w:cs="Tahoma"/>
        </w:rPr>
      </w:pPr>
      <w:r w:rsidRPr="00032DCC">
        <w:rPr>
          <w:rFonts w:cs="Tahoma"/>
          <w:b/>
        </w:rPr>
        <w:t>Requisiti di Idoneità per Software Assurance</w:t>
      </w:r>
    </w:p>
    <w:p w:rsidR="00223A77" w:rsidRPr="00032DCC" w:rsidRDefault="00223A77" w:rsidP="00F40C90">
      <w:pPr>
        <w:tabs>
          <w:tab w:val="num" w:pos="1170"/>
        </w:tabs>
        <w:ind w:left="720"/>
        <w:rPr>
          <w:rFonts w:cs="Tahoma"/>
        </w:rPr>
      </w:pPr>
      <w:r w:rsidRPr="00032DCC">
        <w:rPr>
          <w:rFonts w:cs="Tahoma"/>
        </w:rPr>
        <w:t>Le società con copertura Software Assurance in scadenza sui prodotti che seguono sono idonee a rinnovare la copertura come Visual Studio Test Professional 2012 con MSDN</w:t>
      </w:r>
      <w:r w:rsidRPr="00032DCC">
        <w:rPr>
          <w:rFonts w:cs="Tahoma"/>
          <w:szCs w:val="24"/>
        </w:rPr>
        <w:t xml:space="preserve">. </w:t>
      </w:r>
      <w:r w:rsidRPr="00032DCC">
        <w:rPr>
          <w:rFonts w:cs="Tahoma"/>
        </w:rPr>
        <w:t>Quando viene effettuato il rinnovo a un livello di abbonamento MSDN diverso, le nuove condizioni per l</w:t>
      </w:r>
      <w:r w:rsidR="005942D3">
        <w:rPr>
          <w:rFonts w:cs="Tahoma"/>
        </w:rPr>
        <w:t>’</w:t>
      </w:r>
      <w:r w:rsidRPr="00032DCC">
        <w:rPr>
          <w:rFonts w:cs="Tahoma"/>
        </w:rPr>
        <w:t>utilizzo sostituiscono quelle precedenti e</w:t>
      </w:r>
      <w:r w:rsidR="006B07BF" w:rsidRPr="00032DCC">
        <w:rPr>
          <w:rFonts w:cs="Tahoma"/>
        </w:rPr>
        <w:t> </w:t>
      </w:r>
      <w:r w:rsidRPr="00032DCC">
        <w:rPr>
          <w:rFonts w:cs="Tahoma"/>
        </w:rPr>
        <w:t>qualsiasi prodotto software non incluso nel nuovo abbonamento MSDN dovrà essere rimosso.</w:t>
      </w:r>
    </w:p>
    <w:p w:rsidR="00223A77" w:rsidRPr="00032DCC" w:rsidRDefault="00223A77" w:rsidP="00E7500D">
      <w:pPr>
        <w:pStyle w:val="EndnoteText"/>
        <w:rPr>
          <w:rFonts w:ascii="Tahoma" w:hAnsi="Tahoma" w:cs="Tahoma"/>
          <w:sz w:val="18"/>
          <w:szCs w:val="18"/>
        </w:rPr>
      </w:pPr>
    </w:p>
    <w:p w:rsidR="00223A77" w:rsidRPr="00032DCC" w:rsidRDefault="00223A77" w:rsidP="00E7500D">
      <w:pPr>
        <w:pStyle w:val="FootnoteBulletLevel2"/>
        <w:numPr>
          <w:ilvl w:val="0"/>
          <w:numId w:val="5"/>
        </w:numPr>
        <w:spacing w:before="0" w:after="60"/>
        <w:ind w:left="1440"/>
        <w:rPr>
          <w:rFonts w:ascii="Tahoma" w:hAnsi="Tahoma" w:cs="Tahoma"/>
        </w:rPr>
      </w:pPr>
      <w:r w:rsidRPr="00032DCC">
        <w:rPr>
          <w:rFonts w:ascii="Tahoma" w:hAnsi="Tahoma" w:cs="Tahoma"/>
          <w:sz w:val="18"/>
        </w:rPr>
        <w:t>Visual Studio Ultimate con MSDN</w:t>
      </w:r>
    </w:p>
    <w:p w:rsidR="00061A45" w:rsidRPr="00032DCC" w:rsidRDefault="00BE4D27" w:rsidP="00E7500D">
      <w:pPr>
        <w:pStyle w:val="FootnoteBulletLevel2"/>
        <w:numPr>
          <w:ilvl w:val="0"/>
          <w:numId w:val="5"/>
        </w:numPr>
        <w:spacing w:before="0" w:after="60"/>
        <w:ind w:left="1440"/>
        <w:rPr>
          <w:rFonts w:ascii="Tahoma" w:hAnsi="Tahoma" w:cs="Tahoma"/>
        </w:rPr>
      </w:pPr>
      <w:r w:rsidRPr="00032DCC">
        <w:rPr>
          <w:rFonts w:ascii="Tahoma" w:hAnsi="Tahoma" w:cs="Tahoma"/>
          <w:sz w:val="18"/>
        </w:rPr>
        <w:t>Visual Studio Premium con MSDN</w:t>
      </w:r>
    </w:p>
    <w:p w:rsidR="00223A77" w:rsidRPr="00032DCC" w:rsidRDefault="00223A77" w:rsidP="00E7500D">
      <w:pPr>
        <w:pStyle w:val="FootnoteBulletLevel2"/>
        <w:numPr>
          <w:ilvl w:val="0"/>
          <w:numId w:val="5"/>
        </w:numPr>
        <w:spacing w:before="0" w:after="60"/>
        <w:ind w:left="1440"/>
        <w:rPr>
          <w:rFonts w:ascii="Tahoma" w:hAnsi="Tahoma" w:cs="Tahoma"/>
        </w:rPr>
      </w:pPr>
      <w:r w:rsidRPr="00032DCC">
        <w:rPr>
          <w:rFonts w:ascii="Tahoma" w:hAnsi="Tahoma" w:cs="Tahoma"/>
          <w:sz w:val="18"/>
        </w:rPr>
        <w:t>Visual Studio Test Professional con MSDN</w:t>
      </w:r>
    </w:p>
    <w:p w:rsidR="00223A77" w:rsidRPr="00032DCC" w:rsidRDefault="00223A77" w:rsidP="00E7500D">
      <w:pPr>
        <w:pStyle w:val="FootnoteBulletLevel2"/>
        <w:numPr>
          <w:ilvl w:val="0"/>
          <w:numId w:val="5"/>
        </w:numPr>
        <w:spacing w:before="0" w:after="60"/>
        <w:ind w:left="1440"/>
        <w:rPr>
          <w:rFonts w:ascii="Tahoma" w:hAnsi="Tahoma" w:cs="Tahoma"/>
        </w:rPr>
      </w:pPr>
      <w:r w:rsidRPr="00032DCC">
        <w:rPr>
          <w:rFonts w:ascii="Tahoma" w:hAnsi="Tahoma" w:cs="Tahoma"/>
          <w:sz w:val="18"/>
        </w:rPr>
        <w:t>Società titolari di un abbonamento retail attivo per qualsiasi prodotto software indicato nel</w:t>
      </w:r>
      <w:r w:rsidR="00281E64" w:rsidRPr="00032DCC">
        <w:rPr>
          <w:rFonts w:ascii="Tahoma" w:hAnsi="Tahoma" w:cs="Tahoma"/>
          <w:sz w:val="18"/>
        </w:rPr>
        <w:t> </w:t>
      </w:r>
      <w:r w:rsidRPr="00032DCC">
        <w:rPr>
          <w:rFonts w:ascii="Tahoma" w:hAnsi="Tahoma" w:cs="Tahoma"/>
          <w:sz w:val="18"/>
        </w:rPr>
        <w:t>precedente elenco.</w:t>
      </w:r>
    </w:p>
    <w:p w:rsidR="00223A77" w:rsidRPr="00032DCC" w:rsidRDefault="00223A77" w:rsidP="00E7500D">
      <w:pPr>
        <w:pStyle w:val="FootnoteBulletLevel1"/>
        <w:spacing w:before="0" w:after="0"/>
        <w:ind w:firstLine="0"/>
        <w:rPr>
          <w:rFonts w:ascii="Tahoma" w:hAnsi="Tahoma" w:cs="Tahoma"/>
          <w:sz w:val="18"/>
          <w:szCs w:val="18"/>
        </w:rPr>
      </w:pPr>
    </w:p>
    <w:p w:rsidR="00E7500D" w:rsidRPr="00032DCC" w:rsidRDefault="00223A77" w:rsidP="00E7500D">
      <w:pPr>
        <w:pStyle w:val="FootnoteBulletLevel2"/>
        <w:tabs>
          <w:tab w:val="clear" w:pos="1260"/>
        </w:tabs>
        <w:spacing w:before="0"/>
        <w:ind w:left="720" w:firstLine="0"/>
        <w:rPr>
          <w:rFonts w:ascii="Tahoma" w:hAnsi="Tahoma" w:cs="Tahoma"/>
        </w:rPr>
      </w:pPr>
      <w:r w:rsidRPr="00032DCC">
        <w:rPr>
          <w:rFonts w:ascii="Tahoma" w:hAnsi="Tahoma" w:cs="Tahoma"/>
          <w:sz w:val="18"/>
        </w:rPr>
        <w:t>Le società che hanno stipulato contratti Enterprise, Select o Open Value con copertura Software Assurance attiva per Visual Studio Test Professional 2012 con MSDN potranno anch</w:t>
      </w:r>
      <w:r w:rsidR="005942D3">
        <w:rPr>
          <w:rFonts w:ascii="Tahoma" w:hAnsi="Tahoma" w:cs="Tahoma"/>
          <w:sz w:val="18"/>
        </w:rPr>
        <w:t>’</w:t>
      </w:r>
      <w:r w:rsidRPr="00032DCC">
        <w:rPr>
          <w:rFonts w:ascii="Tahoma" w:hAnsi="Tahoma" w:cs="Tahoma"/>
          <w:sz w:val="18"/>
        </w:rPr>
        <w:t xml:space="preserve">esse effettuare lo step-up a Visual Studio Premium 2012 con MSDN acquistando lo </w:t>
      </w:r>
      <w:hyperlink w:anchor="Step_Up" w:history="1">
        <w:r w:rsidRPr="00032DCC">
          <w:rPr>
            <w:rFonts w:ascii="Tahoma" w:hAnsi="Tahoma" w:cs="Tahoma"/>
            <w:sz w:val="18"/>
          </w:rPr>
          <w:t>SKU di Step-Up</w:t>
        </w:r>
      </w:hyperlink>
      <w:r w:rsidRPr="00032DCC">
        <w:rPr>
          <w:rFonts w:ascii="Tahoma" w:hAnsi="Tahoma" w:cs="Tahoma"/>
        </w:rPr>
        <w:t xml:space="preserve"> idoneo</w:t>
      </w:r>
      <w:r w:rsidRPr="00633FD8">
        <w:rPr>
          <w:rFonts w:ascii="Tahoma" w:hAnsi="Tahoma" w:cs="Tahoma"/>
          <w:sz w:val="18"/>
          <w:szCs w:val="18"/>
        </w:rPr>
        <w:t>.</w:t>
      </w:r>
    </w:p>
    <w:p w:rsidR="00101859" w:rsidRPr="00032DCC" w:rsidRDefault="00101859">
      <w:pPr>
        <w:rPr>
          <w:rFonts w:cs="Tahoma"/>
        </w:rPr>
      </w:pPr>
    </w:p>
    <w:p w:rsidR="005C11D1" w:rsidRPr="00032DCC" w:rsidRDefault="009B2474" w:rsidP="00864B8A">
      <w:pPr>
        <w:spacing w:after="60"/>
        <w:ind w:left="720"/>
        <w:rPr>
          <w:rFonts w:cs="Tahoma"/>
        </w:rPr>
      </w:pPr>
      <w:r w:rsidRPr="00032DCC">
        <w:rPr>
          <w:rFonts w:cs="Tahoma"/>
          <w:b/>
        </w:rPr>
        <w:t xml:space="preserve">Servizi </w:t>
      </w:r>
      <w:r w:rsidR="005942D3">
        <w:rPr>
          <w:rFonts w:cs="Tahoma"/>
          <w:b/>
        </w:rPr>
        <w:t>“</w:t>
      </w:r>
      <w:r w:rsidRPr="00032DCC">
        <w:rPr>
          <w:rFonts w:cs="Tahoma"/>
          <w:b/>
        </w:rPr>
        <w:t>Subscription</w:t>
      </w:r>
      <w:r w:rsidR="005942D3">
        <w:rPr>
          <w:rFonts w:cs="Tahoma"/>
          <w:b/>
        </w:rPr>
        <w:t>”</w:t>
      </w:r>
    </w:p>
    <w:p w:rsidR="001051D1" w:rsidRPr="00032DCC" w:rsidRDefault="005C11D1" w:rsidP="00E7500D">
      <w:pPr>
        <w:ind w:left="720"/>
        <w:rPr>
          <w:rFonts w:cs="Tahoma"/>
        </w:rPr>
      </w:pPr>
      <w:r w:rsidRPr="00032DCC">
        <w:rPr>
          <w:rFonts w:cs="Tahoma"/>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5942D3">
        <w:rPr>
          <w:rFonts w:cs="Tahoma"/>
        </w:rPr>
        <w:t>’</w:t>
      </w:r>
      <w:r w:rsidRPr="00032DCC">
        <w:rPr>
          <w:rFonts w:cs="Tahoma"/>
        </w:rPr>
        <w:t>abbonamento.</w:t>
      </w:r>
      <w:bookmarkStart w:id="1084" w:name="_14_Operating_System"/>
      <w:bookmarkEnd w:id="1084"/>
    </w:p>
    <w:p w:rsidR="00265AC3" w:rsidRPr="00032DCC" w:rsidRDefault="00265AC3" w:rsidP="00E7500D">
      <w:pPr>
        <w:ind w:left="720"/>
        <w:rPr>
          <w:rFonts w:cs="Tahoma"/>
          <w:szCs w:val="18"/>
        </w:rPr>
      </w:pPr>
    </w:p>
    <w:p w:rsidR="003759AB" w:rsidRPr="00032DCC" w:rsidRDefault="003759AB" w:rsidP="003759AB">
      <w:pPr>
        <w:spacing w:after="60"/>
        <w:ind w:left="720"/>
        <w:rPr>
          <w:rFonts w:cs="Tahoma"/>
        </w:rPr>
      </w:pPr>
      <w:r w:rsidRPr="00032DCC">
        <w:rPr>
          <w:rFonts w:cs="Tahoma"/>
          <w:b/>
        </w:rPr>
        <w:t>Condizioni di Licenza Aggiuntive per Abbonamenti MSDN</w:t>
      </w:r>
    </w:p>
    <w:p w:rsidR="003759AB" w:rsidRPr="00032DCC" w:rsidRDefault="003759AB" w:rsidP="003759AB">
      <w:pPr>
        <w:pStyle w:val="PURBlueStrong-Indented"/>
        <w:ind w:left="990"/>
        <w:rPr>
          <w:rFonts w:ascii="Tahoma" w:hAnsi="Tahoma" w:cs="Tahoma"/>
          <w:spacing w:val="0"/>
        </w:rPr>
      </w:pPr>
      <w:r w:rsidRPr="00032DCC">
        <w:rPr>
          <w:rFonts w:ascii="Tahoma" w:hAnsi="Tahoma" w:cs="Tahoma"/>
          <w:smallCaps w:val="0"/>
          <w:color w:val="auto"/>
          <w:spacing w:val="0"/>
          <w:sz w:val="18"/>
          <w:szCs w:val="18"/>
        </w:rPr>
        <w:t>Esecuzione del Software su Server Condivisi di Terzi</w:t>
      </w:r>
    </w:p>
    <w:p w:rsidR="003759AB" w:rsidRPr="009A4338" w:rsidRDefault="003759AB" w:rsidP="003E6191">
      <w:pPr>
        <w:pStyle w:val="PURBody-Indented"/>
        <w:numPr>
          <w:ilvl w:val="0"/>
          <w:numId w:val="138"/>
        </w:numPr>
        <w:spacing w:after="0"/>
        <w:ind w:left="1440" w:hanging="270"/>
        <w:rPr>
          <w:rFonts w:ascii="Tahoma" w:hAnsi="Tahoma" w:cs="Tahoma"/>
          <w:sz w:val="18"/>
          <w:szCs w:val="18"/>
        </w:rPr>
      </w:pPr>
      <w:r w:rsidRPr="009A4338">
        <w:rPr>
          <w:rFonts w:ascii="Tahoma" w:hAnsi="Tahoma" w:cs="Tahoma"/>
          <w:sz w:val="18"/>
          <w:szCs w:val="18"/>
        </w:rPr>
        <w:t>L’Utente con Licenza potrà eseguire il software su server condivisi di terzi con Cloud Partner MSDN Qualificati.</w:t>
      </w:r>
    </w:p>
    <w:p w:rsidR="003759AB" w:rsidRPr="009A4338" w:rsidRDefault="003759AB" w:rsidP="003E6191">
      <w:pPr>
        <w:pStyle w:val="PURBody-Indented"/>
        <w:numPr>
          <w:ilvl w:val="0"/>
          <w:numId w:val="138"/>
        </w:numPr>
        <w:spacing w:after="0"/>
        <w:ind w:left="1440" w:hanging="270"/>
        <w:rPr>
          <w:rFonts w:ascii="Tahoma" w:hAnsi="Tahoma" w:cs="Tahoma"/>
          <w:sz w:val="18"/>
          <w:szCs w:val="18"/>
        </w:rPr>
      </w:pPr>
      <w:r w:rsidRPr="009A4338">
        <w:rPr>
          <w:rFonts w:ascii="Tahoma" w:hAnsi="Tahoma" w:cs="Tahoma"/>
          <w:sz w:val="18"/>
          <w:szCs w:val="18"/>
        </w:rPr>
        <w:t>L’utilizzo del software rimane soggetto alle condizioni del contratto di licenza.</w:t>
      </w:r>
    </w:p>
    <w:p w:rsidR="003759AB" w:rsidRPr="009A4338" w:rsidRDefault="003759AB" w:rsidP="003E6191">
      <w:pPr>
        <w:pStyle w:val="PURBullet-Indented"/>
        <w:numPr>
          <w:ilvl w:val="0"/>
          <w:numId w:val="138"/>
        </w:numPr>
        <w:spacing w:after="0"/>
        <w:ind w:left="1440" w:hanging="270"/>
        <w:rPr>
          <w:rFonts w:ascii="Tahoma" w:hAnsi="Tahoma" w:cs="Tahoma"/>
          <w:sz w:val="18"/>
          <w:szCs w:val="18"/>
        </w:rPr>
      </w:pPr>
      <w:r w:rsidRPr="009A4338">
        <w:rPr>
          <w:rFonts w:ascii="Tahoma" w:hAnsi="Tahoma" w:cs="Tahoma"/>
          <w:sz w:val="18"/>
          <w:szCs w:val="18"/>
        </w:rPr>
        <w:t>Salvo quanto previsto in questo Articolo, la sezione Strumenti per Sviluppatori dei presenti Diritti di Utilizzo del Prodotto si applica all’utilizzo del software.</w:t>
      </w:r>
    </w:p>
    <w:p w:rsidR="003759AB" w:rsidRPr="009A4338" w:rsidRDefault="003759AB" w:rsidP="003E6191">
      <w:pPr>
        <w:pStyle w:val="PURBullet-Indented"/>
        <w:numPr>
          <w:ilvl w:val="0"/>
          <w:numId w:val="138"/>
        </w:numPr>
        <w:spacing w:after="0"/>
        <w:ind w:left="1440" w:hanging="270"/>
        <w:rPr>
          <w:rFonts w:ascii="Tahoma" w:hAnsi="Tahoma" w:cs="Tahoma"/>
          <w:sz w:val="18"/>
          <w:szCs w:val="18"/>
        </w:rPr>
      </w:pPr>
      <w:r w:rsidRPr="009A4338">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3759AB" w:rsidRPr="009A4338" w:rsidRDefault="003759AB" w:rsidP="003E6191">
      <w:pPr>
        <w:pStyle w:val="PURBullet-Indented"/>
        <w:numPr>
          <w:ilvl w:val="0"/>
          <w:numId w:val="138"/>
        </w:numPr>
        <w:spacing w:after="0"/>
        <w:ind w:left="1440" w:hanging="270"/>
        <w:rPr>
          <w:rFonts w:ascii="Tahoma" w:hAnsi="Tahoma" w:cs="Tahoma"/>
          <w:sz w:val="18"/>
          <w:szCs w:val="18"/>
        </w:rPr>
      </w:pPr>
      <w:r w:rsidRPr="009A4338">
        <w:rPr>
          <w:rFonts w:ascii="Tahoma" w:hAnsi="Tahoma" w:cs="Tahoma"/>
          <w:sz w:val="18"/>
          <w:szCs w:val="18"/>
        </w:rPr>
        <w:t>Il diritto di eseguire il software su server condivisi di terzi scade allo scadere dell’abbonamento MSDN.</w:t>
      </w:r>
    </w:p>
    <w:p w:rsidR="003759AB" w:rsidRPr="00032DCC" w:rsidRDefault="003759AB" w:rsidP="003759AB">
      <w:pPr>
        <w:pStyle w:val="PURBullet-Indented"/>
        <w:spacing w:after="0"/>
        <w:ind w:left="990" w:firstLine="0"/>
        <w:rPr>
          <w:rFonts w:ascii="Tahoma" w:hAnsi="Tahoma" w:cs="Tahoma"/>
          <w:sz w:val="18"/>
          <w:szCs w:val="18"/>
        </w:rPr>
      </w:pPr>
    </w:p>
    <w:p w:rsidR="003759AB" w:rsidRPr="00032DCC" w:rsidRDefault="003759AB" w:rsidP="003759AB">
      <w:pPr>
        <w:keepNext/>
        <w:spacing w:after="60"/>
        <w:ind w:left="994"/>
        <w:rPr>
          <w:rFonts w:cs="Tahoma"/>
        </w:rPr>
      </w:pPr>
      <w:r w:rsidRPr="00032DCC">
        <w:rPr>
          <w:rFonts w:cs="Tahoma"/>
          <w:b/>
          <w:szCs w:val="18"/>
        </w:rPr>
        <w:t>MSDN Cloud Partner Qualificati</w:t>
      </w:r>
    </w:p>
    <w:p w:rsidR="003759AB" w:rsidRPr="00032DCC" w:rsidRDefault="003759AB" w:rsidP="003759AB">
      <w:pPr>
        <w:pStyle w:val="PURBody-Indented"/>
        <w:spacing w:after="60"/>
        <w:ind w:left="990"/>
        <w:rPr>
          <w:rFonts w:ascii="Tahoma" w:hAnsi="Tahoma" w:cs="Tahoma"/>
        </w:rPr>
      </w:pPr>
      <w:r w:rsidRPr="00032DCC">
        <w:rPr>
          <w:rFonts w:ascii="Tahoma" w:hAnsi="Tahoma" w:cs="Tahoma"/>
          <w:sz w:val="18"/>
          <w:szCs w:val="18"/>
        </w:rPr>
        <w:t xml:space="preserve">Per eseguire software su server condivisi di terzi la società dovrà: </w:t>
      </w:r>
    </w:p>
    <w:p w:rsidR="003759AB" w:rsidRPr="00032DCC" w:rsidRDefault="003759AB" w:rsidP="003E6191">
      <w:pPr>
        <w:pStyle w:val="PURBody-Indented"/>
        <w:numPr>
          <w:ilvl w:val="0"/>
          <w:numId w:val="139"/>
        </w:numPr>
        <w:spacing w:after="0"/>
        <w:ind w:left="1440" w:hanging="270"/>
        <w:rPr>
          <w:rFonts w:ascii="Tahoma" w:hAnsi="Tahoma" w:cs="Tahoma"/>
        </w:rPr>
      </w:pPr>
      <w:r w:rsidRPr="00032DCC">
        <w:rPr>
          <w:rFonts w:ascii="Tahoma" w:hAnsi="Tahoma" w:cs="Tahoma"/>
          <w:sz w:val="18"/>
          <w:szCs w:val="18"/>
        </w:rPr>
        <w:t>Attivare l</w:t>
      </w:r>
      <w:r>
        <w:rPr>
          <w:rFonts w:ascii="Tahoma" w:hAnsi="Tahoma" w:cs="Tahoma"/>
          <w:sz w:val="18"/>
          <w:szCs w:val="18"/>
        </w:rPr>
        <w:t>’</w:t>
      </w:r>
      <w:r w:rsidRPr="00032DCC">
        <w:rPr>
          <w:rFonts w:ascii="Tahoma" w:hAnsi="Tahoma" w:cs="Tahoma"/>
          <w:sz w:val="18"/>
          <w:szCs w:val="18"/>
        </w:rPr>
        <w:t>abbonamento MSDN collegando l</w:t>
      </w:r>
      <w:r>
        <w:rPr>
          <w:rFonts w:ascii="Tahoma" w:hAnsi="Tahoma" w:cs="Tahoma"/>
          <w:sz w:val="18"/>
          <w:szCs w:val="18"/>
        </w:rPr>
        <w:t>’</w:t>
      </w:r>
      <w:r w:rsidRPr="00032DCC">
        <w:rPr>
          <w:rFonts w:ascii="Tahoma" w:hAnsi="Tahoma" w:cs="Tahoma"/>
          <w:sz w:val="18"/>
          <w:szCs w:val="18"/>
        </w:rPr>
        <w:t>account Microsoft all</w:t>
      </w:r>
      <w:r>
        <w:rPr>
          <w:rFonts w:ascii="Tahoma" w:hAnsi="Tahoma" w:cs="Tahoma"/>
          <w:sz w:val="18"/>
          <w:szCs w:val="18"/>
        </w:rPr>
        <w:t>’</w:t>
      </w:r>
      <w:r w:rsidRPr="00032DCC">
        <w:rPr>
          <w:rFonts w:ascii="Tahoma" w:hAnsi="Tahoma" w:cs="Tahoma"/>
          <w:sz w:val="18"/>
          <w:szCs w:val="18"/>
        </w:rPr>
        <w:t>abbonamento MSDN.</w:t>
      </w:r>
    </w:p>
    <w:p w:rsidR="003759AB" w:rsidRPr="00032DCC" w:rsidRDefault="003759AB" w:rsidP="003E6191">
      <w:pPr>
        <w:pStyle w:val="PURBody-Indented"/>
        <w:numPr>
          <w:ilvl w:val="0"/>
          <w:numId w:val="139"/>
        </w:numPr>
        <w:spacing w:after="0"/>
        <w:ind w:left="1440" w:hanging="270"/>
        <w:rPr>
          <w:rFonts w:ascii="Tahoma" w:hAnsi="Tahoma" w:cs="Tahoma"/>
        </w:rPr>
      </w:pPr>
      <w:r w:rsidRPr="00032DCC">
        <w:rPr>
          <w:rFonts w:ascii="Tahoma" w:hAnsi="Tahoma" w:cs="Tahoma"/>
          <w:sz w:val="18"/>
          <w:szCs w:val="18"/>
        </w:rPr>
        <w:t>Distribuire le proprie licenze solo con i Servizi della Piattaforma Windows Azure o con Cloud Partner MSDN qualificati. Un elenco di Cloud Partner MSDN Qualificati è disponibile all</w:t>
      </w:r>
      <w:r>
        <w:rPr>
          <w:rFonts w:ascii="Tahoma" w:hAnsi="Tahoma" w:cs="Tahoma"/>
          <w:sz w:val="18"/>
          <w:szCs w:val="18"/>
        </w:rPr>
        <w:t>’</w:t>
      </w:r>
      <w:r w:rsidRPr="00032DCC">
        <w:rPr>
          <w:rFonts w:ascii="Tahoma" w:hAnsi="Tahoma" w:cs="Tahoma"/>
          <w:sz w:val="18"/>
          <w:szCs w:val="18"/>
        </w:rPr>
        <w:t xml:space="preserve">indirizzo </w:t>
      </w:r>
      <w:hyperlink r:id="rId43" w:history="1">
        <w:r w:rsidRPr="00032DCC">
          <w:rPr>
            <w:rStyle w:val="Hyperlink"/>
            <w:rFonts w:ascii="Tahoma" w:hAnsi="Tahoma" w:cs="Tahoma"/>
            <w:sz w:val="18"/>
            <w:szCs w:val="18"/>
          </w:rPr>
          <w:t>http://go.microsoft.com/fwlink/?LinkId=294716</w:t>
        </w:r>
      </w:hyperlink>
      <w:r w:rsidRPr="00032DCC">
        <w:rPr>
          <w:rFonts w:ascii="Tahoma" w:hAnsi="Tahoma" w:cs="Tahoma"/>
          <w:color w:val="3B3838"/>
          <w:sz w:val="18"/>
          <w:szCs w:val="18"/>
        </w:rPr>
        <w:t xml:space="preserve"> </w:t>
      </w:r>
    </w:p>
    <w:p w:rsidR="003759AB" w:rsidRPr="00032DCC" w:rsidRDefault="003759AB" w:rsidP="003E6191">
      <w:pPr>
        <w:pStyle w:val="PURBullet-Indented"/>
        <w:numPr>
          <w:ilvl w:val="0"/>
          <w:numId w:val="139"/>
        </w:numPr>
        <w:spacing w:after="0"/>
        <w:ind w:left="1440" w:hanging="270"/>
        <w:rPr>
          <w:rFonts w:ascii="Tahoma" w:hAnsi="Tahoma" w:cs="Tahoma"/>
        </w:rPr>
      </w:pPr>
      <w:r w:rsidRPr="00032DCC">
        <w:rPr>
          <w:rFonts w:ascii="Tahoma" w:hAnsi="Tahoma" w:cs="Tahoma"/>
          <w:sz w:val="18"/>
          <w:szCs w:val="18"/>
        </w:rPr>
        <w:lastRenderedPageBreak/>
        <w:t xml:space="preserve">Accettare di continuare a essere responsabile delle obbligazioni ai sensi del contratto multilicenza relativamente al software distribuito e gestito a suo nome sui server condivisi. </w:t>
      </w:r>
    </w:p>
    <w:p w:rsidR="00265AC3" w:rsidRPr="00032DCC" w:rsidRDefault="00265AC3" w:rsidP="00E7500D">
      <w:pPr>
        <w:ind w:left="720"/>
        <w:rPr>
          <w:rFonts w:cs="Tahoma"/>
          <w:szCs w:val="18"/>
        </w:rPr>
      </w:pPr>
    </w:p>
    <w:p w:rsidR="00E03856" w:rsidRPr="00032DCC" w:rsidRDefault="001051D1">
      <w:pPr>
        <w:rPr>
          <w:rFonts w:cs="Tahoma"/>
        </w:rPr>
      </w:pPr>
      <w:r w:rsidRPr="00032DCC">
        <w:rPr>
          <w:rFonts w:cs="Tahoma"/>
        </w:rPr>
        <w:br w:type="page"/>
      </w:r>
      <w:bookmarkStart w:id="1085" w:name="_Toc336338280"/>
    </w:p>
    <w:p w:rsidR="00023FE7" w:rsidRPr="00032DCC" w:rsidRDefault="00023FE7" w:rsidP="002E57CF">
      <w:pPr>
        <w:pStyle w:val="Heading2"/>
        <w:ind w:left="0"/>
        <w:rPr>
          <w:rFonts w:ascii="Tahoma" w:hAnsi="Tahoma" w:cs="Tahoma"/>
        </w:rPr>
      </w:pPr>
      <w:bookmarkStart w:id="1086" w:name="_Toc361834662"/>
      <w:r w:rsidRPr="00032DCC">
        <w:rPr>
          <w:rFonts w:ascii="Tahoma" w:hAnsi="Tahoma" w:cs="Tahoma"/>
          <w:sz w:val="28"/>
        </w:rPr>
        <w:lastRenderedPageBreak/>
        <w:t>Gruppo di Sistemi</w:t>
      </w:r>
      <w:bookmarkEnd w:id="1085"/>
      <w:bookmarkEnd w:id="1086"/>
    </w:p>
    <w:p w:rsidR="00023FE7" w:rsidRPr="00032DCC" w:rsidRDefault="00023FE7">
      <w:pPr>
        <w:rPr>
          <w:rFonts w:cs="Tahoma"/>
        </w:rPr>
      </w:pPr>
    </w:p>
    <w:p w:rsidR="009C2B6B" w:rsidRPr="00032DCC" w:rsidRDefault="009C2B6B">
      <w:pPr>
        <w:rPr>
          <w:rFonts w:cs="Tahoma"/>
        </w:rPr>
      </w:pPr>
    </w:p>
    <w:p w:rsidR="00E14FF2" w:rsidRPr="00032DCC" w:rsidRDefault="00A560B6" w:rsidP="00A53269">
      <w:pPr>
        <w:pStyle w:val="Heading3"/>
        <w:rPr>
          <w:rFonts w:ascii="Tahoma" w:hAnsi="Tahoma" w:cs="Tahoma"/>
        </w:rPr>
      </w:pPr>
      <w:bookmarkStart w:id="1087" w:name="_24_Microsoft_Desktop"/>
      <w:bookmarkStart w:id="1088" w:name="_Toc336338283"/>
      <w:bookmarkStart w:id="1089" w:name="_Toc361834663"/>
      <w:bookmarkStart w:id="1090" w:name="Sys_21MDOPforSA"/>
      <w:bookmarkStart w:id="1091" w:name="Sys_25MDOPforSA"/>
      <w:bookmarkEnd w:id="1087"/>
      <w:r w:rsidRPr="00032DCC">
        <w:rPr>
          <w:rFonts w:ascii="Tahoma" w:hAnsi="Tahoma" w:cs="Tahoma"/>
          <w:caps/>
          <w:color w:val="F66400"/>
          <w:sz w:val="22"/>
          <w:vertAlign w:val="superscript"/>
        </w:rPr>
        <w:t>25</w:t>
      </w:r>
      <w:r w:rsidRPr="00032DCC">
        <w:rPr>
          <w:rFonts w:ascii="Tahoma" w:hAnsi="Tahoma" w:cs="Tahoma"/>
          <w:color w:val="F66400"/>
          <w:sz w:val="22"/>
        </w:rPr>
        <w:t xml:space="preserve"> Microsoft Desktop Optimization Pack per Software Assurance</w:t>
      </w:r>
      <w:bookmarkEnd w:id="1088"/>
      <w:bookmarkEnd w:id="1089"/>
    </w:p>
    <w:bookmarkEnd w:id="1090"/>
    <w:p w:rsidR="007A73DF" w:rsidRPr="00032DCC" w:rsidRDefault="007A73DF" w:rsidP="00483B3D">
      <w:pPr>
        <w:rPr>
          <w:rFonts w:cs="Tahoma"/>
        </w:rPr>
      </w:pPr>
    </w:p>
    <w:p w:rsidR="00475147" w:rsidRPr="00032DCC" w:rsidRDefault="0037362E" w:rsidP="00483B3D">
      <w:pPr>
        <w:ind w:left="720"/>
        <w:rPr>
          <w:rFonts w:cs="Tahoma"/>
        </w:rPr>
      </w:pPr>
      <w:r w:rsidRPr="00032DCC">
        <w:rPr>
          <w:rFonts w:eastAsia="Calibri" w:cs="Tahoma"/>
          <w:color w:val="000000"/>
          <w:szCs w:val="18"/>
        </w:rPr>
        <w:t>Le società che desiderano acquistare Microsoft Desktop Optimization Pack per Software Assurance (MDOP) dovranno innanzitutto avere acquistato e ceduto al desktop uno dei seguenti elementi:</w:t>
      </w:r>
    </w:p>
    <w:p w:rsidR="00676723" w:rsidRPr="00032DCC" w:rsidRDefault="00676723" w:rsidP="00483B3D">
      <w:pPr>
        <w:ind w:left="720"/>
        <w:rPr>
          <w:rFonts w:cs="Tahoma"/>
        </w:rPr>
      </w:pPr>
    </w:p>
    <w:p w:rsidR="00475147" w:rsidRPr="00032DCC" w:rsidRDefault="00475147" w:rsidP="00346F4B">
      <w:pPr>
        <w:numPr>
          <w:ilvl w:val="0"/>
          <w:numId w:val="49"/>
        </w:numPr>
        <w:tabs>
          <w:tab w:val="left" w:pos="1440"/>
        </w:tabs>
        <w:ind w:left="1440" w:hanging="446"/>
        <w:rPr>
          <w:rFonts w:cs="Tahoma"/>
        </w:rPr>
      </w:pPr>
      <w:r w:rsidRPr="00032DCC">
        <w:rPr>
          <w:rFonts w:eastAsia="Calibri" w:cs="Tahoma"/>
          <w:color w:val="000000"/>
          <w:szCs w:val="18"/>
        </w:rPr>
        <w:t>copertura Software Assurance attiva per il sistema operativo desktop Windows;</w:t>
      </w:r>
    </w:p>
    <w:p w:rsidR="00475147" w:rsidRPr="00032DCC" w:rsidRDefault="00475147" w:rsidP="00F40C90">
      <w:pPr>
        <w:numPr>
          <w:ilvl w:val="0"/>
          <w:numId w:val="49"/>
        </w:numPr>
        <w:tabs>
          <w:tab w:val="left" w:pos="1440"/>
        </w:tabs>
        <w:ind w:left="1440" w:hanging="446"/>
        <w:rPr>
          <w:rFonts w:cs="Tahoma"/>
        </w:rPr>
      </w:pPr>
      <w:r w:rsidRPr="00032DCC">
        <w:rPr>
          <w:rFonts w:eastAsia="Calibri" w:cs="Tahoma"/>
          <w:color w:val="000000"/>
          <w:szCs w:val="18"/>
        </w:rPr>
        <w:t>licenza per Windows Virtual Desktop Access o</w:t>
      </w:r>
    </w:p>
    <w:p w:rsidR="00475147" w:rsidRPr="00032DCC" w:rsidRDefault="00475147" w:rsidP="00346F4B">
      <w:pPr>
        <w:numPr>
          <w:ilvl w:val="0"/>
          <w:numId w:val="49"/>
        </w:numPr>
        <w:tabs>
          <w:tab w:val="left" w:pos="1440"/>
        </w:tabs>
        <w:ind w:left="1440" w:hanging="446"/>
        <w:rPr>
          <w:rFonts w:cs="Tahoma"/>
        </w:rPr>
      </w:pPr>
      <w:r w:rsidRPr="00032DCC">
        <w:rPr>
          <w:rFonts w:eastAsia="Calibri" w:cs="Tahoma"/>
          <w:color w:val="000000"/>
          <w:szCs w:val="18"/>
        </w:rPr>
        <w:t xml:space="preserve">sottoscrizione attiva di Windows Intune </w:t>
      </w:r>
      <w:r w:rsidRPr="00032DCC">
        <w:rPr>
          <w:rFonts w:cs="Tahoma"/>
          <w:szCs w:val="18"/>
        </w:rPr>
        <w:t>(Per Dispositivo)</w:t>
      </w:r>
      <w:r w:rsidRPr="00032DCC">
        <w:rPr>
          <w:rFonts w:eastAsia="Calibri" w:cs="Tahoma"/>
          <w:color w:val="000000"/>
          <w:szCs w:val="18"/>
        </w:rPr>
        <w:t>.</w:t>
      </w:r>
    </w:p>
    <w:p w:rsidR="00475147" w:rsidRPr="00032DCC" w:rsidRDefault="00475147" w:rsidP="00483B3D">
      <w:pPr>
        <w:spacing w:before="120"/>
        <w:ind w:left="720"/>
        <w:rPr>
          <w:rFonts w:cs="Tahoma"/>
        </w:rPr>
      </w:pPr>
      <w:r w:rsidRPr="00032DCC">
        <w:rPr>
          <w:rFonts w:eastAsia="Calibri" w:cs="Tahoma"/>
          <w:color w:val="000000"/>
          <w:szCs w:val="18"/>
        </w:rPr>
        <w:t xml:space="preserve">Sono inoltre consentiti i dispositivi coperti da una Licenza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per Windows Companion attiva.</w:t>
      </w:r>
    </w:p>
    <w:p w:rsidR="007A73DF" w:rsidRPr="00032DCC" w:rsidRDefault="007A73DF" w:rsidP="00483B3D">
      <w:pPr>
        <w:ind w:left="720"/>
        <w:rPr>
          <w:rFonts w:cs="Tahoma"/>
        </w:rPr>
      </w:pPr>
    </w:p>
    <w:p w:rsidR="00F7027D" w:rsidRPr="00032DCC" w:rsidRDefault="00F7027D" w:rsidP="00483B3D">
      <w:pPr>
        <w:ind w:left="720"/>
        <w:rPr>
          <w:rFonts w:cs="Tahoma"/>
        </w:rPr>
      </w:pPr>
      <w:r w:rsidRPr="00032DCC">
        <w:rPr>
          <w:rFonts w:eastAsia="Calibri" w:cs="Tahoma"/>
          <w:color w:val="000000"/>
          <w:szCs w:val="18"/>
        </w:rPr>
        <w:t>Le società con Contratti Multilicenza in possesso di licenze attive per MDOP riceveranno il seguente software</w:t>
      </w:r>
      <w:r w:rsidR="00281E64" w:rsidRPr="00032DCC">
        <w:rPr>
          <w:rFonts w:eastAsia="Calibri" w:cs="Tahoma"/>
          <w:color w:val="000000"/>
          <w:szCs w:val="18"/>
        </w:rPr>
        <w:t> </w:t>
      </w:r>
      <w:r w:rsidRPr="00032DCC">
        <w:rPr>
          <w:rFonts w:eastAsia="Calibri" w:cs="Tahoma"/>
          <w:color w:val="000000"/>
          <w:szCs w:val="18"/>
        </w:rPr>
        <w:t>(non appena verrà reso disponibile).</w:t>
      </w:r>
    </w:p>
    <w:p w:rsidR="007A73DF" w:rsidRPr="00032DCC" w:rsidRDefault="007A73DF" w:rsidP="00483B3D">
      <w:pPr>
        <w:ind w:left="720"/>
        <w:rPr>
          <w:rFonts w:cs="Tahoma"/>
        </w:rPr>
      </w:pPr>
    </w:p>
    <w:p w:rsidR="00E52A26" w:rsidRPr="00032DCC" w:rsidRDefault="00E52A26" w:rsidP="00346F4B">
      <w:pPr>
        <w:numPr>
          <w:ilvl w:val="0"/>
          <w:numId w:val="49"/>
        </w:numPr>
        <w:tabs>
          <w:tab w:val="left" w:pos="1440"/>
        </w:tabs>
        <w:spacing w:after="60"/>
        <w:ind w:left="1440" w:hanging="446"/>
        <w:rPr>
          <w:rFonts w:cs="Tahoma"/>
        </w:rPr>
      </w:pPr>
      <w:r w:rsidRPr="00032DCC">
        <w:rPr>
          <w:rFonts w:eastAsia="Calibri" w:cs="Tahoma"/>
          <w:color w:val="000000"/>
          <w:szCs w:val="18"/>
        </w:rPr>
        <w:t>Microsoft Application Virtualization per Desktop Windows (App-V)</w:t>
      </w:r>
    </w:p>
    <w:p w:rsidR="00E52A26" w:rsidRPr="00032DCC" w:rsidRDefault="00E52A26" w:rsidP="00346F4B">
      <w:pPr>
        <w:numPr>
          <w:ilvl w:val="0"/>
          <w:numId w:val="49"/>
        </w:numPr>
        <w:tabs>
          <w:tab w:val="left" w:pos="1440"/>
        </w:tabs>
        <w:spacing w:after="60"/>
        <w:ind w:left="1440" w:hanging="446"/>
        <w:rPr>
          <w:rFonts w:cs="Tahoma"/>
        </w:rPr>
      </w:pPr>
      <w:r w:rsidRPr="00032DCC">
        <w:rPr>
          <w:rFonts w:eastAsia="Calibri" w:cs="Tahoma"/>
          <w:color w:val="000000"/>
          <w:szCs w:val="18"/>
        </w:rPr>
        <w:t>Gestione Avanzata Criteri di Gruppo Microsoft (AGPM)</w:t>
      </w:r>
    </w:p>
    <w:p w:rsidR="00E52A26" w:rsidRPr="00032DCC" w:rsidRDefault="00E52A26" w:rsidP="00346F4B">
      <w:pPr>
        <w:numPr>
          <w:ilvl w:val="0"/>
          <w:numId w:val="49"/>
        </w:numPr>
        <w:tabs>
          <w:tab w:val="left" w:pos="1440"/>
        </w:tabs>
        <w:spacing w:after="60"/>
        <w:ind w:left="1440" w:hanging="446"/>
        <w:rPr>
          <w:rFonts w:cs="Tahoma"/>
        </w:rPr>
      </w:pPr>
      <w:r w:rsidRPr="00032DCC">
        <w:rPr>
          <w:rFonts w:eastAsia="Calibri" w:cs="Tahoma"/>
          <w:color w:val="000000"/>
          <w:szCs w:val="18"/>
        </w:rPr>
        <w:t>Set di Strumenti Microsoft di Diagnostica e Ripristino (DART)</w:t>
      </w:r>
    </w:p>
    <w:p w:rsidR="00E52A26" w:rsidRPr="00032DCC" w:rsidRDefault="00E52A26" w:rsidP="00346F4B">
      <w:pPr>
        <w:numPr>
          <w:ilvl w:val="0"/>
          <w:numId w:val="49"/>
        </w:numPr>
        <w:tabs>
          <w:tab w:val="left" w:pos="1440"/>
        </w:tabs>
        <w:spacing w:after="60"/>
        <w:ind w:left="1440" w:hanging="446"/>
        <w:rPr>
          <w:rFonts w:cs="Tahoma"/>
        </w:rPr>
      </w:pPr>
      <w:r w:rsidRPr="00032DCC">
        <w:rPr>
          <w:rFonts w:eastAsia="Calibri" w:cs="Tahoma"/>
          <w:color w:val="000000"/>
          <w:szCs w:val="18"/>
        </w:rPr>
        <w:t>Microsoft Enterprise Desktop Virtualization (MED-V)</w:t>
      </w:r>
    </w:p>
    <w:p w:rsidR="00E52A26" w:rsidRPr="00032DCC" w:rsidRDefault="00E52A26" w:rsidP="00346F4B">
      <w:pPr>
        <w:numPr>
          <w:ilvl w:val="0"/>
          <w:numId w:val="49"/>
        </w:numPr>
        <w:tabs>
          <w:tab w:val="left" w:pos="1440"/>
        </w:tabs>
        <w:spacing w:after="60"/>
        <w:ind w:left="1440" w:hanging="446"/>
        <w:rPr>
          <w:rFonts w:cs="Tahoma"/>
        </w:rPr>
      </w:pPr>
      <w:r w:rsidRPr="00032DCC">
        <w:rPr>
          <w:rFonts w:eastAsia="Calibri" w:cs="Tahoma"/>
          <w:color w:val="000000"/>
          <w:szCs w:val="18"/>
        </w:rPr>
        <w:t>Microsoft BitLocker</w:t>
      </w:r>
      <w:r w:rsidR="00AF76DC" w:rsidRPr="00032DCC">
        <w:rPr>
          <w:rFonts w:eastAsia="Calibri" w:cs="Tahoma"/>
          <w:color w:val="000000"/>
          <w:szCs w:val="18"/>
          <w:vertAlign w:val="superscript"/>
        </w:rPr>
        <w:t>®</w:t>
      </w:r>
      <w:r w:rsidRPr="00032DCC">
        <w:rPr>
          <w:rFonts w:eastAsia="Calibri" w:cs="Tahoma"/>
          <w:color w:val="000000"/>
          <w:szCs w:val="18"/>
        </w:rPr>
        <w:t xml:space="preserve"> Administration and Monitoring (MBAM)</w:t>
      </w:r>
    </w:p>
    <w:p w:rsidR="00670296" w:rsidRPr="00032DCC" w:rsidRDefault="00670296" w:rsidP="00346F4B">
      <w:pPr>
        <w:numPr>
          <w:ilvl w:val="0"/>
          <w:numId w:val="49"/>
        </w:numPr>
        <w:tabs>
          <w:tab w:val="left" w:pos="1440"/>
        </w:tabs>
        <w:spacing w:after="60"/>
        <w:ind w:left="1440" w:hanging="446"/>
        <w:rPr>
          <w:rFonts w:cs="Tahoma"/>
        </w:rPr>
      </w:pPr>
      <w:r w:rsidRPr="00032DCC">
        <w:rPr>
          <w:rFonts w:eastAsia="Calibri" w:cs="Tahoma"/>
          <w:color w:val="000000"/>
          <w:szCs w:val="18"/>
        </w:rPr>
        <w:t>Microsoft User Experience Virtualization (UE-V)</w:t>
      </w:r>
    </w:p>
    <w:p w:rsidR="007A73DF" w:rsidRPr="00032DCC" w:rsidRDefault="007A73DF" w:rsidP="00483B3D">
      <w:pPr>
        <w:tabs>
          <w:tab w:val="left" w:pos="1440"/>
        </w:tabs>
        <w:ind w:left="994"/>
        <w:rPr>
          <w:rFonts w:cs="Tahoma"/>
        </w:rPr>
      </w:pPr>
    </w:p>
    <w:p w:rsidR="007045C0" w:rsidRPr="00032DCC" w:rsidRDefault="007045C0" w:rsidP="00483B3D">
      <w:pPr>
        <w:spacing w:after="60"/>
        <w:ind w:left="720"/>
        <w:rPr>
          <w:rFonts w:cs="Tahoma"/>
        </w:rPr>
      </w:pPr>
      <w:r w:rsidRPr="00032DCC">
        <w:rPr>
          <w:rFonts w:eastAsia="Calibri" w:cs="Tahoma"/>
          <w:b/>
          <w:color w:val="000000"/>
          <w:szCs w:val="18"/>
        </w:rPr>
        <w:t xml:space="preserve">Licenza </w:t>
      </w:r>
      <w:r w:rsidR="005942D3">
        <w:rPr>
          <w:rFonts w:eastAsia="Calibri" w:cs="Tahoma"/>
          <w:b/>
          <w:color w:val="000000"/>
          <w:szCs w:val="18"/>
        </w:rPr>
        <w:t>“</w:t>
      </w:r>
      <w:r w:rsidRPr="00032DCC">
        <w:rPr>
          <w:rFonts w:eastAsia="Calibri" w:cs="Tahoma"/>
          <w:b/>
          <w:color w:val="000000"/>
          <w:szCs w:val="18"/>
        </w:rPr>
        <w:t>Subscription</w:t>
      </w:r>
      <w:r w:rsidR="005942D3">
        <w:rPr>
          <w:rFonts w:eastAsia="Calibri" w:cs="Tahoma"/>
          <w:b/>
          <w:color w:val="000000"/>
          <w:szCs w:val="18"/>
        </w:rPr>
        <w:t>”</w:t>
      </w:r>
      <w:r w:rsidRPr="00032DCC">
        <w:rPr>
          <w:rFonts w:eastAsia="Calibri" w:cs="Tahoma"/>
          <w:b/>
          <w:color w:val="000000"/>
          <w:szCs w:val="18"/>
        </w:rPr>
        <w:t xml:space="preserve"> per Windows Companion (CSL) e MDOP</w:t>
      </w:r>
    </w:p>
    <w:p w:rsidR="007045C0" w:rsidRPr="00032DCC" w:rsidRDefault="007045C0" w:rsidP="00483B3D">
      <w:pPr>
        <w:tabs>
          <w:tab w:val="left" w:pos="1440"/>
        </w:tabs>
        <w:ind w:left="720"/>
        <w:rPr>
          <w:rFonts w:cs="Tahoma"/>
        </w:rPr>
      </w:pPr>
      <w:r w:rsidRPr="00032DCC">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032DCC" w:rsidRDefault="007045C0" w:rsidP="00483B3D">
      <w:pPr>
        <w:tabs>
          <w:tab w:val="left" w:pos="1440"/>
        </w:tabs>
        <w:ind w:left="994"/>
        <w:rPr>
          <w:rFonts w:cs="Tahoma"/>
        </w:rPr>
      </w:pPr>
    </w:p>
    <w:p w:rsidR="0031394C" w:rsidRPr="00032DCC" w:rsidRDefault="0031394C" w:rsidP="00483B3D">
      <w:pPr>
        <w:spacing w:after="60"/>
        <w:ind w:left="720"/>
        <w:rPr>
          <w:rFonts w:cs="Tahoma"/>
        </w:rPr>
      </w:pPr>
      <w:r w:rsidRPr="00032DCC">
        <w:rPr>
          <w:rFonts w:eastAsia="Calibri" w:cs="Tahoma"/>
          <w:b/>
          <w:color w:val="000000"/>
          <w:szCs w:val="18"/>
        </w:rPr>
        <w:t>Offerta di Windows Intune (Per Dispositivo) per le Società in possesso di Microsoft Desktop Optimization Pack (MDOP) che utilizzano Asset Inventory Service</w:t>
      </w:r>
    </w:p>
    <w:p w:rsidR="00BB0250" w:rsidRPr="00032DCC" w:rsidRDefault="00BB0250" w:rsidP="00483B3D">
      <w:pPr>
        <w:ind w:left="720"/>
        <w:rPr>
          <w:rFonts w:cs="Tahoma"/>
        </w:rPr>
      </w:pPr>
      <w:r w:rsidRPr="00032DCC">
        <w:rPr>
          <w:rFonts w:cs="Tahoma"/>
          <w:color w:val="000000"/>
          <w:szCs w:val="18"/>
        </w:rPr>
        <w:t>L</w:t>
      </w:r>
      <w:r w:rsidR="005942D3">
        <w:rPr>
          <w:rFonts w:cs="Tahoma"/>
          <w:color w:val="000000"/>
          <w:szCs w:val="18"/>
        </w:rPr>
        <w:t>’</w:t>
      </w:r>
      <w:r w:rsidRPr="00032DCC">
        <w:rPr>
          <w:rFonts w:cs="Tahoma"/>
          <w:color w:val="000000"/>
          <w:szCs w:val="18"/>
        </w:rPr>
        <w:t>offerta di Asset Inventory Service (AIS) insieme a MDOP verrà interrotta il 3 aprile 2013. A partire da</w:t>
      </w:r>
      <w:r w:rsidR="00281E64" w:rsidRPr="00032DCC">
        <w:rPr>
          <w:rFonts w:cs="Tahoma"/>
          <w:color w:val="000000"/>
          <w:szCs w:val="18"/>
        </w:rPr>
        <w:t> </w:t>
      </w:r>
      <w:r w:rsidRPr="00032DCC">
        <w:rPr>
          <w:rFonts w:cs="Tahoma"/>
          <w:color w:val="000000"/>
          <w:szCs w:val="18"/>
        </w:rPr>
        <w:t>quella data le società non avranno più accesso al servizio.</w:t>
      </w:r>
      <w:r w:rsidR="00C551C9" w:rsidRPr="00032DCC">
        <w:rPr>
          <w:rFonts w:cs="Tahoma"/>
          <w:color w:val="000000"/>
          <w:szCs w:val="18"/>
        </w:rPr>
        <w:t xml:space="preserve"> </w:t>
      </w:r>
      <w:r w:rsidRPr="00032DCC">
        <w:rPr>
          <w:rFonts w:cs="Tahoma"/>
          <w:color w:val="000000"/>
          <w:szCs w:val="18"/>
        </w:rPr>
        <w:t xml:space="preserve">Le società in possesso di MDOP con account AIS operativi attivati sul sito Volume Licensing Service Center il 30 aprile 2012 o in data precedente avranno la possibilità di passare al servizio online Windows Intune </w:t>
      </w:r>
      <w:r w:rsidRPr="00032DCC">
        <w:rPr>
          <w:rFonts w:cs="Tahoma"/>
          <w:szCs w:val="18"/>
        </w:rPr>
        <w:t xml:space="preserve">(Per Dispositivo) </w:t>
      </w:r>
      <w:r w:rsidRPr="00032DCC">
        <w:rPr>
          <w:rFonts w:cs="Tahoma"/>
          <w:color w:val="000000"/>
          <w:szCs w:val="18"/>
        </w:rPr>
        <w:t xml:space="preserve">e di utilizzarlo </w:t>
      </w:r>
      <w:r w:rsidRPr="00032DCC">
        <w:rPr>
          <w:rFonts w:cs="Tahoma"/>
          <w:color w:val="000000"/>
        </w:rPr>
        <w:t xml:space="preserve">a condizione che </w:t>
      </w:r>
      <w:r w:rsidRPr="00032DCC">
        <w:rPr>
          <w:rFonts w:cs="Tahoma"/>
          <w:color w:val="000000"/>
          <w:szCs w:val="18"/>
        </w:rPr>
        <w:t xml:space="preserve">Windows Intune </w:t>
      </w:r>
      <w:r w:rsidRPr="00032DCC">
        <w:rPr>
          <w:rFonts w:cs="Tahoma"/>
          <w:szCs w:val="18"/>
        </w:rPr>
        <w:t xml:space="preserve">(Per Dispositivo) </w:t>
      </w:r>
      <w:r w:rsidRPr="00032DCC">
        <w:rPr>
          <w:rFonts w:cs="Tahoma"/>
          <w:color w:val="000000"/>
        </w:rPr>
        <w:t>sia disponibile a livello commerciale nei loro paesi.</w:t>
      </w:r>
      <w:r w:rsidR="00C551C9" w:rsidRPr="00032DCC">
        <w:rPr>
          <w:rFonts w:cs="Tahoma"/>
          <w:color w:val="000000"/>
        </w:rPr>
        <w:t xml:space="preserve"> </w:t>
      </w:r>
      <w:r w:rsidRPr="00032DCC">
        <w:rPr>
          <w:rFonts w:cs="Tahoma"/>
          <w:color w:val="000000"/>
        </w:rPr>
        <w:t xml:space="preserve">Al seguente indirizzo è reperibile un elenco dei paesi nei quali Windows Intune </w:t>
      </w:r>
      <w:r w:rsidRPr="00032DCC">
        <w:rPr>
          <w:rFonts w:cs="Tahoma"/>
          <w:szCs w:val="18"/>
        </w:rPr>
        <w:t xml:space="preserve">(Per Dispositivo) </w:t>
      </w:r>
      <w:r w:rsidRPr="00032DCC">
        <w:rPr>
          <w:rFonts w:cs="Tahoma"/>
          <w:color w:val="000000"/>
        </w:rPr>
        <w:t xml:space="preserve">è disponibile a livello commerciale: </w:t>
      </w:r>
      <w:hyperlink r:id="rId44" w:history="1">
        <w:r w:rsidRPr="00032DCC">
          <w:rPr>
            <w:rFonts w:cs="Tahoma"/>
            <w:color w:val="0000FF"/>
            <w:u w:val="single"/>
          </w:rPr>
          <w:t>www.microsoft.com/en-us/windows/windowsintune/faq/default.aspx</w:t>
        </w:r>
      </w:hyperlink>
      <w:r w:rsidRPr="00032DCC">
        <w:rPr>
          <w:rFonts w:cs="Tahoma"/>
          <w:color w:val="0000FF"/>
          <w:u w:val="single"/>
        </w:rPr>
        <w:t>.</w:t>
      </w:r>
    </w:p>
    <w:p w:rsidR="007A73DF" w:rsidRPr="00032DCC" w:rsidRDefault="007A73DF" w:rsidP="00483B3D">
      <w:pPr>
        <w:ind w:left="720"/>
        <w:rPr>
          <w:rFonts w:cs="Tahoma"/>
        </w:rPr>
      </w:pPr>
    </w:p>
    <w:p w:rsidR="007A73DF" w:rsidRPr="00032DCC" w:rsidRDefault="0031394C" w:rsidP="00483B3D">
      <w:pPr>
        <w:spacing w:after="60"/>
        <w:ind w:left="720"/>
        <w:rPr>
          <w:rFonts w:cs="Tahoma"/>
        </w:rPr>
      </w:pPr>
      <w:r w:rsidRPr="00032DCC">
        <w:rPr>
          <w:rFonts w:eastAsia="Calibri" w:cs="Tahoma"/>
          <w:b/>
          <w:color w:val="000000"/>
          <w:szCs w:val="18"/>
        </w:rPr>
        <w:t>Dettagli dell</w:t>
      </w:r>
      <w:r w:rsidR="005942D3">
        <w:rPr>
          <w:rFonts w:eastAsia="Calibri" w:cs="Tahoma"/>
          <w:b/>
          <w:color w:val="000000"/>
          <w:szCs w:val="18"/>
        </w:rPr>
        <w:t>’</w:t>
      </w:r>
      <w:r w:rsidRPr="00032DCC">
        <w:rPr>
          <w:rFonts w:eastAsia="Calibri" w:cs="Tahoma"/>
          <w:b/>
          <w:color w:val="000000"/>
          <w:szCs w:val="18"/>
        </w:rPr>
        <w:t>Offerta</w:t>
      </w:r>
    </w:p>
    <w:p w:rsidR="0031394C" w:rsidRPr="00032DCC" w:rsidRDefault="0031394C" w:rsidP="003E6191">
      <w:pPr>
        <w:numPr>
          <w:ilvl w:val="1"/>
          <w:numId w:val="81"/>
        </w:numPr>
        <w:spacing w:after="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offerta può essere accettata in qualsiasi momento compreso tra il 3 aprile 2012 e la data di</w:t>
      </w:r>
      <w:r w:rsidR="007D50EA" w:rsidRPr="00032DCC">
        <w:rPr>
          <w:rFonts w:eastAsia="Calibri" w:cs="Tahoma"/>
          <w:color w:val="000000"/>
          <w:szCs w:val="18"/>
        </w:rPr>
        <w:t> </w:t>
      </w:r>
      <w:r w:rsidRPr="00032DCC">
        <w:rPr>
          <w:rFonts w:eastAsia="Calibri" w:cs="Tahoma"/>
          <w:color w:val="000000"/>
          <w:szCs w:val="18"/>
        </w:rPr>
        <w:t>scadenza della sottoscrizione MDOP corrente delle società.</w:t>
      </w:r>
    </w:p>
    <w:p w:rsidR="0031394C" w:rsidRPr="00032DCC" w:rsidRDefault="0031394C" w:rsidP="003E6191">
      <w:pPr>
        <w:numPr>
          <w:ilvl w:val="1"/>
          <w:numId w:val="81"/>
        </w:numPr>
        <w:spacing w:after="60"/>
        <w:rPr>
          <w:rFonts w:cs="Tahoma"/>
        </w:rPr>
      </w:pPr>
      <w:r w:rsidRPr="00032DCC">
        <w:rPr>
          <w:rFonts w:eastAsia="Calibri" w:cs="Tahoma"/>
          <w:color w:val="000000"/>
          <w:szCs w:val="18"/>
        </w:rPr>
        <w:t>Per accettare l</w:t>
      </w:r>
      <w:r w:rsidR="005942D3">
        <w:rPr>
          <w:rFonts w:eastAsia="Calibri" w:cs="Tahoma"/>
          <w:color w:val="000000"/>
          <w:szCs w:val="18"/>
        </w:rPr>
        <w:t>’</w:t>
      </w:r>
      <w:r w:rsidRPr="00032DCC">
        <w:rPr>
          <w:rFonts w:eastAsia="Calibri" w:cs="Tahoma"/>
          <w:color w:val="000000"/>
          <w:szCs w:val="18"/>
        </w:rPr>
        <w:t xml:space="preserve">offerta, le società dovranno (1) creare un account di valutazione per Windows Intune </w:t>
      </w:r>
      <w:r w:rsidRPr="00032DCC">
        <w:rPr>
          <w:rFonts w:cs="Tahoma"/>
          <w:szCs w:val="18"/>
        </w:rPr>
        <w:t xml:space="preserve">(Per Dispositivo) </w:t>
      </w:r>
      <w:r w:rsidRPr="00032DCC">
        <w:rPr>
          <w:rFonts w:eastAsia="Calibri" w:cs="Tahoma"/>
          <w:color w:val="000000"/>
          <w:szCs w:val="18"/>
        </w:rPr>
        <w:t>sul sito http://www.microsoft.com/en-us/windows/windowsintune/</w:t>
      </w:r>
      <w:r w:rsidR="007D50EA" w:rsidRPr="00032DCC">
        <w:rPr>
          <w:rFonts w:eastAsia="Calibri" w:cs="Tahoma"/>
          <w:color w:val="000000"/>
          <w:szCs w:val="18"/>
        </w:rPr>
        <w:br/>
      </w:r>
      <w:r w:rsidRPr="00032DCC">
        <w:rPr>
          <w:rFonts w:eastAsia="Calibri" w:cs="Tahoma"/>
          <w:color w:val="000000"/>
          <w:szCs w:val="18"/>
        </w:rPr>
        <w:t>try-and-buy.aspx, quindi (2) inviare il modulo di accettazione dell</w:t>
      </w:r>
      <w:r w:rsidR="005942D3">
        <w:rPr>
          <w:rFonts w:eastAsia="Calibri" w:cs="Tahoma"/>
          <w:color w:val="000000"/>
          <w:szCs w:val="18"/>
        </w:rPr>
        <w:t>’</w:t>
      </w:r>
      <w:r w:rsidRPr="00032DCC">
        <w:rPr>
          <w:rFonts w:eastAsia="Calibri" w:cs="Tahoma"/>
          <w:color w:val="000000"/>
          <w:szCs w:val="18"/>
        </w:rPr>
        <w:t>offerta all</w:t>
      </w:r>
      <w:r w:rsidR="005942D3">
        <w:rPr>
          <w:rFonts w:eastAsia="Calibri" w:cs="Tahoma"/>
          <w:color w:val="000000"/>
          <w:szCs w:val="18"/>
        </w:rPr>
        <w:t>’</w:t>
      </w:r>
      <w:r w:rsidRPr="00032DCC">
        <w:rPr>
          <w:rFonts w:eastAsia="Calibri" w:cs="Tahoma"/>
          <w:color w:val="000000"/>
          <w:szCs w:val="18"/>
        </w:rPr>
        <w:t>indirizzo http://go.microsoft.com/fwlink/?LinkID=242876.</w:t>
      </w:r>
    </w:p>
    <w:p w:rsidR="0031394C" w:rsidRPr="00032DCC" w:rsidRDefault="0031394C" w:rsidP="003E6191">
      <w:pPr>
        <w:numPr>
          <w:ilvl w:val="1"/>
          <w:numId w:val="81"/>
        </w:numPr>
        <w:spacing w:after="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accesso a Windows Intune </w:t>
      </w:r>
      <w:r w:rsidRPr="00032DCC">
        <w:rPr>
          <w:rFonts w:cs="Tahoma"/>
          <w:szCs w:val="18"/>
        </w:rPr>
        <w:t xml:space="preserve">(Per Dispositivo) </w:t>
      </w:r>
      <w:r w:rsidRPr="00032DCC">
        <w:rPr>
          <w:rFonts w:eastAsia="Calibri" w:cs="Tahoma"/>
          <w:color w:val="000000"/>
          <w:szCs w:val="18"/>
        </w:rPr>
        <w:t>e il relativo utilizzo ai sensi di tale offerta terminerà alla scadenza della sottoscrizione MDOP della società.</w:t>
      </w:r>
    </w:p>
    <w:p w:rsidR="0031394C" w:rsidRPr="00032DCC" w:rsidRDefault="0031394C" w:rsidP="003E6191">
      <w:pPr>
        <w:numPr>
          <w:ilvl w:val="1"/>
          <w:numId w:val="81"/>
        </w:numPr>
        <w:spacing w:after="60"/>
        <w:rPr>
          <w:rFonts w:cs="Tahoma"/>
        </w:rPr>
      </w:pPr>
      <w:r w:rsidRPr="00032DCC">
        <w:rPr>
          <w:rFonts w:eastAsia="Calibri" w:cs="Tahoma"/>
          <w:color w:val="000000"/>
          <w:szCs w:val="18"/>
        </w:rPr>
        <w:t>Le condizioni dei contratti delle società, le Condizioni Universali di Licenza dei Diritti di Utilizzo del</w:t>
      </w:r>
      <w:r w:rsidR="007D50EA" w:rsidRPr="00032DCC">
        <w:rPr>
          <w:rFonts w:eastAsia="Calibri" w:cs="Tahoma"/>
          <w:color w:val="000000"/>
          <w:szCs w:val="18"/>
        </w:rPr>
        <w:t> </w:t>
      </w:r>
      <w:r w:rsidRPr="00032DCC">
        <w:rPr>
          <w:rFonts w:eastAsia="Calibri" w:cs="Tahoma"/>
          <w:color w:val="000000"/>
          <w:szCs w:val="18"/>
        </w:rPr>
        <w:t>Prodotto e le Condizioni Generali di Licenza della sezione Servizi Online dei Diritti di Utilizzo del</w:t>
      </w:r>
      <w:r w:rsidR="007D50EA" w:rsidRPr="00032DCC">
        <w:rPr>
          <w:rFonts w:eastAsia="Calibri" w:cs="Tahoma"/>
          <w:color w:val="000000"/>
          <w:szCs w:val="18"/>
        </w:rPr>
        <w:t> </w:t>
      </w:r>
      <w:r w:rsidRPr="00032DCC">
        <w:rPr>
          <w:rFonts w:eastAsia="Calibri" w:cs="Tahoma"/>
          <w:color w:val="000000"/>
          <w:szCs w:val="18"/>
        </w:rPr>
        <w:t>Prodotto disciplinano l</w:t>
      </w:r>
      <w:r w:rsidR="005942D3">
        <w:rPr>
          <w:rFonts w:eastAsia="Calibri" w:cs="Tahoma"/>
          <w:color w:val="000000"/>
          <w:szCs w:val="18"/>
        </w:rPr>
        <w:t>’</w:t>
      </w:r>
      <w:r w:rsidRPr="00032DCC">
        <w:rPr>
          <w:rFonts w:eastAsia="Calibri" w:cs="Tahoma"/>
          <w:color w:val="000000"/>
          <w:szCs w:val="18"/>
        </w:rPr>
        <w:t>utilizzo del servizio.</w:t>
      </w:r>
    </w:p>
    <w:p w:rsidR="00650DB6" w:rsidRPr="00032DCC" w:rsidRDefault="00650DB6" w:rsidP="00650DB6">
      <w:pPr>
        <w:spacing w:after="60"/>
        <w:rPr>
          <w:rFonts w:eastAsia="Calibri" w:cs="Tahoma"/>
          <w:color w:val="000000"/>
          <w:szCs w:val="18"/>
        </w:rPr>
      </w:pPr>
    </w:p>
    <w:p w:rsidR="00650DB6" w:rsidRPr="00032DCC" w:rsidRDefault="00650DB6" w:rsidP="00650DB6">
      <w:pPr>
        <w:spacing w:after="60"/>
        <w:rPr>
          <w:rFonts w:eastAsia="Calibri" w:cs="Tahoma"/>
          <w:color w:val="000000"/>
          <w:szCs w:val="18"/>
        </w:rPr>
      </w:pPr>
    </w:p>
    <w:p w:rsidR="00650DB6" w:rsidRPr="00032DCC" w:rsidRDefault="00650DB6" w:rsidP="00650DB6">
      <w:pPr>
        <w:spacing w:after="60"/>
        <w:rPr>
          <w:rFonts w:cs="Tahoma"/>
        </w:rPr>
      </w:pPr>
    </w:p>
    <w:p w:rsidR="0031394C" w:rsidRPr="00032DCC" w:rsidRDefault="0031394C" w:rsidP="003E6191">
      <w:pPr>
        <w:numPr>
          <w:ilvl w:val="1"/>
          <w:numId w:val="81"/>
        </w:numPr>
        <w:spacing w:after="60"/>
        <w:rPr>
          <w:rFonts w:cs="Tahoma"/>
        </w:rPr>
      </w:pPr>
      <w:r w:rsidRPr="00032DCC">
        <w:rPr>
          <w:rFonts w:eastAsia="Calibri" w:cs="Tahoma"/>
          <w:color w:val="000000"/>
          <w:szCs w:val="18"/>
        </w:rPr>
        <w:lastRenderedPageBreak/>
        <w:t xml:space="preserve">Il numero di dispositivi che rendono una società idonea ad accedere a Windows Intune </w:t>
      </w:r>
      <w:r w:rsidRPr="00032DCC">
        <w:rPr>
          <w:rFonts w:cs="Tahoma"/>
          <w:szCs w:val="18"/>
        </w:rPr>
        <w:t>(Per</w:t>
      </w:r>
      <w:r w:rsidR="00650DB6" w:rsidRPr="00032DCC">
        <w:rPr>
          <w:rFonts w:cs="Tahoma"/>
          <w:szCs w:val="18"/>
        </w:rPr>
        <w:t> </w:t>
      </w:r>
      <w:r w:rsidRPr="00032DCC">
        <w:rPr>
          <w:rFonts w:cs="Tahoma"/>
          <w:szCs w:val="18"/>
        </w:rPr>
        <w:t>Dispositivo)</w:t>
      </w:r>
      <w:r w:rsidRPr="00032DCC">
        <w:rPr>
          <w:rFonts w:eastAsia="Calibri" w:cs="Tahoma"/>
          <w:color w:val="000000"/>
          <w:szCs w:val="18"/>
        </w:rPr>
        <w:t xml:space="preserve"> in base alla presente offerta è uguale al numero totale di postazioni per la</w:t>
      </w:r>
      <w:r w:rsidR="00525D75" w:rsidRPr="00032DCC">
        <w:rPr>
          <w:rFonts w:eastAsia="Calibri" w:cs="Tahoma"/>
          <w:color w:val="000000"/>
          <w:szCs w:val="18"/>
        </w:rPr>
        <w:t> </w:t>
      </w:r>
      <w:r w:rsidRPr="00032DCC">
        <w:rPr>
          <w:rFonts w:eastAsia="Calibri" w:cs="Tahoma"/>
          <w:color w:val="000000"/>
          <w:szCs w:val="18"/>
        </w:rPr>
        <w:t>sottoscrizione AIS della società al momento in cui la società accetta l</w:t>
      </w:r>
      <w:r w:rsidR="005942D3">
        <w:rPr>
          <w:rFonts w:eastAsia="Calibri" w:cs="Tahoma"/>
          <w:color w:val="000000"/>
          <w:szCs w:val="18"/>
        </w:rPr>
        <w:t>’</w:t>
      </w:r>
      <w:r w:rsidRPr="00032DCC">
        <w:rPr>
          <w:rFonts w:eastAsia="Calibri" w:cs="Tahoma"/>
          <w:color w:val="000000"/>
          <w:szCs w:val="18"/>
        </w:rPr>
        <w:t>offerta di Windows Intune</w:t>
      </w:r>
      <w:r w:rsidR="00525D75" w:rsidRPr="00032DCC">
        <w:rPr>
          <w:rFonts w:eastAsia="Calibri" w:cs="Tahoma"/>
          <w:color w:val="000000"/>
          <w:szCs w:val="18"/>
        </w:rPr>
        <w:t> </w:t>
      </w:r>
      <w:r w:rsidRPr="00032DCC">
        <w:rPr>
          <w:rFonts w:cs="Tahoma"/>
          <w:szCs w:val="18"/>
        </w:rPr>
        <w:t>(Per Dispositivo)</w:t>
      </w:r>
      <w:r w:rsidRPr="00032DCC">
        <w:rPr>
          <w:rFonts w:eastAsia="Calibri" w:cs="Tahoma"/>
          <w:color w:val="000000"/>
          <w:szCs w:val="18"/>
        </w:rPr>
        <w:t>.</w:t>
      </w:r>
      <w:r w:rsidR="00C551C9" w:rsidRPr="00032DCC">
        <w:rPr>
          <w:rFonts w:eastAsia="Calibri" w:cs="Tahoma"/>
          <w:color w:val="000000"/>
          <w:szCs w:val="18"/>
        </w:rPr>
        <w:t xml:space="preserve"> </w:t>
      </w:r>
      <w:r w:rsidRPr="00032DCC">
        <w:rPr>
          <w:rFonts w:eastAsia="Calibri" w:cs="Tahoma"/>
          <w:color w:val="000000"/>
          <w:szCs w:val="18"/>
        </w:rPr>
        <w:t>Le postazioni AIS aggiunte a un account attivo in un momento qualsiasi che</w:t>
      </w:r>
      <w:r w:rsidR="00650DB6" w:rsidRPr="00032DCC">
        <w:rPr>
          <w:rFonts w:eastAsia="Calibri" w:cs="Tahoma"/>
          <w:color w:val="000000"/>
          <w:szCs w:val="18"/>
        </w:rPr>
        <w:t> </w:t>
      </w:r>
      <w:r w:rsidRPr="00032DCC">
        <w:rPr>
          <w:rFonts w:eastAsia="Calibri" w:cs="Tahoma"/>
          <w:color w:val="000000"/>
          <w:szCs w:val="18"/>
        </w:rPr>
        <w:t>precede l</w:t>
      </w:r>
      <w:r w:rsidR="005942D3">
        <w:rPr>
          <w:rFonts w:eastAsia="Calibri" w:cs="Tahoma"/>
          <w:color w:val="000000"/>
          <w:szCs w:val="18"/>
        </w:rPr>
        <w:t>’</w:t>
      </w:r>
      <w:r w:rsidRPr="00032DCC">
        <w:rPr>
          <w:rFonts w:eastAsia="Calibri" w:cs="Tahoma"/>
          <w:color w:val="000000"/>
          <w:szCs w:val="18"/>
        </w:rPr>
        <w:t>accettazione da parte della società dell</w:t>
      </w:r>
      <w:r w:rsidR="005942D3">
        <w:rPr>
          <w:rFonts w:eastAsia="Calibri" w:cs="Tahoma"/>
          <w:color w:val="000000"/>
          <w:szCs w:val="18"/>
        </w:rPr>
        <w:t>’</w:t>
      </w:r>
      <w:r w:rsidRPr="00032DCC">
        <w:rPr>
          <w:rFonts w:eastAsia="Calibri" w:cs="Tahoma"/>
          <w:color w:val="000000"/>
          <w:szCs w:val="18"/>
        </w:rPr>
        <w:t>offerta di Windows</w:t>
      </w:r>
      <w:r w:rsidR="00AF76DC" w:rsidRPr="00032DCC">
        <w:rPr>
          <w:rFonts w:eastAsia="Calibri" w:cs="Tahoma"/>
          <w:color w:val="000000"/>
          <w:szCs w:val="18"/>
          <w:vertAlign w:val="superscript"/>
        </w:rPr>
        <w:t>®</w:t>
      </w:r>
      <w:r w:rsidRPr="00032DCC">
        <w:rPr>
          <w:rFonts w:eastAsia="Calibri" w:cs="Tahoma"/>
          <w:color w:val="000000"/>
          <w:szCs w:val="18"/>
        </w:rPr>
        <w:t xml:space="preserve"> Intune saranno incluse nel conteggio.</w:t>
      </w:r>
    </w:p>
    <w:p w:rsidR="0031394C" w:rsidRPr="00032DCC" w:rsidRDefault="0031394C" w:rsidP="003E6191">
      <w:pPr>
        <w:numPr>
          <w:ilvl w:val="1"/>
          <w:numId w:val="81"/>
        </w:numPr>
        <w:spacing w:after="60"/>
        <w:rPr>
          <w:rFonts w:cs="Tahoma"/>
        </w:rPr>
      </w:pPr>
      <w:r w:rsidRPr="00032DCC">
        <w:rPr>
          <w:rFonts w:eastAsia="Calibri" w:cs="Tahoma"/>
          <w:color w:val="000000"/>
          <w:szCs w:val="18"/>
        </w:rPr>
        <w:t>Le postazioni MDOP acquistate dopo l</w:t>
      </w:r>
      <w:r w:rsidR="005942D3">
        <w:rPr>
          <w:rFonts w:eastAsia="Calibri" w:cs="Tahoma"/>
          <w:color w:val="000000"/>
          <w:szCs w:val="18"/>
        </w:rPr>
        <w:t>’</w:t>
      </w:r>
      <w:r w:rsidRPr="00032DCC">
        <w:rPr>
          <w:rFonts w:eastAsia="Calibri" w:cs="Tahoma"/>
          <w:color w:val="000000"/>
          <w:szCs w:val="18"/>
        </w:rPr>
        <w:t>accettazione da parte della società della presente offerta di</w:t>
      </w:r>
      <w:r w:rsidR="00650DB6" w:rsidRPr="00032DCC">
        <w:rPr>
          <w:rFonts w:eastAsia="Calibri" w:cs="Tahoma"/>
          <w:color w:val="000000"/>
          <w:szCs w:val="18"/>
        </w:rPr>
        <w:t> </w:t>
      </w:r>
      <w:r w:rsidRPr="00032DCC">
        <w:rPr>
          <w:rFonts w:eastAsia="Calibri" w:cs="Tahoma"/>
          <w:color w:val="000000"/>
          <w:szCs w:val="18"/>
        </w:rPr>
        <w:t xml:space="preserve">Windows Intune </w:t>
      </w:r>
      <w:r w:rsidRPr="00032DCC">
        <w:rPr>
          <w:rFonts w:cs="Tahoma"/>
          <w:szCs w:val="18"/>
        </w:rPr>
        <w:t>(Per Dispositivo)</w:t>
      </w:r>
      <w:r w:rsidRPr="00032DCC">
        <w:rPr>
          <w:rFonts w:eastAsia="Calibri" w:cs="Tahoma"/>
          <w:color w:val="000000"/>
          <w:szCs w:val="18"/>
        </w:rPr>
        <w:t xml:space="preserve">, incluse le licenze acquistate attraverso la procedura di true-up ai sensi del rispettivo contratto multilicenza, non saranno idonee ad accedere a Windows Intune </w:t>
      </w:r>
      <w:r w:rsidRPr="00032DCC">
        <w:rPr>
          <w:rFonts w:cs="Tahoma"/>
          <w:szCs w:val="18"/>
        </w:rPr>
        <w:t xml:space="preserve">(Per Dispositivo) </w:t>
      </w:r>
      <w:r w:rsidRPr="00032DCC">
        <w:rPr>
          <w:rFonts w:eastAsia="Calibri" w:cs="Tahoma"/>
          <w:color w:val="000000"/>
          <w:szCs w:val="18"/>
        </w:rPr>
        <w:t>ai sensi dell</w:t>
      </w:r>
      <w:r w:rsidR="005942D3">
        <w:rPr>
          <w:rFonts w:eastAsia="Calibri" w:cs="Tahoma"/>
          <w:color w:val="000000"/>
          <w:szCs w:val="18"/>
        </w:rPr>
        <w:t>’</w:t>
      </w:r>
      <w:r w:rsidRPr="00032DCC">
        <w:rPr>
          <w:rFonts w:eastAsia="Calibri" w:cs="Tahoma"/>
          <w:color w:val="000000"/>
          <w:szCs w:val="18"/>
        </w:rPr>
        <w:t xml:space="preserve">offerta. Qualora una società desideri accedere a Windows Intune </w:t>
      </w:r>
      <w:r w:rsidRPr="00032DCC">
        <w:rPr>
          <w:rFonts w:cs="Tahoma"/>
          <w:szCs w:val="18"/>
        </w:rPr>
        <w:t>(Per</w:t>
      </w:r>
      <w:r w:rsidR="00650DB6" w:rsidRPr="00032DCC">
        <w:rPr>
          <w:rFonts w:cs="Tahoma"/>
          <w:szCs w:val="18"/>
        </w:rPr>
        <w:t> </w:t>
      </w:r>
      <w:r w:rsidRPr="00032DCC">
        <w:rPr>
          <w:rFonts w:cs="Tahoma"/>
          <w:szCs w:val="18"/>
        </w:rPr>
        <w:t>Dispositivo)</w:t>
      </w:r>
      <w:r w:rsidRPr="00032DCC">
        <w:rPr>
          <w:rFonts w:eastAsia="Calibri" w:cs="Tahoma"/>
          <w:color w:val="000000"/>
          <w:szCs w:val="18"/>
        </w:rPr>
        <w:t xml:space="preserve"> utilizzando un numero di dispositivi superiore al numero consentito dalla presente offerta, dovrà acquistare licenze aggiuntive separate.</w:t>
      </w:r>
    </w:p>
    <w:p w:rsidR="005403C8" w:rsidRPr="00032DCC" w:rsidRDefault="0031394C" w:rsidP="003E6191">
      <w:pPr>
        <w:numPr>
          <w:ilvl w:val="1"/>
          <w:numId w:val="81"/>
        </w:numPr>
        <w:spacing w:after="60"/>
        <w:rPr>
          <w:rFonts w:cs="Tahoma"/>
        </w:rPr>
      </w:pPr>
      <w:r w:rsidRPr="00032DCC">
        <w:rPr>
          <w:rFonts w:eastAsia="Calibri" w:cs="Tahoma"/>
          <w:color w:val="000000"/>
          <w:szCs w:val="18"/>
        </w:rPr>
        <w:t xml:space="preserve">I diritti di accesso a Windows Intune </w:t>
      </w:r>
      <w:r w:rsidRPr="00032DCC">
        <w:rPr>
          <w:rFonts w:cs="Tahoma"/>
          <w:szCs w:val="18"/>
        </w:rPr>
        <w:t>(Per Dispositivo)</w:t>
      </w:r>
      <w:r w:rsidRPr="00032DCC">
        <w:rPr>
          <w:rFonts w:eastAsia="Calibri" w:cs="Tahoma"/>
          <w:color w:val="000000"/>
          <w:szCs w:val="18"/>
        </w:rPr>
        <w:t xml:space="preserve"> ai sensi della presente offerta non includono i diritti di utilizzo del sistema operativo desktop Windows.</w:t>
      </w:r>
      <w:r w:rsidR="00C551C9" w:rsidRPr="00032DCC">
        <w:rPr>
          <w:rFonts w:eastAsia="Calibri" w:cs="Tahoma"/>
          <w:color w:val="000000"/>
          <w:szCs w:val="18"/>
        </w:rPr>
        <w:t xml:space="preserve"> </w:t>
      </w:r>
      <w:bookmarkStart w:id="1092" w:name="_24_Windows®_Companion"/>
      <w:bookmarkStart w:id="1093" w:name="_24_Windows®_8"/>
      <w:bookmarkStart w:id="1094" w:name="Sys_22WindowsPartnersLearning"/>
      <w:bookmarkEnd w:id="1091"/>
      <w:bookmarkEnd w:id="1092"/>
      <w:bookmarkEnd w:id="1093"/>
    </w:p>
    <w:p w:rsidR="006714D8" w:rsidRPr="00032DCC" w:rsidRDefault="006714D8" w:rsidP="006714D8">
      <w:pPr>
        <w:spacing w:after="60"/>
        <w:rPr>
          <w:rFonts w:cs="Tahoma"/>
        </w:rPr>
      </w:pPr>
    </w:p>
    <w:p w:rsidR="006714D8" w:rsidRPr="00032DCC" w:rsidRDefault="006714D8" w:rsidP="006714D8">
      <w:pPr>
        <w:spacing w:after="60"/>
        <w:rPr>
          <w:rFonts w:cs="Tahoma"/>
        </w:rPr>
      </w:pPr>
    </w:p>
    <w:p w:rsidR="006714D8" w:rsidRPr="00032DCC" w:rsidRDefault="00A560B6" w:rsidP="006D5161">
      <w:pPr>
        <w:pStyle w:val="Heading3"/>
        <w:rPr>
          <w:rFonts w:ascii="Tahoma" w:hAnsi="Tahoma" w:cs="Tahoma"/>
        </w:rPr>
      </w:pPr>
      <w:bookmarkStart w:id="1095" w:name="_25_Windows_Embedded"/>
      <w:bookmarkStart w:id="1096" w:name="_Toc361834664"/>
      <w:bookmarkEnd w:id="1095"/>
      <w:r w:rsidRPr="00032DCC">
        <w:rPr>
          <w:rFonts w:ascii="Tahoma" w:hAnsi="Tahoma" w:cs="Tahoma"/>
          <w:caps/>
          <w:color w:val="F66400"/>
          <w:sz w:val="22"/>
          <w:vertAlign w:val="superscript"/>
        </w:rPr>
        <w:t>26</w:t>
      </w:r>
      <w:r w:rsidRPr="00E66F75">
        <w:rPr>
          <w:rFonts w:ascii="Tahoma" w:hAnsi="Tahoma" w:cs="Tahoma"/>
          <w:caps/>
          <w:color w:val="F66400"/>
          <w:sz w:val="22"/>
        </w:rPr>
        <w:t xml:space="preserve"> </w:t>
      </w:r>
      <w:r w:rsidRPr="00032DCC">
        <w:rPr>
          <w:rFonts w:ascii="Tahoma" w:hAnsi="Tahoma" w:cs="Tahoma"/>
          <w:color w:val="F66400"/>
          <w:sz w:val="22"/>
        </w:rPr>
        <w:t>Windows Embedded 8 Standard Enterprise Kit</w:t>
      </w:r>
      <w:bookmarkEnd w:id="1096"/>
    </w:p>
    <w:p w:rsidR="006714D8" w:rsidRPr="00032DCC"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032DCC" w:rsidRDefault="006714D8" w:rsidP="006714D8">
      <w:pPr>
        <w:pStyle w:val="FootnoteBulletLevel1"/>
        <w:tabs>
          <w:tab w:val="clear" w:pos="900"/>
        </w:tabs>
        <w:adjustRightInd/>
        <w:spacing w:before="0" w:after="0"/>
        <w:ind w:left="720" w:firstLine="0"/>
        <w:textAlignment w:val="auto"/>
        <w:rPr>
          <w:rFonts w:ascii="Tahoma" w:hAnsi="Tahoma" w:cs="Tahoma"/>
        </w:rPr>
      </w:pPr>
      <w:r w:rsidRPr="00032DCC">
        <w:rPr>
          <w:rFonts w:ascii="Tahoma" w:hAnsi="Tahoma" w:cs="Tahoma"/>
          <w:sz w:val="18"/>
          <w:szCs w:val="22"/>
        </w:rPr>
        <w:t>Le società che acquistano un dispositivo OEM con preinstallato il software Windows Embedded 8 Standard potranno acquistare una Licenza per Windows Embedded 8 Standard Enterprise Kit per ottenere in licenza,</w:t>
      </w:r>
      <w:r w:rsidR="00C32C57" w:rsidRPr="00032DCC">
        <w:rPr>
          <w:rFonts w:ascii="Tahoma" w:hAnsi="Tahoma" w:cs="Tahoma"/>
          <w:sz w:val="18"/>
          <w:szCs w:val="22"/>
        </w:rPr>
        <w:t> </w:t>
      </w:r>
      <w:r w:rsidRPr="00032DCC">
        <w:rPr>
          <w:rFonts w:ascii="Tahoma" w:hAnsi="Tahoma" w:cs="Tahoma"/>
          <w:sz w:val="18"/>
          <w:szCs w:val="22"/>
        </w:rPr>
        <w:t>sbloccare e attivare alcune funzionalità del software (incluse Windows DirectAccess, BranchCache e</w:t>
      </w:r>
      <w:r w:rsidR="00C32C57" w:rsidRPr="00032DCC">
        <w:rPr>
          <w:rFonts w:ascii="Tahoma" w:hAnsi="Tahoma" w:cs="Tahoma"/>
          <w:sz w:val="18"/>
          <w:szCs w:val="22"/>
        </w:rPr>
        <w:t> </w:t>
      </w:r>
      <w:r w:rsidRPr="00032DCC">
        <w:rPr>
          <w:rFonts w:ascii="Tahoma" w:hAnsi="Tahoma" w:cs="Tahoma"/>
          <w:sz w:val="18"/>
          <w:szCs w:val="22"/>
        </w:rPr>
        <w:t>AppLocker). L</w:t>
      </w:r>
      <w:r w:rsidR="005942D3">
        <w:rPr>
          <w:rFonts w:ascii="Tahoma" w:hAnsi="Tahoma" w:cs="Tahoma"/>
          <w:sz w:val="18"/>
          <w:szCs w:val="22"/>
        </w:rPr>
        <w:t>’</w:t>
      </w:r>
      <w:r w:rsidRPr="00032DCC">
        <w:rPr>
          <w:rFonts w:ascii="Tahoma" w:hAnsi="Tahoma" w:cs="Tahoma"/>
          <w:sz w:val="18"/>
          <w:szCs w:val="22"/>
        </w:rPr>
        <w:t>utilizzo delle funzionalità del software autorizzate dalla licenza ottenuta ai sensi della presente offerta è soggetto alle condizioni del contratto di licenza della società e alle condizioni di licenza software per il software Windows Embedded 8 Standard sottostante. Il diritto di utilizzo delle funzionalità del</w:t>
      </w:r>
      <w:r w:rsidR="00C32C57" w:rsidRPr="00032DCC">
        <w:rPr>
          <w:rFonts w:ascii="Tahoma" w:hAnsi="Tahoma" w:cs="Tahoma"/>
          <w:sz w:val="18"/>
          <w:szCs w:val="22"/>
        </w:rPr>
        <w:t> </w:t>
      </w:r>
      <w:r w:rsidRPr="00032DCC">
        <w:rPr>
          <w:rFonts w:ascii="Tahoma" w:hAnsi="Tahoma" w:cs="Tahoma"/>
          <w:sz w:val="18"/>
          <w:szCs w:val="22"/>
        </w:rPr>
        <w:t>software termina alla scadenza del diritto di utilizzo del software Windows Embedded 8 Standard sottostante. La Licenza per Windows Embedded 8 Standard Enterprise Kit dovrà essere ceduta in modo definitivo a un solo dispositivo e non potrà essere trasferita ad altri dispositivi.</w:t>
      </w:r>
      <w:r w:rsidR="00C551C9" w:rsidRPr="00032DCC">
        <w:rPr>
          <w:rFonts w:ascii="Tahoma" w:hAnsi="Tahoma" w:cs="Tahoma"/>
          <w:sz w:val="18"/>
          <w:szCs w:val="22"/>
        </w:rPr>
        <w:t xml:space="preserve"> </w:t>
      </w:r>
    </w:p>
    <w:p w:rsidR="006714D8" w:rsidRPr="00032DCC" w:rsidRDefault="006714D8" w:rsidP="006714D8">
      <w:pPr>
        <w:contextualSpacing/>
        <w:rPr>
          <w:rFonts w:cs="Tahoma"/>
        </w:rPr>
      </w:pPr>
    </w:p>
    <w:p w:rsidR="006714D8" w:rsidRPr="00032DCC" w:rsidRDefault="006714D8" w:rsidP="006714D8">
      <w:pPr>
        <w:contextualSpacing/>
        <w:rPr>
          <w:rFonts w:cs="Tahoma"/>
        </w:rPr>
      </w:pPr>
    </w:p>
    <w:p w:rsidR="006714D8" w:rsidRPr="00032DCC" w:rsidRDefault="00A560B6" w:rsidP="006D5161">
      <w:pPr>
        <w:pStyle w:val="Heading3"/>
        <w:rPr>
          <w:rFonts w:ascii="Tahoma" w:hAnsi="Tahoma" w:cs="Tahoma"/>
        </w:rPr>
      </w:pPr>
      <w:bookmarkStart w:id="1097" w:name="_26_Windows_Embedded"/>
      <w:bookmarkStart w:id="1098" w:name="_Toc361834665"/>
      <w:bookmarkEnd w:id="1097"/>
      <w:r w:rsidRPr="00032DCC">
        <w:rPr>
          <w:rFonts w:ascii="Tahoma" w:hAnsi="Tahoma" w:cs="Tahoma"/>
          <w:caps/>
          <w:color w:val="F66400"/>
          <w:sz w:val="22"/>
          <w:vertAlign w:val="superscript"/>
        </w:rPr>
        <w:t>27</w:t>
      </w:r>
      <w:r w:rsidRPr="00E66F75">
        <w:rPr>
          <w:rFonts w:ascii="Tahoma" w:hAnsi="Tahoma" w:cs="Tahoma"/>
          <w:caps/>
          <w:color w:val="F66400"/>
          <w:sz w:val="22"/>
        </w:rPr>
        <w:t xml:space="preserve"> </w:t>
      </w:r>
      <w:r w:rsidRPr="00032DCC">
        <w:rPr>
          <w:rFonts w:ascii="Tahoma" w:hAnsi="Tahoma" w:cs="Tahoma"/>
          <w:color w:val="F66400"/>
          <w:sz w:val="22"/>
        </w:rPr>
        <w:t>Windows Embedded 8 Industry Pro Sideloading</w:t>
      </w:r>
      <w:bookmarkEnd w:id="1098"/>
      <w:r w:rsidRPr="00032DCC">
        <w:rPr>
          <w:rFonts w:ascii="Tahoma" w:hAnsi="Tahoma" w:cs="Tahoma"/>
          <w:caps/>
          <w:color w:val="F66400"/>
          <w:sz w:val="22"/>
          <w:vertAlign w:val="superscript"/>
        </w:rPr>
        <w:t xml:space="preserve"> </w:t>
      </w:r>
    </w:p>
    <w:p w:rsidR="006714D8" w:rsidRPr="00032DCC" w:rsidRDefault="006714D8" w:rsidP="006714D8">
      <w:pPr>
        <w:spacing w:after="60"/>
        <w:ind w:left="720"/>
        <w:rPr>
          <w:rFonts w:cs="Tahoma"/>
        </w:rPr>
      </w:pPr>
    </w:p>
    <w:p w:rsidR="006714D8" w:rsidRPr="00032DCC" w:rsidRDefault="006714D8" w:rsidP="006714D8">
      <w:pPr>
        <w:spacing w:after="60"/>
        <w:ind w:left="720"/>
        <w:rPr>
          <w:rFonts w:cs="Tahoma"/>
        </w:rPr>
      </w:pPr>
      <w:r w:rsidRPr="00032DCC">
        <w:rPr>
          <w:rFonts w:cs="Tahoma"/>
          <w:b/>
          <w:szCs w:val="18"/>
        </w:rPr>
        <w:t>Licenza per Windows Embedded 8 Industry Pro Sideloadingg Disponibile per l</w:t>
      </w:r>
      <w:r w:rsidR="005942D3">
        <w:rPr>
          <w:rFonts w:cs="Tahoma"/>
          <w:b/>
          <w:szCs w:val="18"/>
        </w:rPr>
        <w:t>’</w:t>
      </w:r>
      <w:r w:rsidRPr="00032DCC">
        <w:rPr>
          <w:rFonts w:cs="Tahoma"/>
          <w:b/>
          <w:szCs w:val="18"/>
        </w:rPr>
        <w:t>Acquisto</w:t>
      </w:r>
    </w:p>
    <w:p w:rsidR="006714D8" w:rsidRPr="00032DCC" w:rsidRDefault="006714D8" w:rsidP="006714D8">
      <w:pPr>
        <w:ind w:left="720"/>
        <w:rPr>
          <w:rFonts w:cs="Tahoma"/>
        </w:rPr>
      </w:pPr>
      <w:r w:rsidRPr="00032DCC">
        <w:rPr>
          <w:rFonts w:cs="Tahoma"/>
          <w:szCs w:val="18"/>
        </w:rPr>
        <w:t>Le società potranno acquistare licenze per Windows Embedded 8 Industry Pro Sideloading per dispositivi dotati di licenza per Windows Embedded 8 Industry Pro.</w:t>
      </w:r>
      <w:r w:rsidR="00C551C9" w:rsidRPr="00032DCC">
        <w:rPr>
          <w:rFonts w:cs="Tahoma"/>
          <w:szCs w:val="18"/>
        </w:rPr>
        <w:t xml:space="preserve"> </w:t>
      </w:r>
      <w:r w:rsidRPr="00032DCC">
        <w:rPr>
          <w:rFonts w:cs="Tahoma"/>
          <w:szCs w:val="18"/>
        </w:rPr>
        <w:t>Ciascuna di tali licenze dovrà essere ceduta in modo definitivo a un solo dispositivo.</w:t>
      </w:r>
      <w:r w:rsidR="00C551C9" w:rsidRPr="00032DCC">
        <w:rPr>
          <w:rFonts w:cs="Tahoma"/>
          <w:szCs w:val="18"/>
        </w:rPr>
        <w:t xml:space="preserve"> </w:t>
      </w:r>
      <w:r w:rsidRPr="00032DCC">
        <w:rPr>
          <w:rFonts w:cs="Tahoma"/>
          <w:szCs w:val="18"/>
        </w:rPr>
        <w:t>Nota: le società non potranno utilizzare licenze sideloading acquistate per Windows Embedded 8 Pro su dispositivi in cui è in esecuzione Windows Embedded 8 Industry Pro.</w:t>
      </w:r>
      <w:r w:rsidR="00C551C9" w:rsidRPr="00032DCC">
        <w:rPr>
          <w:rFonts w:cs="Tahoma"/>
          <w:szCs w:val="18"/>
        </w:rPr>
        <w:t xml:space="preserve"> </w:t>
      </w:r>
      <w:r w:rsidRPr="00032DCC">
        <w:rPr>
          <w:rFonts w:cs="Tahoma"/>
          <w:szCs w:val="18"/>
        </w:rPr>
        <w:t>Per</w:t>
      </w:r>
      <w:r w:rsidR="00AA25A6" w:rsidRPr="00032DCC">
        <w:rPr>
          <w:rFonts w:cs="Tahoma"/>
          <w:szCs w:val="18"/>
        </w:rPr>
        <w:t> I </w:t>
      </w:r>
      <w:r w:rsidRPr="00032DCC">
        <w:rPr>
          <w:rFonts w:cs="Tahoma"/>
          <w:szCs w:val="18"/>
        </w:rPr>
        <w:t xml:space="preserve">dispositivi con Windows Embedded 8 Pro la società dovrà prendere visione della nota del prodotto </w:t>
      </w:r>
      <w:r w:rsidR="005942D3">
        <w:rPr>
          <w:rFonts w:cs="Tahoma"/>
          <w:szCs w:val="18"/>
        </w:rPr>
        <w:t>“</w:t>
      </w:r>
      <w:r w:rsidRPr="00032DCC">
        <w:rPr>
          <w:rFonts w:cs="Tahoma"/>
          <w:szCs w:val="18"/>
        </w:rPr>
        <w:t>Windows 8 Enterprise Sideloading</w:t>
      </w:r>
      <w:r w:rsidR="005942D3">
        <w:rPr>
          <w:rFonts w:cs="Tahoma"/>
          <w:szCs w:val="18"/>
        </w:rPr>
        <w:t>”</w:t>
      </w:r>
      <w:r w:rsidRPr="00032DCC">
        <w:rPr>
          <w:rFonts w:cs="Tahoma"/>
          <w:szCs w:val="18"/>
        </w:rPr>
        <w:t xml:space="preserve"> del presente documento.</w:t>
      </w:r>
    </w:p>
    <w:p w:rsidR="006714D8" w:rsidRPr="00032DCC" w:rsidRDefault="006714D8" w:rsidP="006714D8">
      <w:pPr>
        <w:rPr>
          <w:rFonts w:cs="Tahoma"/>
        </w:rPr>
      </w:pPr>
    </w:p>
    <w:p w:rsidR="006714D8" w:rsidRPr="00032DCC" w:rsidRDefault="006714D8" w:rsidP="006714D8">
      <w:pPr>
        <w:contextualSpacing/>
        <w:rPr>
          <w:rFonts w:cs="Tahoma"/>
        </w:rPr>
      </w:pPr>
    </w:p>
    <w:p w:rsidR="006714D8" w:rsidRPr="00032DCC" w:rsidRDefault="00A560B6" w:rsidP="006714D8">
      <w:pPr>
        <w:pStyle w:val="Heading3"/>
        <w:rPr>
          <w:rFonts w:ascii="Tahoma" w:hAnsi="Tahoma" w:cs="Tahoma"/>
        </w:rPr>
      </w:pPr>
      <w:bookmarkStart w:id="1099" w:name="_27_Windows®_Embedded"/>
      <w:bookmarkStart w:id="1100" w:name="_Toc361834666"/>
      <w:bookmarkEnd w:id="1099"/>
      <w:r w:rsidRPr="00032DCC">
        <w:rPr>
          <w:rFonts w:ascii="Tahoma" w:hAnsi="Tahoma" w:cs="Tahoma"/>
          <w:caps/>
          <w:color w:val="F66400"/>
          <w:sz w:val="22"/>
          <w:vertAlign w:val="superscript"/>
        </w:rPr>
        <w:t>28</w:t>
      </w:r>
      <w:r w:rsidRPr="00E66F75">
        <w:rPr>
          <w:rFonts w:ascii="Tahoma" w:hAnsi="Tahoma" w:cs="Tahoma"/>
          <w:caps/>
          <w:color w:val="F66400"/>
          <w:sz w:val="22"/>
        </w:rPr>
        <w:t xml:space="preserve"> </w:t>
      </w:r>
      <w:r w:rsidRPr="00032DCC">
        <w:rPr>
          <w:rFonts w:ascii="Tahoma" w:hAnsi="Tahoma" w:cs="Tahoma"/>
          <w:color w:val="F66400"/>
          <w:sz w:val="22"/>
        </w:rPr>
        <w:t>Windows</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Embedded 8 Industry Pro Upgrade</w:t>
      </w:r>
      <w:bookmarkEnd w:id="1100"/>
    </w:p>
    <w:p w:rsidR="006714D8" w:rsidRPr="00032DCC" w:rsidRDefault="006714D8" w:rsidP="006714D8">
      <w:pPr>
        <w:rPr>
          <w:rFonts w:cs="Tahoma"/>
        </w:rPr>
      </w:pPr>
    </w:p>
    <w:p w:rsidR="006714D8" w:rsidRPr="00032DCC" w:rsidRDefault="006714D8" w:rsidP="006714D8">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Aggiornamento per Windows</w:t>
      </w:r>
      <w:r w:rsidR="00AF76DC" w:rsidRPr="00032DCC">
        <w:rPr>
          <w:rFonts w:ascii="Tahoma" w:hAnsi="Tahoma" w:cs="Tahoma"/>
          <w:b/>
          <w:bCs/>
          <w:sz w:val="18"/>
          <w:szCs w:val="18"/>
          <w:vertAlign w:val="superscript"/>
        </w:rPr>
        <w:t>®</w:t>
      </w:r>
      <w:r w:rsidRPr="00032DCC">
        <w:rPr>
          <w:rFonts w:ascii="Tahoma" w:hAnsi="Tahoma" w:cs="Tahoma"/>
          <w:b/>
          <w:bCs/>
          <w:sz w:val="18"/>
          <w:szCs w:val="18"/>
        </w:rPr>
        <w:t xml:space="preserve"> Embedded 8 Industry Pro e Software Assurance</w:t>
      </w:r>
      <w:r w:rsidRPr="00032DCC">
        <w:rPr>
          <w:rFonts w:ascii="Tahoma" w:hAnsi="Tahoma" w:cs="Tahoma"/>
          <w:b/>
          <w:sz w:val="18"/>
          <w:szCs w:val="18"/>
          <w:u w:val="single"/>
        </w:rPr>
        <w:t xml:space="preserve"> </w:t>
      </w:r>
    </w:p>
    <w:p w:rsidR="006714D8" w:rsidRPr="00032DCC" w:rsidRDefault="006714D8" w:rsidP="006714D8">
      <w:pPr>
        <w:ind w:left="720"/>
        <w:rPr>
          <w:rFonts w:cs="Tahoma"/>
        </w:rPr>
      </w:pPr>
      <w:r w:rsidRPr="00032DCC">
        <w:rPr>
          <w:rFonts w:cs="Tahoma"/>
          <w:szCs w:val="18"/>
          <w:u w:val="single"/>
        </w:rPr>
        <w:t>Licenza di Aggiornamento del Sistema Operativo per Windows Embedded 8 Industry Pro</w:t>
      </w:r>
    </w:p>
    <w:p w:rsidR="006714D8" w:rsidRPr="00032DCC" w:rsidRDefault="006714D8" w:rsidP="006714D8">
      <w:pPr>
        <w:pStyle w:val="FootnoteBulletLevel1"/>
        <w:tabs>
          <w:tab w:val="clear" w:pos="900"/>
        </w:tabs>
        <w:adjustRightInd/>
        <w:spacing w:before="0" w:after="0"/>
        <w:ind w:left="720" w:hanging="7"/>
        <w:textAlignment w:val="auto"/>
        <w:rPr>
          <w:rFonts w:ascii="Tahoma" w:hAnsi="Tahoma" w:cs="Tahoma"/>
        </w:rPr>
      </w:pPr>
      <w:r w:rsidRPr="00032DCC">
        <w:rPr>
          <w:rFonts w:ascii="Tahoma" w:hAnsi="Tahoma" w:cs="Tahoma"/>
          <w:sz w:val="18"/>
          <w:szCs w:val="18"/>
        </w:rPr>
        <w:t>Le licenze per sistemi operativi desktop fornite per Windows Embedded 8 Industry Pro sono unicamente licenze di aggiornamento. Le licenze complete per sistemi operativi desktop non sono disponibili. Pertanto, ogni desktop per cui sia stato acquistato e su cui sia installato l</w:t>
      </w:r>
      <w:r w:rsidR="005942D3">
        <w:rPr>
          <w:rFonts w:ascii="Tahoma" w:hAnsi="Tahoma" w:cs="Tahoma"/>
          <w:sz w:val="18"/>
          <w:szCs w:val="18"/>
        </w:rPr>
        <w:t>’</w:t>
      </w:r>
      <w:r w:rsidRPr="00032DCC">
        <w:rPr>
          <w:rFonts w:ascii="Tahoma" w:hAnsi="Tahoma" w:cs="Tahoma"/>
          <w:sz w:val="18"/>
          <w:szCs w:val="18"/>
        </w:rPr>
        <w:t>Aggiornamento per Windows Embedded 8 Industry Pro dovrà avere la licenza per eseguire uno dei sistemi operativi qualificanti indicati sotto.</w:t>
      </w:r>
    </w:p>
    <w:p w:rsidR="006714D8" w:rsidRPr="00032DCC" w:rsidRDefault="006714D8" w:rsidP="006714D8">
      <w:pPr>
        <w:ind w:left="720"/>
        <w:rPr>
          <w:rFonts w:cs="Tahoma"/>
        </w:rPr>
      </w:pPr>
    </w:p>
    <w:p w:rsidR="006714D8" w:rsidRPr="00032DCC" w:rsidRDefault="006714D8" w:rsidP="006714D8">
      <w:pPr>
        <w:ind w:left="720"/>
        <w:rPr>
          <w:rFonts w:cs="Tahoma"/>
        </w:rPr>
      </w:pPr>
      <w:r w:rsidRPr="00032DCC">
        <w:rPr>
          <w:rFonts w:cs="Tahoma"/>
          <w:szCs w:val="18"/>
          <w:u w:val="single"/>
        </w:rPr>
        <w:t>Regole per i Sistemi Operativi Qualificanti per Windows Embedded 8 Industry Pro</w:t>
      </w:r>
    </w:p>
    <w:p w:rsidR="006714D8" w:rsidRPr="00032DCC" w:rsidRDefault="006714D8" w:rsidP="003E6191">
      <w:pPr>
        <w:numPr>
          <w:ilvl w:val="0"/>
          <w:numId w:val="83"/>
        </w:numPr>
        <w:spacing w:after="60"/>
        <w:ind w:left="1440"/>
        <w:rPr>
          <w:rFonts w:cs="Tahoma"/>
        </w:rPr>
      </w:pPr>
      <w:r w:rsidRPr="00032DCC">
        <w:rPr>
          <w:rFonts w:cs="Tahoma"/>
          <w:szCs w:val="18"/>
        </w:rPr>
        <w:t>Il Sistema Operativo qualificante dovrà essere installato sul dispositivo al quale dovrà essere ceduta la licenza di Aggiornamento per Windows Embedded 8 Industry Pro.</w:t>
      </w:r>
    </w:p>
    <w:p w:rsidR="006714D8" w:rsidRPr="00032DCC" w:rsidRDefault="006714D8" w:rsidP="003E6191">
      <w:pPr>
        <w:numPr>
          <w:ilvl w:val="1"/>
          <w:numId w:val="85"/>
        </w:numPr>
        <w:spacing w:after="60"/>
        <w:ind w:left="1440"/>
        <w:rPr>
          <w:rFonts w:cs="Tahoma"/>
        </w:rPr>
      </w:pPr>
      <w:r w:rsidRPr="00032DCC">
        <w:rPr>
          <w:rFonts w:cs="Tahoma"/>
          <w:szCs w:val="18"/>
        </w:rPr>
        <w:t xml:space="preserve">Salvo quanto previsto di seguito, le società dovranno rimuovere il Sistema Operativo qualificante dal dispositivo per distribuire la licenza di Aggiornamento per Windows Embedded 8 Industry Pro. </w:t>
      </w:r>
    </w:p>
    <w:p w:rsidR="006714D8" w:rsidRPr="00032DCC" w:rsidRDefault="006714D8" w:rsidP="003E6191">
      <w:pPr>
        <w:numPr>
          <w:ilvl w:val="1"/>
          <w:numId w:val="85"/>
        </w:numPr>
        <w:spacing w:after="60"/>
        <w:ind w:left="1440"/>
        <w:rPr>
          <w:rFonts w:cs="Tahoma"/>
        </w:rPr>
      </w:pPr>
      <w:r w:rsidRPr="00032DCC">
        <w:rPr>
          <w:rFonts w:cs="Tahoma"/>
          <w:szCs w:val="18"/>
        </w:rPr>
        <w:lastRenderedPageBreak/>
        <w:t>Le società che intendono installare o eseguire più di un sistema operativo con licenza alla volta (compreso il sistema operativo qualificante) potranno acquistare Software Assurance per la licenza di Aggiornamento per Windows Embedded 8 Industry Pro.</w:t>
      </w:r>
    </w:p>
    <w:p w:rsidR="006714D8" w:rsidRPr="00032DCC" w:rsidRDefault="006714D8" w:rsidP="003E6191">
      <w:pPr>
        <w:numPr>
          <w:ilvl w:val="1"/>
          <w:numId w:val="85"/>
        </w:numPr>
        <w:ind w:left="1440"/>
        <w:rPr>
          <w:rFonts w:cs="Tahoma"/>
        </w:rPr>
      </w:pPr>
      <w:r w:rsidRPr="00032DCC">
        <w:rPr>
          <w:rFonts w:cs="Tahoma"/>
          <w:szCs w:val="18"/>
        </w:rPr>
        <w:t>Le società che dispongono di una copertura Software Assurance attiva non hanno l</w:t>
      </w:r>
      <w:r w:rsidR="005942D3">
        <w:rPr>
          <w:rFonts w:cs="Tahoma"/>
          <w:szCs w:val="18"/>
        </w:rPr>
        <w:t>’</w:t>
      </w:r>
      <w:r w:rsidRPr="00032DCC">
        <w:rPr>
          <w:rFonts w:cs="Tahoma"/>
          <w:szCs w:val="18"/>
        </w:rPr>
        <w:t>obbligo di</w:t>
      </w:r>
      <w:r w:rsidR="00AA25A6" w:rsidRPr="00032DCC">
        <w:rPr>
          <w:rFonts w:cs="Tahoma"/>
          <w:szCs w:val="18"/>
        </w:rPr>
        <w:t> </w:t>
      </w:r>
      <w:r w:rsidRPr="00032DCC">
        <w:rPr>
          <w:rFonts w:cs="Tahoma"/>
          <w:szCs w:val="18"/>
        </w:rPr>
        <w:t xml:space="preserve">disinstallare il Sistema Operativo qualificante e potranno installare ed eseguire contemporaneamente il Sistema Operativo qualificante e Windows Embedded 8 Industry Pro. </w:t>
      </w:r>
    </w:p>
    <w:p w:rsidR="007015CC" w:rsidRPr="00032DCC" w:rsidRDefault="007015CC" w:rsidP="007015CC">
      <w:pPr>
        <w:spacing w:after="60"/>
        <w:rPr>
          <w:rFonts w:cs="Tahoma"/>
        </w:rPr>
      </w:pPr>
    </w:p>
    <w:p w:rsidR="006714D8" w:rsidRPr="00032DCC" w:rsidRDefault="006714D8" w:rsidP="007015CC">
      <w:pPr>
        <w:pStyle w:val="ListParagraph"/>
        <w:rPr>
          <w:rFonts w:ascii="Tahoma" w:hAnsi="Tahoma" w:cs="Tahoma"/>
        </w:rPr>
      </w:pPr>
      <w:r w:rsidRPr="00032DCC">
        <w:rPr>
          <w:rFonts w:ascii="Tahoma" w:hAnsi="Tahoma" w:cs="Tahoma"/>
          <w:sz w:val="18"/>
          <w:szCs w:val="18"/>
          <w:u w:val="single"/>
        </w:rPr>
        <w:t>Sistemi Operativi Qualificanti (</w:t>
      </w:r>
      <w:r w:rsidR="005942D3">
        <w:rPr>
          <w:rFonts w:ascii="Tahoma" w:hAnsi="Tahoma" w:cs="Tahoma"/>
          <w:sz w:val="18"/>
          <w:szCs w:val="18"/>
          <w:u w:val="single"/>
        </w:rPr>
        <w:t>“</w:t>
      </w:r>
      <w:r w:rsidRPr="00032DCC">
        <w:rPr>
          <w:rFonts w:ascii="Tahoma" w:hAnsi="Tahoma" w:cs="Tahoma"/>
          <w:sz w:val="18"/>
          <w:szCs w:val="18"/>
          <w:u w:val="single"/>
        </w:rPr>
        <w:t>Sistema Operativo Qualificante</w:t>
      </w:r>
      <w:r w:rsidR="005942D3">
        <w:rPr>
          <w:rFonts w:ascii="Tahoma" w:hAnsi="Tahoma" w:cs="Tahoma"/>
          <w:sz w:val="18"/>
          <w:szCs w:val="18"/>
          <w:u w:val="single"/>
        </w:rPr>
        <w:t>”</w:t>
      </w:r>
      <w:r w:rsidRPr="00032DCC">
        <w:rPr>
          <w:rFonts w:ascii="Tahoma" w:hAnsi="Tahoma" w:cs="Tahoma"/>
          <w:sz w:val="18"/>
          <w:szCs w:val="18"/>
          <w:u w:val="single"/>
        </w:rPr>
        <w:t>)</w:t>
      </w:r>
      <w:r w:rsidRPr="00032DCC">
        <w:rPr>
          <w:rFonts w:ascii="Tahoma" w:hAnsi="Tahoma" w:cs="Tahoma"/>
          <w:sz w:val="18"/>
          <w:szCs w:val="18"/>
        </w:rPr>
        <w:t>:</w:t>
      </w:r>
    </w:p>
    <w:p w:rsidR="006714D8" w:rsidRPr="00032DCC" w:rsidRDefault="006714D8" w:rsidP="003E6191">
      <w:pPr>
        <w:numPr>
          <w:ilvl w:val="1"/>
          <w:numId w:val="85"/>
        </w:numPr>
        <w:spacing w:after="60"/>
        <w:ind w:left="1440"/>
        <w:rPr>
          <w:rFonts w:cs="Tahoma"/>
        </w:rPr>
      </w:pPr>
      <w:r w:rsidRPr="00032DCC">
        <w:rPr>
          <w:rFonts w:cs="Tahoma"/>
          <w:szCs w:val="18"/>
        </w:rPr>
        <w:t>Windows Embedded for Point of Service (WEPOS)</w:t>
      </w:r>
    </w:p>
    <w:p w:rsidR="006714D8" w:rsidRPr="00032DCC" w:rsidRDefault="006714D8" w:rsidP="003E6191">
      <w:pPr>
        <w:numPr>
          <w:ilvl w:val="1"/>
          <w:numId w:val="85"/>
        </w:numPr>
        <w:spacing w:after="60"/>
        <w:ind w:left="1440"/>
        <w:rPr>
          <w:rFonts w:cs="Tahoma"/>
        </w:rPr>
      </w:pPr>
      <w:r w:rsidRPr="00032DCC">
        <w:rPr>
          <w:rFonts w:cs="Tahoma"/>
          <w:szCs w:val="18"/>
        </w:rPr>
        <w:t>Windows Embedded POSReady 2009 e POSReady 7</w:t>
      </w:r>
    </w:p>
    <w:p w:rsidR="006714D8" w:rsidRPr="00032DCC" w:rsidRDefault="006714D8" w:rsidP="003E6191">
      <w:pPr>
        <w:numPr>
          <w:ilvl w:val="1"/>
          <w:numId w:val="85"/>
        </w:numPr>
        <w:spacing w:after="60"/>
        <w:ind w:left="1440"/>
        <w:rPr>
          <w:rFonts w:cs="Tahoma"/>
        </w:rPr>
      </w:pPr>
      <w:r w:rsidRPr="00032DCC">
        <w:rPr>
          <w:rFonts w:cs="Tahoma"/>
          <w:szCs w:val="18"/>
        </w:rPr>
        <w:t xml:space="preserve">Windows XP Professional for Embedded Systems </w:t>
      </w:r>
    </w:p>
    <w:p w:rsidR="006714D8" w:rsidRPr="00032DCC" w:rsidRDefault="006714D8" w:rsidP="003E6191">
      <w:pPr>
        <w:numPr>
          <w:ilvl w:val="1"/>
          <w:numId w:val="85"/>
        </w:numPr>
        <w:spacing w:after="60"/>
        <w:ind w:left="1440"/>
        <w:rPr>
          <w:rFonts w:cs="Tahoma"/>
        </w:rPr>
      </w:pPr>
      <w:r w:rsidRPr="00032DCC">
        <w:rPr>
          <w:rFonts w:cs="Tahoma"/>
          <w:szCs w:val="18"/>
        </w:rPr>
        <w:t>Windows Vista Business for Embedded Systems e Windows Vista Ultimate for Embedded Systems</w:t>
      </w:r>
    </w:p>
    <w:p w:rsidR="006714D8" w:rsidRPr="00032DCC" w:rsidRDefault="006714D8" w:rsidP="003E6191">
      <w:pPr>
        <w:numPr>
          <w:ilvl w:val="1"/>
          <w:numId w:val="85"/>
        </w:numPr>
        <w:spacing w:after="60"/>
        <w:ind w:left="1440"/>
        <w:rPr>
          <w:rFonts w:cs="Tahoma"/>
        </w:rPr>
      </w:pPr>
      <w:r w:rsidRPr="00032DCC">
        <w:rPr>
          <w:rFonts w:cs="Tahoma"/>
          <w:szCs w:val="18"/>
        </w:rPr>
        <w:t xml:space="preserve">Windows 2000 Professional for Embedded Systems </w:t>
      </w:r>
    </w:p>
    <w:p w:rsidR="006714D8" w:rsidRPr="00032DCC" w:rsidRDefault="006714D8" w:rsidP="003E6191">
      <w:pPr>
        <w:numPr>
          <w:ilvl w:val="1"/>
          <w:numId w:val="85"/>
        </w:numPr>
        <w:spacing w:after="60"/>
        <w:ind w:left="1440"/>
        <w:rPr>
          <w:rFonts w:cs="Tahoma"/>
        </w:rPr>
      </w:pPr>
      <w:r w:rsidRPr="00032DCC">
        <w:rPr>
          <w:rFonts w:cs="Tahoma"/>
          <w:szCs w:val="18"/>
        </w:rPr>
        <w:t>Windows NT Embedded for Embedded Systems</w:t>
      </w:r>
    </w:p>
    <w:p w:rsidR="006714D8" w:rsidRPr="00032DCC" w:rsidRDefault="006714D8" w:rsidP="003E6191">
      <w:pPr>
        <w:numPr>
          <w:ilvl w:val="1"/>
          <w:numId w:val="85"/>
        </w:numPr>
        <w:spacing w:after="60"/>
        <w:ind w:left="1440"/>
        <w:rPr>
          <w:rFonts w:cs="Tahoma"/>
        </w:rPr>
      </w:pPr>
      <w:r w:rsidRPr="00032DCC">
        <w:rPr>
          <w:rFonts w:cs="Tahoma"/>
          <w:szCs w:val="18"/>
        </w:rPr>
        <w:t>Windows 7 Professional for Embedded Systems</w:t>
      </w:r>
    </w:p>
    <w:p w:rsidR="006714D8" w:rsidRPr="00032DCC" w:rsidRDefault="006714D8" w:rsidP="003E6191">
      <w:pPr>
        <w:numPr>
          <w:ilvl w:val="1"/>
          <w:numId w:val="85"/>
        </w:numPr>
        <w:spacing w:after="60"/>
        <w:ind w:left="1440"/>
        <w:rPr>
          <w:rFonts w:cs="Tahoma"/>
        </w:rPr>
      </w:pPr>
      <w:r w:rsidRPr="00032DCC">
        <w:rPr>
          <w:rFonts w:cs="Tahoma"/>
          <w:szCs w:val="18"/>
        </w:rPr>
        <w:t>Windows 7 Ultimate for Embedded Systems</w:t>
      </w:r>
    </w:p>
    <w:p w:rsidR="006714D8" w:rsidRPr="00032DCC" w:rsidRDefault="006714D8" w:rsidP="003E6191">
      <w:pPr>
        <w:numPr>
          <w:ilvl w:val="1"/>
          <w:numId w:val="85"/>
        </w:numPr>
        <w:spacing w:after="60"/>
        <w:ind w:left="1440"/>
        <w:rPr>
          <w:rFonts w:cs="Tahoma"/>
        </w:rPr>
      </w:pPr>
      <w:r w:rsidRPr="00032DCC">
        <w:rPr>
          <w:rFonts w:cs="Tahoma"/>
          <w:szCs w:val="18"/>
        </w:rPr>
        <w:t>Windows XP Embedded</w:t>
      </w:r>
    </w:p>
    <w:p w:rsidR="006714D8" w:rsidRPr="00032DCC" w:rsidRDefault="006714D8" w:rsidP="003E6191">
      <w:pPr>
        <w:numPr>
          <w:ilvl w:val="1"/>
          <w:numId w:val="85"/>
        </w:numPr>
        <w:spacing w:after="60"/>
        <w:ind w:left="1440"/>
        <w:rPr>
          <w:rFonts w:cs="Tahoma"/>
        </w:rPr>
      </w:pPr>
      <w:r w:rsidRPr="00032DCC">
        <w:rPr>
          <w:rFonts w:cs="Tahoma"/>
          <w:szCs w:val="18"/>
        </w:rPr>
        <w:t>Windows Embedded Standard 7, 2009 e Windows Embedded 8 Standard</w:t>
      </w:r>
    </w:p>
    <w:p w:rsidR="006714D8" w:rsidRPr="00032DCC" w:rsidRDefault="006714D8" w:rsidP="003E6191">
      <w:pPr>
        <w:numPr>
          <w:ilvl w:val="1"/>
          <w:numId w:val="85"/>
        </w:numPr>
        <w:spacing w:after="60"/>
        <w:ind w:left="1440"/>
        <w:rPr>
          <w:rFonts w:cs="Tahoma"/>
        </w:rPr>
      </w:pPr>
      <w:r w:rsidRPr="00032DCC">
        <w:rPr>
          <w:rFonts w:cs="Tahoma"/>
          <w:szCs w:val="18"/>
        </w:rPr>
        <w:t>Windows Embedded 8 Pro</w:t>
      </w:r>
    </w:p>
    <w:p w:rsidR="006714D8" w:rsidRPr="00032DCC" w:rsidRDefault="006714D8" w:rsidP="003E6191">
      <w:pPr>
        <w:numPr>
          <w:ilvl w:val="1"/>
          <w:numId w:val="85"/>
        </w:numPr>
        <w:spacing w:after="60"/>
        <w:ind w:left="1440"/>
        <w:rPr>
          <w:rFonts w:cs="Tahoma"/>
        </w:rPr>
      </w:pPr>
      <w:r w:rsidRPr="00032DCC">
        <w:rPr>
          <w:rFonts w:cs="Tahoma"/>
          <w:szCs w:val="18"/>
        </w:rPr>
        <w:t>Windows Embed</w:t>
      </w:r>
      <w:r w:rsidR="00633FD8">
        <w:rPr>
          <w:rFonts w:cs="Tahoma"/>
          <w:szCs w:val="18"/>
        </w:rPr>
        <w:t>ded 8 Industry</w:t>
      </w:r>
      <w:r w:rsidRPr="00032DCC">
        <w:rPr>
          <w:rFonts w:cs="Tahoma"/>
          <w:szCs w:val="18"/>
        </w:rPr>
        <w:t xml:space="preserve"> Pro: sia Standard che Retail</w:t>
      </w:r>
    </w:p>
    <w:p w:rsidR="006714D8" w:rsidRPr="00032DCC" w:rsidRDefault="006714D8" w:rsidP="006714D8">
      <w:pPr>
        <w:rPr>
          <w:rFonts w:cs="Tahoma"/>
        </w:rPr>
      </w:pPr>
    </w:p>
    <w:p w:rsidR="006714D8" w:rsidRPr="00032DCC" w:rsidRDefault="006714D8" w:rsidP="007015CC">
      <w:pPr>
        <w:pStyle w:val="FootnoteBulletLevel1"/>
        <w:tabs>
          <w:tab w:val="clear" w:pos="900"/>
        </w:tabs>
        <w:spacing w:before="0" w:after="0"/>
        <w:ind w:left="0" w:firstLine="0"/>
        <w:rPr>
          <w:rFonts w:ascii="Tahoma" w:hAnsi="Tahoma" w:cs="Tahoma"/>
        </w:rPr>
      </w:pPr>
      <w:r w:rsidRPr="00032DCC">
        <w:rPr>
          <w:rFonts w:ascii="Tahoma" w:hAnsi="Tahoma" w:cs="Tahoma"/>
          <w:sz w:val="18"/>
          <w:szCs w:val="18"/>
        </w:rPr>
        <w:t>I sistemi operativi non inclusi nel precedente elenco non sono Sistemi Operativi qualificanti.</w:t>
      </w:r>
      <w:r w:rsidR="00C551C9" w:rsidRPr="00032DCC">
        <w:rPr>
          <w:rFonts w:ascii="Tahoma" w:hAnsi="Tahoma" w:cs="Tahoma"/>
          <w:sz w:val="18"/>
          <w:szCs w:val="18"/>
        </w:rPr>
        <w:t xml:space="preserve"> </w:t>
      </w:r>
      <w:r w:rsidRPr="00032DCC">
        <w:rPr>
          <w:rFonts w:ascii="Tahoma" w:hAnsi="Tahoma" w:cs="Tahoma"/>
          <w:sz w:val="18"/>
          <w:szCs w:val="18"/>
        </w:rPr>
        <w:t>Ad esempio, una licenza per Windows 8 Pro non si qualifica per l</w:t>
      </w:r>
      <w:r w:rsidR="005942D3">
        <w:rPr>
          <w:rFonts w:ascii="Tahoma" w:hAnsi="Tahoma" w:cs="Tahoma"/>
          <w:sz w:val="18"/>
          <w:szCs w:val="18"/>
        </w:rPr>
        <w:t>’</w:t>
      </w:r>
      <w:r w:rsidRPr="00032DCC">
        <w:rPr>
          <w:rFonts w:ascii="Tahoma" w:hAnsi="Tahoma" w:cs="Tahoma"/>
          <w:sz w:val="18"/>
          <w:szCs w:val="18"/>
        </w:rPr>
        <w:t>Aggiornamento per Windows Embedded 8 Industry.</w:t>
      </w:r>
    </w:p>
    <w:p w:rsidR="007015CC" w:rsidRPr="00032DCC" w:rsidRDefault="007015CC" w:rsidP="007015CC">
      <w:pPr>
        <w:pStyle w:val="FootnoteBulletLevel1"/>
        <w:tabs>
          <w:tab w:val="clear" w:pos="900"/>
        </w:tabs>
        <w:spacing w:before="0" w:after="0"/>
        <w:ind w:left="0" w:firstLine="0"/>
        <w:rPr>
          <w:rFonts w:ascii="Tahoma" w:hAnsi="Tahoma" w:cs="Tahoma"/>
          <w:sz w:val="18"/>
          <w:szCs w:val="18"/>
        </w:rPr>
      </w:pPr>
    </w:p>
    <w:p w:rsidR="006714D8" w:rsidRPr="00032DCC" w:rsidRDefault="006714D8" w:rsidP="006714D8">
      <w:pPr>
        <w:pStyle w:val="FootnoteBulletLevel2"/>
        <w:tabs>
          <w:tab w:val="clear" w:pos="1260"/>
        </w:tabs>
        <w:adjustRightInd/>
        <w:spacing w:before="0"/>
        <w:ind w:left="0" w:firstLine="0"/>
        <w:textAlignment w:val="auto"/>
        <w:rPr>
          <w:rFonts w:ascii="Tahoma" w:hAnsi="Tahoma" w:cs="Tahoma"/>
        </w:rPr>
      </w:pPr>
      <w:r w:rsidRPr="00032DCC">
        <w:rPr>
          <w:rFonts w:ascii="Tahoma" w:hAnsi="Tahoma" w:cs="Tahoma"/>
          <w:sz w:val="18"/>
          <w:szCs w:val="18"/>
        </w:rPr>
        <w:t>Le società che intendono acquistare sia l</w:t>
      </w:r>
      <w:r w:rsidR="005942D3">
        <w:rPr>
          <w:rFonts w:ascii="Tahoma" w:hAnsi="Tahoma" w:cs="Tahoma"/>
          <w:sz w:val="18"/>
          <w:szCs w:val="18"/>
        </w:rPr>
        <w:t>’</w:t>
      </w:r>
      <w:r w:rsidRPr="00032DCC">
        <w:rPr>
          <w:rFonts w:ascii="Tahoma" w:hAnsi="Tahoma" w:cs="Tahoma"/>
          <w:sz w:val="18"/>
          <w:szCs w:val="18"/>
        </w:rPr>
        <w:t>Aggiornamento per Windows Embedded 8 Industry Pro che Software Assurance dispongono delle seguenti opzioni:</w:t>
      </w:r>
    </w:p>
    <w:p w:rsidR="006714D8" w:rsidRPr="00032DCC" w:rsidRDefault="006714D8" w:rsidP="007015CC">
      <w:pPr>
        <w:pStyle w:val="FootnoteBulletLevel2"/>
        <w:numPr>
          <w:ilvl w:val="0"/>
          <w:numId w:val="25"/>
        </w:numPr>
        <w:adjustRightInd/>
        <w:spacing w:before="0" w:after="60"/>
        <w:ind w:left="1440"/>
        <w:textAlignment w:val="auto"/>
        <w:rPr>
          <w:rFonts w:ascii="Tahoma" w:hAnsi="Tahoma" w:cs="Tahoma"/>
        </w:rPr>
      </w:pPr>
      <w:r w:rsidRPr="00032DCC">
        <w:rPr>
          <w:rFonts w:ascii="Tahoma" w:hAnsi="Tahoma" w:cs="Tahoma"/>
          <w:sz w:val="18"/>
          <w:szCs w:val="18"/>
        </w:rPr>
        <w:t>Programmi di Licenze Contratto Enterprise, Select Plus, Open Value (opzione non a livello aziendale) e Open:</w:t>
      </w:r>
    </w:p>
    <w:p w:rsidR="006714D8" w:rsidRPr="00032DCC" w:rsidRDefault="006714D8" w:rsidP="003E6191">
      <w:pPr>
        <w:pStyle w:val="AppendixBodyText"/>
        <w:numPr>
          <w:ilvl w:val="0"/>
          <w:numId w:val="79"/>
        </w:numPr>
        <w:ind w:left="1800" w:right="720"/>
        <w:rPr>
          <w:rFonts w:ascii="Tahoma" w:hAnsi="Tahoma" w:cs="Tahoma"/>
        </w:rPr>
      </w:pPr>
      <w:r w:rsidRPr="00032DCC">
        <w:rPr>
          <w:rFonts w:ascii="Tahoma" w:hAnsi="Tahoma" w:cs="Tahoma"/>
          <w:color w:val="000000"/>
          <w:sz w:val="18"/>
          <w:szCs w:val="18"/>
        </w:rPr>
        <w:t>Acquistare l</w:t>
      </w:r>
      <w:r w:rsidR="005942D3">
        <w:rPr>
          <w:rFonts w:ascii="Tahoma" w:hAnsi="Tahoma" w:cs="Tahoma"/>
          <w:color w:val="000000"/>
          <w:sz w:val="18"/>
          <w:szCs w:val="18"/>
        </w:rPr>
        <w:t>’</w:t>
      </w:r>
      <w:r w:rsidRPr="00032DCC">
        <w:rPr>
          <w:rFonts w:ascii="Tahoma" w:hAnsi="Tahoma" w:cs="Tahoma"/>
          <w:color w:val="000000"/>
          <w:sz w:val="18"/>
          <w:szCs w:val="18"/>
        </w:rPr>
        <w:t>Aggiornamento per Windows Embedded 8 Industry Pro e Software Assurance per gli Industry Device per i quali la società ha ottenuto in licenza e</w:t>
      </w:r>
      <w:r w:rsidR="00AA25A6" w:rsidRPr="00032DCC">
        <w:rPr>
          <w:rFonts w:ascii="Tahoma" w:hAnsi="Tahoma" w:cs="Tahoma"/>
          <w:color w:val="000000"/>
          <w:sz w:val="18"/>
          <w:szCs w:val="18"/>
        </w:rPr>
        <w:t> </w:t>
      </w:r>
      <w:r w:rsidRPr="00032DCC">
        <w:rPr>
          <w:rFonts w:ascii="Tahoma" w:hAnsi="Tahoma" w:cs="Tahoma"/>
          <w:color w:val="000000"/>
          <w:sz w:val="18"/>
          <w:szCs w:val="18"/>
        </w:rPr>
        <w:t>installato uno dei sistemi operativi qualificanti riportati nel precedente elenco degli</w:t>
      </w:r>
      <w:r w:rsidR="00AA25A6" w:rsidRPr="00032DCC">
        <w:rPr>
          <w:rFonts w:ascii="Tahoma" w:hAnsi="Tahoma" w:cs="Tahoma"/>
          <w:color w:val="000000"/>
          <w:sz w:val="18"/>
          <w:szCs w:val="18"/>
        </w:rPr>
        <w:t> </w:t>
      </w:r>
      <w:r w:rsidRPr="00032DCC">
        <w:rPr>
          <w:rFonts w:ascii="Tahoma" w:hAnsi="Tahoma" w:cs="Tahoma"/>
          <w:color w:val="000000"/>
          <w:sz w:val="18"/>
          <w:szCs w:val="18"/>
        </w:rPr>
        <w:t>Aggiornamenti per Windows Embedded.</w:t>
      </w:r>
    </w:p>
    <w:p w:rsidR="006714D8" w:rsidRPr="00032DCC" w:rsidRDefault="006714D8" w:rsidP="003E6191">
      <w:pPr>
        <w:pStyle w:val="AppendixBodyText"/>
        <w:numPr>
          <w:ilvl w:val="0"/>
          <w:numId w:val="79"/>
        </w:numPr>
        <w:ind w:left="1800" w:right="720"/>
        <w:rPr>
          <w:rFonts w:ascii="Tahoma" w:hAnsi="Tahoma" w:cs="Tahoma"/>
        </w:rPr>
      </w:pPr>
      <w:r w:rsidRPr="00032DCC">
        <w:rPr>
          <w:rFonts w:ascii="Tahoma" w:hAnsi="Tahoma" w:cs="Tahoma"/>
          <w:color w:val="000000"/>
          <w:sz w:val="18"/>
          <w:szCs w:val="18"/>
        </w:rPr>
        <w:t>La società potrà riassegnare la copertura Software Assurance per Windows Embedded 8 Industry Pro dal dispositivo originale a un desktop sostitutivo, ma non a</w:t>
      </w:r>
      <w:r w:rsidR="00AA25A6" w:rsidRPr="00032DCC">
        <w:rPr>
          <w:rFonts w:ascii="Tahoma" w:hAnsi="Tahoma" w:cs="Tahoma"/>
          <w:color w:val="000000"/>
          <w:sz w:val="18"/>
          <w:szCs w:val="18"/>
        </w:rPr>
        <w:t> </w:t>
      </w:r>
      <w:r w:rsidRPr="00032DCC">
        <w:rPr>
          <w:rFonts w:ascii="Tahoma" w:hAnsi="Tahoma" w:cs="Tahoma"/>
          <w:color w:val="000000"/>
          <w:sz w:val="18"/>
          <w:szCs w:val="18"/>
        </w:rPr>
        <w:t>breve termine, ovvero non entro 90 giorni dall</w:t>
      </w:r>
      <w:r w:rsidR="005942D3">
        <w:rPr>
          <w:rFonts w:ascii="Tahoma" w:hAnsi="Tahoma" w:cs="Tahoma"/>
          <w:color w:val="000000"/>
          <w:sz w:val="18"/>
          <w:szCs w:val="18"/>
        </w:rPr>
        <w:t>’</w:t>
      </w:r>
      <w:r w:rsidRPr="00032DCC">
        <w:rPr>
          <w:rFonts w:ascii="Tahoma" w:hAnsi="Tahoma" w:cs="Tahoma"/>
          <w:color w:val="000000"/>
          <w:sz w:val="18"/>
          <w:szCs w:val="18"/>
        </w:rPr>
        <w:t>ultima cessione, a condizione che (1)</w:t>
      </w:r>
      <w:r w:rsidR="00AA25A6" w:rsidRPr="00032DCC">
        <w:rPr>
          <w:rFonts w:ascii="Tahoma" w:hAnsi="Tahoma" w:cs="Tahoma"/>
          <w:color w:val="000000"/>
          <w:sz w:val="18"/>
          <w:szCs w:val="18"/>
        </w:rPr>
        <w:t> </w:t>
      </w:r>
      <w:r w:rsidRPr="00032DCC">
        <w:rPr>
          <w:rFonts w:ascii="Tahoma" w:hAnsi="Tahoma" w:cs="Tahoma"/>
          <w:color w:val="000000"/>
          <w:sz w:val="18"/>
          <w:szCs w:val="18"/>
        </w:rPr>
        <w:t>la società abbia ottenuto in licenza e installato sul dispositivo sostitutivo l</w:t>
      </w:r>
      <w:r w:rsidR="005942D3">
        <w:rPr>
          <w:rFonts w:ascii="Tahoma" w:hAnsi="Tahoma" w:cs="Tahoma"/>
          <w:color w:val="000000"/>
          <w:sz w:val="18"/>
          <w:szCs w:val="18"/>
        </w:rPr>
        <w:t>’</w:t>
      </w:r>
      <w:r w:rsidRPr="00032DCC">
        <w:rPr>
          <w:rFonts w:ascii="Tahoma" w:hAnsi="Tahoma" w:cs="Tahoma"/>
          <w:color w:val="000000"/>
          <w:sz w:val="18"/>
          <w:szCs w:val="18"/>
        </w:rPr>
        <w:t>ultima versione del sistema operativo e (2) la società rimuova qualsiasi aggiornamento del sistema operativo desktop correlato dal dispositivo originale.</w:t>
      </w:r>
    </w:p>
    <w:p w:rsidR="006714D8" w:rsidRPr="00032DCC" w:rsidRDefault="006714D8" w:rsidP="006714D8">
      <w:pPr>
        <w:pStyle w:val="Footnotedash"/>
        <w:spacing w:before="0" w:after="0"/>
        <w:ind w:left="360"/>
        <w:rPr>
          <w:rFonts w:ascii="Tahoma" w:hAnsi="Tahoma" w:cs="Tahoma"/>
        </w:rPr>
      </w:pPr>
      <w:r w:rsidRPr="00032DCC">
        <w:rPr>
          <w:rFonts w:ascii="Tahoma" w:hAnsi="Tahoma" w:cs="Tahoma"/>
          <w:sz w:val="18"/>
          <w:szCs w:val="18"/>
          <w:u w:val="single"/>
        </w:rPr>
        <w:t>Diritti di Downgrade</w:t>
      </w:r>
    </w:p>
    <w:p w:rsidR="006714D8" w:rsidRPr="00032DCC" w:rsidRDefault="006714D8" w:rsidP="006714D8">
      <w:pPr>
        <w:pStyle w:val="ListParagraph"/>
        <w:ind w:left="0"/>
        <w:contextualSpacing w:val="0"/>
        <w:rPr>
          <w:rFonts w:ascii="Tahoma" w:hAnsi="Tahoma" w:cs="Tahoma"/>
        </w:rPr>
      </w:pPr>
      <w:r w:rsidRPr="00032DCC">
        <w:rPr>
          <w:rFonts w:ascii="Tahoma" w:hAnsi="Tahoma" w:cs="Tahoma"/>
          <w:bCs/>
          <w:sz w:val="18"/>
          <w:szCs w:val="18"/>
        </w:rPr>
        <w:t xml:space="preserve">Microsoft Windows Embedded 8 Industry Pro: </w:t>
      </w:r>
      <w:r w:rsidRPr="00032DCC">
        <w:rPr>
          <w:rFonts w:ascii="Tahoma" w:hAnsi="Tahoma" w:cs="Tahoma"/>
          <w:sz w:val="18"/>
          <w:szCs w:val="18"/>
        </w:rPr>
        <w:t>Le società con contratti multilicenza che dispongono di una licenza valida per Embedded 8 Industry Pro ottenute tramite un programma per i contratti multilicenza per Windows Embedded 8 Industry sono idonee a utilizzare una versione precedente al posto della versione che hanno in licenza. Le versioni precedenti idonee di Windows Embedded 8 Industry includono Windows Embedded POSReady 7 e</w:t>
      </w:r>
      <w:r w:rsidR="0001069F" w:rsidRPr="00032DCC">
        <w:rPr>
          <w:rFonts w:ascii="Tahoma" w:hAnsi="Tahoma" w:cs="Tahoma"/>
          <w:sz w:val="18"/>
          <w:szCs w:val="18"/>
        </w:rPr>
        <w:t> </w:t>
      </w:r>
      <w:r w:rsidRPr="00032DCC">
        <w:rPr>
          <w:rFonts w:ascii="Tahoma" w:hAnsi="Tahoma" w:cs="Tahoma"/>
          <w:sz w:val="18"/>
          <w:szCs w:val="18"/>
        </w:rPr>
        <w:t>Windows Embedded POSReady 2009.</w:t>
      </w:r>
    </w:p>
    <w:p w:rsidR="006714D8" w:rsidRPr="00032DCC" w:rsidRDefault="006714D8" w:rsidP="006714D8">
      <w:pPr>
        <w:pStyle w:val="FootnoteBulletLevel2"/>
        <w:tabs>
          <w:tab w:val="clear" w:pos="1260"/>
        </w:tabs>
        <w:spacing w:before="0"/>
        <w:ind w:left="0" w:firstLine="0"/>
        <w:rPr>
          <w:rFonts w:ascii="Tahoma" w:hAnsi="Tahoma" w:cs="Tahoma"/>
        </w:rPr>
      </w:pPr>
    </w:p>
    <w:p w:rsidR="006714D8" w:rsidRPr="00032DCC" w:rsidRDefault="006714D8" w:rsidP="006714D8">
      <w:pPr>
        <w:pStyle w:val="FootnoteBulletLevel2"/>
        <w:tabs>
          <w:tab w:val="clear" w:pos="1260"/>
        </w:tabs>
        <w:spacing w:before="0"/>
        <w:ind w:left="0" w:firstLine="0"/>
        <w:rPr>
          <w:rFonts w:ascii="Tahoma" w:hAnsi="Tahoma" w:cs="Tahoma"/>
        </w:rPr>
      </w:pPr>
      <w:r w:rsidRPr="00032DCC">
        <w:rPr>
          <w:rFonts w:ascii="Tahoma" w:hAnsi="Tahoma" w:cs="Tahoma"/>
          <w:sz w:val="18"/>
          <w:szCs w:val="18"/>
          <w:u w:val="single"/>
        </w:rPr>
        <w:t>I seguenti requisiti sono applicabili al re-imaging di Windows Embedded</w:t>
      </w:r>
      <w:r w:rsidRPr="00032DCC">
        <w:rPr>
          <w:rFonts w:ascii="Tahoma" w:hAnsi="Tahoma" w:cs="Tahoma"/>
          <w:sz w:val="18"/>
          <w:szCs w:val="18"/>
        </w:rPr>
        <w:t>:</w:t>
      </w:r>
    </w:p>
    <w:p w:rsidR="006714D8" w:rsidRPr="00032DCC" w:rsidRDefault="006714D8" w:rsidP="006714D8">
      <w:pPr>
        <w:pStyle w:val="FootnoteBulletLevel2"/>
        <w:tabs>
          <w:tab w:val="clear" w:pos="1260"/>
        </w:tabs>
        <w:spacing w:before="0"/>
        <w:ind w:left="0" w:firstLine="0"/>
        <w:rPr>
          <w:rFonts w:ascii="Tahoma" w:hAnsi="Tahoma" w:cs="Tahoma"/>
        </w:rPr>
      </w:pPr>
      <w:r w:rsidRPr="00032DCC">
        <w:rPr>
          <w:rFonts w:ascii="Tahoma" w:hAnsi="Tahoma" w:cs="Tahoma"/>
          <w:sz w:val="18"/>
          <w:szCs w:val="18"/>
        </w:rPr>
        <w:t>Qualora un terzo effettui il re-imaging di Windows Embedded sul dispositivo di una società, la società dovrà prima di</w:t>
      </w:r>
      <w:r w:rsidR="00AA25A6" w:rsidRPr="00032DCC">
        <w:rPr>
          <w:rFonts w:ascii="Tahoma" w:hAnsi="Tahoma" w:cs="Tahoma"/>
          <w:sz w:val="18"/>
          <w:szCs w:val="18"/>
        </w:rPr>
        <w:t> </w:t>
      </w:r>
      <w:r w:rsidRPr="00032DCC">
        <w:rPr>
          <w:rFonts w:ascii="Tahoma" w:hAnsi="Tahoma" w:cs="Tahoma"/>
          <w:sz w:val="18"/>
          <w:szCs w:val="18"/>
        </w:rPr>
        <w:t xml:space="preserve">tutto fornire a tale terzo (a) un modulo compilato relativo alla Verifica della Licenza Microsoft della Società per </w:t>
      </w:r>
      <w:r w:rsidR="00AA25A6" w:rsidRPr="00032DCC">
        <w:rPr>
          <w:rFonts w:ascii="Tahoma" w:hAnsi="Tahoma" w:cs="Tahoma"/>
          <w:sz w:val="18"/>
          <w:szCs w:val="18"/>
        </w:rPr>
        <w:t>I </w:t>
      </w:r>
      <w:r w:rsidRPr="00032DCC">
        <w:rPr>
          <w:rFonts w:ascii="Tahoma" w:hAnsi="Tahoma" w:cs="Tahoma"/>
          <w:sz w:val="18"/>
          <w:szCs w:val="18"/>
        </w:rPr>
        <w:t>Servizi di Installazione degli Aggiornamenti per il Software del Sistema Operativo Microsoft Windows da Parte di</w:t>
      </w:r>
      <w:r w:rsidR="00AA25A6" w:rsidRPr="00032DCC">
        <w:rPr>
          <w:rFonts w:ascii="Tahoma" w:hAnsi="Tahoma" w:cs="Tahoma"/>
          <w:sz w:val="18"/>
          <w:szCs w:val="18"/>
        </w:rPr>
        <w:t> </w:t>
      </w:r>
      <w:r w:rsidRPr="00032DCC">
        <w:rPr>
          <w:rFonts w:ascii="Tahoma" w:hAnsi="Tahoma" w:cs="Tahoma"/>
          <w:sz w:val="18"/>
          <w:szCs w:val="18"/>
        </w:rPr>
        <w:t xml:space="preserve">Terzi oppure (b) copie del modulo per la sottoscrizione appartenenti al Contratto Multilicenza Microsoft applicabile al software di aggiornamento del sistema operativo Microsoft che viene installato. Il modulo per la </w:t>
      </w:r>
      <w:r w:rsidR="005942D3">
        <w:rPr>
          <w:rFonts w:ascii="Tahoma" w:hAnsi="Tahoma" w:cs="Tahoma"/>
          <w:sz w:val="18"/>
          <w:szCs w:val="18"/>
        </w:rPr>
        <w:t>“</w:t>
      </w:r>
      <w:r w:rsidRPr="00032DCC">
        <w:rPr>
          <w:rFonts w:ascii="Tahoma" w:hAnsi="Tahoma" w:cs="Tahoma"/>
          <w:sz w:val="18"/>
          <w:szCs w:val="18"/>
        </w:rPr>
        <w:t>Verifica della Licenza Microsoft per l</w:t>
      </w:r>
      <w:r w:rsidR="005942D3">
        <w:rPr>
          <w:rFonts w:ascii="Tahoma" w:hAnsi="Tahoma" w:cs="Tahoma"/>
          <w:sz w:val="18"/>
          <w:szCs w:val="18"/>
        </w:rPr>
        <w:t>’</w:t>
      </w:r>
      <w:r w:rsidRPr="00032DCC">
        <w:rPr>
          <w:rFonts w:ascii="Tahoma" w:hAnsi="Tahoma" w:cs="Tahoma"/>
          <w:sz w:val="18"/>
          <w:szCs w:val="18"/>
        </w:rPr>
        <w:t>Esecuzione dell</w:t>
      </w:r>
      <w:r w:rsidR="005942D3">
        <w:rPr>
          <w:rFonts w:ascii="Tahoma" w:hAnsi="Tahoma" w:cs="Tahoma"/>
          <w:sz w:val="18"/>
          <w:szCs w:val="18"/>
        </w:rPr>
        <w:t>’</w:t>
      </w:r>
      <w:r w:rsidRPr="00032DCC">
        <w:rPr>
          <w:rFonts w:ascii="Tahoma" w:hAnsi="Tahoma" w:cs="Tahoma"/>
          <w:sz w:val="18"/>
          <w:szCs w:val="18"/>
        </w:rPr>
        <w:t>Imaging/Installazione da parte di Terzi del Software del Sistema Operativo Microsoft</w:t>
      </w:r>
      <w:r w:rsidR="005942D3">
        <w:rPr>
          <w:rFonts w:ascii="Tahoma" w:hAnsi="Tahoma" w:cs="Tahoma"/>
          <w:sz w:val="18"/>
          <w:szCs w:val="18"/>
        </w:rPr>
        <w:t>”</w:t>
      </w:r>
      <w:r w:rsidRPr="00032DCC">
        <w:rPr>
          <w:rFonts w:ascii="Tahoma" w:hAnsi="Tahoma" w:cs="Tahoma"/>
          <w:sz w:val="18"/>
          <w:szCs w:val="18"/>
        </w:rPr>
        <w:t xml:space="preserve"> è disponibile all</w:t>
      </w:r>
      <w:r w:rsidR="005942D3">
        <w:rPr>
          <w:rFonts w:ascii="Tahoma" w:hAnsi="Tahoma" w:cs="Tahoma"/>
          <w:sz w:val="18"/>
          <w:szCs w:val="18"/>
        </w:rPr>
        <w:t>’</w:t>
      </w:r>
      <w:r w:rsidRPr="00032DCC">
        <w:rPr>
          <w:rFonts w:ascii="Tahoma" w:hAnsi="Tahoma" w:cs="Tahoma"/>
          <w:sz w:val="18"/>
          <w:szCs w:val="18"/>
        </w:rPr>
        <w:t xml:space="preserve">indirizzo </w:t>
      </w:r>
      <w:hyperlink r:id="rId45" w:history="1">
        <w:r w:rsidRPr="00032DCC">
          <w:rPr>
            <w:rFonts w:ascii="Tahoma" w:hAnsi="Tahoma" w:cs="Tahoma"/>
            <w:sz w:val="18"/>
            <w:szCs w:val="18"/>
          </w:rPr>
          <w:t>www.microsoft.com/licensing/contracts</w:t>
        </w:r>
      </w:hyperlink>
      <w:r w:rsidRPr="00032DCC">
        <w:rPr>
          <w:rFonts w:ascii="Tahoma" w:hAnsi="Tahoma" w:cs="Tahoma"/>
          <w:sz w:val="18"/>
          <w:szCs w:val="18"/>
        </w:rPr>
        <w:t>.</w:t>
      </w:r>
    </w:p>
    <w:p w:rsidR="006714D8" w:rsidRPr="00032DCC" w:rsidRDefault="006714D8" w:rsidP="007015CC">
      <w:pPr>
        <w:pStyle w:val="Footnotedash"/>
        <w:tabs>
          <w:tab w:val="clear" w:pos="1620"/>
        </w:tabs>
        <w:spacing w:before="0" w:after="0"/>
        <w:ind w:left="360"/>
        <w:rPr>
          <w:rFonts w:ascii="Tahoma" w:hAnsi="Tahoma" w:cs="Tahoma"/>
        </w:rPr>
      </w:pPr>
      <w:r w:rsidRPr="00032DCC">
        <w:rPr>
          <w:rFonts w:ascii="Tahoma" w:eastAsia="Calibri" w:hAnsi="Tahoma" w:cs="Tahoma"/>
          <w:sz w:val="18"/>
          <w:szCs w:val="18"/>
          <w:u w:val="single"/>
        </w:rPr>
        <w:lastRenderedPageBreak/>
        <w:t>Limitazione relativa agli Industry Device</w:t>
      </w:r>
    </w:p>
    <w:p w:rsidR="006714D8" w:rsidRPr="00032DCC" w:rsidRDefault="006714D8" w:rsidP="006714D8">
      <w:pPr>
        <w:pStyle w:val="Footnotedash"/>
        <w:tabs>
          <w:tab w:val="clear" w:pos="1620"/>
        </w:tabs>
        <w:spacing w:before="0"/>
        <w:ind w:left="0" w:firstLine="0"/>
        <w:rPr>
          <w:rFonts w:ascii="Tahoma" w:hAnsi="Tahoma" w:cs="Tahoma"/>
        </w:rPr>
      </w:pPr>
      <w:r w:rsidRPr="00032DCC">
        <w:rPr>
          <w:rFonts w:ascii="Tahoma" w:eastAsia="Calibri" w:hAnsi="Tahoma" w:cs="Tahoma"/>
          <w:sz w:val="18"/>
          <w:szCs w:val="18"/>
        </w:rPr>
        <w:t>Windows Embedded 8 Industry Pro potrà essere installato solo su dispositivi Industry Device.</w:t>
      </w:r>
      <w:r w:rsidR="00C551C9" w:rsidRPr="00032DCC">
        <w:rPr>
          <w:rFonts w:ascii="Tahoma" w:eastAsia="Calibri" w:hAnsi="Tahoma" w:cs="Tahoma"/>
          <w:sz w:val="18"/>
          <w:szCs w:val="18"/>
        </w:rPr>
        <w:t xml:space="preserve"> </w:t>
      </w:r>
      <w:r w:rsidRPr="00032DCC">
        <w:rPr>
          <w:rFonts w:ascii="Tahoma" w:eastAsia="Calibri" w:hAnsi="Tahoma" w:cs="Tahoma"/>
          <w:sz w:val="18"/>
          <w:szCs w:val="18"/>
        </w:rPr>
        <w:t>Nessun altro dispositivo è consentito.</w:t>
      </w:r>
      <w:r w:rsidR="00C551C9" w:rsidRPr="00032DCC">
        <w:rPr>
          <w:rFonts w:ascii="Tahoma" w:eastAsia="Calibri" w:hAnsi="Tahoma" w:cs="Tahoma"/>
          <w:sz w:val="18"/>
          <w:szCs w:val="18"/>
        </w:rPr>
        <w:t xml:space="preserve"> </w:t>
      </w:r>
      <w:r w:rsidR="005942D3">
        <w:rPr>
          <w:rFonts w:ascii="Tahoma" w:hAnsi="Tahoma" w:cs="Tahoma"/>
          <w:sz w:val="18"/>
          <w:szCs w:val="18"/>
        </w:rPr>
        <w:t>“</w:t>
      </w:r>
      <w:r w:rsidRPr="00032DCC">
        <w:rPr>
          <w:rFonts w:ascii="Tahoma" w:hAnsi="Tahoma" w:cs="Tahoma"/>
          <w:sz w:val="18"/>
          <w:szCs w:val="18"/>
        </w:rPr>
        <w:t>Industry Device</w:t>
      </w:r>
      <w:r w:rsidR="005942D3">
        <w:rPr>
          <w:rFonts w:ascii="Tahoma" w:hAnsi="Tahoma" w:cs="Tahoma"/>
          <w:sz w:val="18"/>
          <w:szCs w:val="18"/>
        </w:rPr>
        <w:t>”</w:t>
      </w:r>
      <w:r w:rsidRPr="00032DCC">
        <w:rPr>
          <w:rFonts w:ascii="Tahoma" w:hAnsi="Tahoma" w:cs="Tahoma"/>
          <w:sz w:val="18"/>
          <w:szCs w:val="18"/>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impiega solo un</w:t>
      </w:r>
      <w:r w:rsidR="0073760A" w:rsidRPr="00032DCC">
        <w:rPr>
          <w:rFonts w:ascii="Tahoma" w:hAnsi="Tahoma" w:cs="Tahoma"/>
          <w:sz w:val="18"/>
          <w:szCs w:val="18"/>
        </w:rPr>
        <w:t> </w:t>
      </w:r>
      <w:r w:rsidRPr="00032DCC">
        <w:rPr>
          <w:rFonts w:ascii="Tahoma" w:hAnsi="Tahoma" w:cs="Tahoma"/>
          <w:sz w:val="18"/>
          <w:szCs w:val="18"/>
        </w:rPr>
        <w:t>programma software specifico di un settore o di un</w:t>
      </w:r>
      <w:r w:rsidR="005942D3">
        <w:rPr>
          <w:rFonts w:ascii="Tahoma" w:hAnsi="Tahoma" w:cs="Tahoma"/>
          <w:sz w:val="18"/>
          <w:szCs w:val="18"/>
        </w:rPr>
        <w:t>’</w:t>
      </w:r>
      <w:r w:rsidRPr="00032DCC">
        <w:rPr>
          <w:rFonts w:ascii="Tahoma" w:hAnsi="Tahoma" w:cs="Tahoma"/>
          <w:sz w:val="18"/>
          <w:szCs w:val="18"/>
        </w:rPr>
        <w:t>attività, ad esempio un programma CAD utilizzato da un architetto o un programma per punti di vendita al dettaglio (</w:t>
      </w:r>
      <w:r w:rsidR="005942D3">
        <w:rPr>
          <w:rFonts w:ascii="Tahoma" w:hAnsi="Tahoma" w:cs="Tahoma"/>
          <w:sz w:val="18"/>
          <w:szCs w:val="18"/>
        </w:rPr>
        <w:t>“</w:t>
      </w:r>
      <w:r w:rsidRPr="00032DCC">
        <w:rPr>
          <w:rFonts w:ascii="Tahoma" w:hAnsi="Tahoma" w:cs="Tahoma"/>
          <w:sz w:val="18"/>
          <w:szCs w:val="18"/>
        </w:rPr>
        <w:t>Programma di Settore</w:t>
      </w:r>
      <w:r w:rsidR="005942D3">
        <w:rPr>
          <w:rFonts w:ascii="Tahoma" w:hAnsi="Tahoma" w:cs="Tahoma"/>
          <w:sz w:val="18"/>
          <w:szCs w:val="18"/>
        </w:rPr>
        <w:t>”</w:t>
      </w:r>
      <w:r w:rsidRPr="00032DCC">
        <w:rPr>
          <w:rFonts w:ascii="Tahoma" w:hAnsi="Tahoma" w:cs="Tahoma"/>
          <w:sz w:val="18"/>
          <w:szCs w:val="18"/>
        </w:rPr>
        <w:t>). Il dispositivo potrà includere funzionalità e funzioni derivate da software Microsoft o da software di terzi. Qualora il dispositivo venga utilizzato per</w:t>
      </w:r>
      <w:r w:rsidR="0073760A" w:rsidRPr="00032DCC">
        <w:rPr>
          <w:rFonts w:ascii="Tahoma" w:hAnsi="Tahoma" w:cs="Tahoma"/>
          <w:sz w:val="18"/>
          <w:szCs w:val="18"/>
        </w:rPr>
        <w:t> </w:t>
      </w:r>
      <w:r w:rsidRPr="00032DCC">
        <w:rPr>
          <w:rFonts w:ascii="Tahoma" w:hAnsi="Tahoma" w:cs="Tahoma"/>
          <w:sz w:val="18"/>
          <w:szCs w:val="18"/>
        </w:rPr>
        <w:t>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5942D3">
        <w:rPr>
          <w:rFonts w:ascii="Tahoma" w:hAnsi="Tahoma" w:cs="Tahoma"/>
          <w:sz w:val="18"/>
          <w:szCs w:val="18"/>
        </w:rPr>
        <w:t>’</w:t>
      </w:r>
      <w:r w:rsidRPr="00032DCC">
        <w:rPr>
          <w:rFonts w:ascii="Tahoma" w:hAnsi="Tahoma" w:cs="Tahoma"/>
          <w:sz w:val="18"/>
          <w:szCs w:val="18"/>
        </w:rPr>
        <w:t>applicazione solo in caso di</w:t>
      </w:r>
      <w:r w:rsidR="0073760A" w:rsidRPr="00032DCC">
        <w:rPr>
          <w:rFonts w:ascii="Tahoma" w:hAnsi="Tahoma" w:cs="Tahoma"/>
          <w:sz w:val="18"/>
          <w:szCs w:val="18"/>
        </w:rPr>
        <w:t> </w:t>
      </w:r>
      <w:r w:rsidRPr="00032DCC">
        <w:rPr>
          <w:rFonts w:ascii="Tahoma" w:hAnsi="Tahoma" w:cs="Tahoma"/>
          <w:sz w:val="18"/>
          <w:szCs w:val="18"/>
        </w:rPr>
        <w:t>utilizzo con la funzionalità del Programma di Settore.</w:t>
      </w:r>
      <w:r w:rsidR="00C551C9" w:rsidRPr="00032DCC">
        <w:rPr>
          <w:rFonts w:ascii="Tahoma" w:hAnsi="Tahoma" w:cs="Tahoma"/>
          <w:sz w:val="18"/>
          <w:szCs w:val="18"/>
        </w:rPr>
        <w:t xml:space="preserve"> </w:t>
      </w:r>
    </w:p>
    <w:p w:rsidR="00810479" w:rsidRPr="00032DCC" w:rsidRDefault="00810479" w:rsidP="007A73DF">
      <w:pPr>
        <w:contextualSpacing/>
        <w:rPr>
          <w:rFonts w:cs="Tahoma"/>
          <w:szCs w:val="18"/>
        </w:rPr>
      </w:pPr>
    </w:p>
    <w:p w:rsidR="00483B3D" w:rsidRPr="00032DCC" w:rsidRDefault="00483B3D" w:rsidP="007A73DF">
      <w:pPr>
        <w:contextualSpacing/>
        <w:rPr>
          <w:rFonts w:cs="Tahoma"/>
          <w:szCs w:val="18"/>
        </w:rPr>
      </w:pPr>
    </w:p>
    <w:p w:rsidR="00483B3D" w:rsidRPr="00032DCC" w:rsidRDefault="00A560B6" w:rsidP="007015CC">
      <w:pPr>
        <w:pStyle w:val="Heading3"/>
        <w:keepNext/>
        <w:rPr>
          <w:rFonts w:ascii="Tahoma" w:hAnsi="Tahoma" w:cs="Tahoma"/>
        </w:rPr>
      </w:pPr>
      <w:bookmarkStart w:id="1101" w:name="_25_Windows®_Companion"/>
      <w:bookmarkStart w:id="1102" w:name="_28_Windows®_Companion"/>
      <w:bookmarkStart w:id="1103" w:name="_Toc336338281"/>
      <w:bookmarkStart w:id="1104" w:name="_Toc361834667"/>
      <w:bookmarkEnd w:id="1101"/>
      <w:bookmarkEnd w:id="1102"/>
      <w:r w:rsidRPr="00032DCC">
        <w:rPr>
          <w:rFonts w:ascii="Tahoma" w:hAnsi="Tahoma" w:cs="Tahoma"/>
          <w:caps/>
          <w:color w:val="F66400"/>
          <w:sz w:val="22"/>
          <w:vertAlign w:val="superscript"/>
        </w:rPr>
        <w:t>29</w:t>
      </w:r>
      <w:r w:rsidRPr="00E66F75">
        <w:rPr>
          <w:rFonts w:ascii="Tahoma" w:hAnsi="Tahoma" w:cs="Tahoma"/>
          <w:caps/>
          <w:color w:val="F66400"/>
          <w:sz w:val="22"/>
        </w:rPr>
        <w:t xml:space="preserve"> </w:t>
      </w:r>
      <w:r w:rsidRPr="00032DCC">
        <w:rPr>
          <w:rFonts w:ascii="Tahoma" w:hAnsi="Tahoma" w:cs="Tahoma"/>
          <w:color w:val="F66400"/>
          <w:sz w:val="22"/>
        </w:rPr>
        <w:t>Licenza Subscription per Windows</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Companion</w:t>
      </w:r>
      <w:bookmarkEnd w:id="1103"/>
      <w:bookmarkEnd w:id="1104"/>
    </w:p>
    <w:p w:rsidR="00483B3D" w:rsidRPr="00032DCC" w:rsidRDefault="00483B3D" w:rsidP="00483B3D">
      <w:pPr>
        <w:rPr>
          <w:rFonts w:cs="Tahoma"/>
        </w:rPr>
      </w:pPr>
    </w:p>
    <w:p w:rsidR="00483B3D" w:rsidRPr="00032DCC" w:rsidRDefault="00483B3D" w:rsidP="00483B3D">
      <w:pPr>
        <w:spacing w:after="60"/>
        <w:ind w:left="720"/>
        <w:rPr>
          <w:rFonts w:cs="Tahoma"/>
        </w:rPr>
      </w:pPr>
      <w:r w:rsidRPr="00032DCC">
        <w:rPr>
          <w:rFonts w:cs="Tahoma"/>
          <w:b/>
          <w:color w:val="000000"/>
        </w:rPr>
        <w:t>Istituti che hanno stipulato un Contratto School</w:t>
      </w:r>
    </w:p>
    <w:p w:rsidR="00483B3D" w:rsidRPr="00032DCC" w:rsidRDefault="00483B3D" w:rsidP="00483B3D">
      <w:pPr>
        <w:ind w:left="720"/>
        <w:rPr>
          <w:rFonts w:cs="Tahoma"/>
        </w:rPr>
      </w:pPr>
      <w:r w:rsidRPr="00032DCC">
        <w:rPr>
          <w:rFonts w:cs="Tahoma"/>
          <w:color w:val="000000"/>
        </w:rPr>
        <w:t xml:space="preserve">gli Istituti potranno acquistare la Licenza </w:t>
      </w:r>
      <w:r w:rsidR="005942D3">
        <w:rPr>
          <w:rFonts w:cs="Tahoma"/>
          <w:color w:val="000000"/>
        </w:rPr>
        <w:t>“</w:t>
      </w:r>
      <w:r w:rsidRPr="00032DCC">
        <w:rPr>
          <w:rFonts w:cs="Tahoma"/>
          <w:color w:val="000000"/>
        </w:rPr>
        <w:t>Subscription</w:t>
      </w:r>
      <w:r w:rsidR="005942D3">
        <w:rPr>
          <w:rFonts w:cs="Tahoma"/>
          <w:color w:val="000000"/>
        </w:rPr>
        <w:t>”</w:t>
      </w:r>
      <w:r w:rsidRPr="00032DCC">
        <w:rPr>
          <w:rFonts w:cs="Tahoma"/>
          <w:color w:val="000000"/>
        </w:rPr>
        <w:t xml:space="preserve"> per Windows Companion (Companion Subscription License o </w:t>
      </w:r>
      <w:r w:rsidR="005942D3">
        <w:rPr>
          <w:rFonts w:cs="Tahoma"/>
          <w:color w:val="000000"/>
        </w:rPr>
        <w:t>“</w:t>
      </w:r>
      <w:r w:rsidRPr="00032DCC">
        <w:rPr>
          <w:rFonts w:cs="Tahoma"/>
          <w:color w:val="000000"/>
        </w:rPr>
        <w:t>CSL</w:t>
      </w:r>
      <w:r w:rsidR="005942D3">
        <w:rPr>
          <w:rFonts w:cs="Tahoma"/>
          <w:color w:val="000000"/>
        </w:rPr>
        <w:t>”</w:t>
      </w:r>
      <w:r w:rsidRPr="00032DCC">
        <w:rPr>
          <w:rFonts w:cs="Tahoma"/>
          <w:color w:val="000000"/>
        </w:rPr>
        <w:t>), qualora dispongano della copertura per i prodotti qualificanti.</w:t>
      </w:r>
      <w:r w:rsidR="00C551C9" w:rsidRPr="00032DCC">
        <w:rPr>
          <w:rFonts w:cs="Tahoma"/>
          <w:color w:val="000000"/>
        </w:rPr>
        <w:t xml:space="preserve"> </w:t>
      </w:r>
      <w:r w:rsidRPr="00032DCC">
        <w:rPr>
          <w:rFonts w:cs="Tahoma"/>
          <w:color w:val="000000"/>
        </w:rPr>
        <w:t>La quantità massima di CSL acquistabili è pari al numero di prodotti qualificanti per i PC Idonei dell</w:t>
      </w:r>
      <w:r w:rsidR="005942D3">
        <w:rPr>
          <w:rFonts w:cs="Tahoma"/>
          <w:color w:val="000000"/>
        </w:rPr>
        <w:t>’</w:t>
      </w:r>
      <w:r w:rsidRPr="00032DCC">
        <w:rPr>
          <w:rFonts w:cs="Tahoma"/>
          <w:color w:val="000000"/>
        </w:rPr>
        <w:t>istituto.</w:t>
      </w:r>
    </w:p>
    <w:p w:rsidR="00483B3D" w:rsidRPr="00032DCC" w:rsidRDefault="00483B3D" w:rsidP="00483B3D">
      <w:pPr>
        <w:rPr>
          <w:rFonts w:cs="Tahoma"/>
        </w:rPr>
      </w:pPr>
    </w:p>
    <w:p w:rsidR="00483B3D" w:rsidRPr="00032DCC" w:rsidRDefault="00483B3D" w:rsidP="00483B3D">
      <w:pPr>
        <w:spacing w:after="60"/>
        <w:ind w:left="720"/>
        <w:rPr>
          <w:rFonts w:cs="Tahoma"/>
        </w:rPr>
      </w:pPr>
      <w:r w:rsidRPr="00032DCC">
        <w:rPr>
          <w:rFonts w:cs="Tahoma"/>
          <w:b/>
          <w:color w:val="000000"/>
        </w:rPr>
        <w:t>Dispositivi Companion e Dispositivi Qualificati</w:t>
      </w:r>
    </w:p>
    <w:p w:rsidR="00483B3D" w:rsidRPr="00032DCC" w:rsidRDefault="00483B3D" w:rsidP="00483B3D">
      <w:pPr>
        <w:ind w:left="720"/>
        <w:rPr>
          <w:rFonts w:cs="Tahoma"/>
        </w:rPr>
      </w:pPr>
      <w:r w:rsidRPr="00032DCC">
        <w:rPr>
          <w:rFonts w:cs="Tahoma"/>
          <w:color w:val="000000"/>
        </w:rPr>
        <w:t>I Dispositivi Companion che usano i diritti sull</w:t>
      </w:r>
      <w:r w:rsidR="005942D3">
        <w:rPr>
          <w:rFonts w:cs="Tahoma"/>
          <w:color w:val="000000"/>
        </w:rPr>
        <w:t>’</w:t>
      </w:r>
      <w:r w:rsidRPr="00032DCC">
        <w:rPr>
          <w:rFonts w:cs="Tahoma"/>
          <w:color w:val="000000"/>
        </w:rPr>
        <w:t>utilizzo forniti dalla CSL sono Dispositivi Qualificati.</w:t>
      </w:r>
      <w:r w:rsidR="00C551C9" w:rsidRPr="00032DCC">
        <w:rPr>
          <w:rFonts w:cs="Tahoma"/>
          <w:color w:val="000000"/>
        </w:rPr>
        <w:t xml:space="preserve"> </w:t>
      </w:r>
      <w:r w:rsidRPr="00032DCC">
        <w:rPr>
          <w:rFonts w:cs="Tahoma"/>
          <w:color w:val="000000"/>
        </w:rPr>
        <w:t>La CSL è</w:t>
      </w:r>
      <w:r w:rsidR="0073760A" w:rsidRPr="00032DCC">
        <w:rPr>
          <w:rFonts w:cs="Tahoma"/>
          <w:color w:val="000000"/>
        </w:rPr>
        <w:t> </w:t>
      </w:r>
      <w:r w:rsidRPr="00032DCC">
        <w:rPr>
          <w:rFonts w:cs="Tahoma"/>
          <w:color w:val="000000"/>
        </w:rPr>
        <w:t xml:space="preserve">un Prodotto Enterprise e in tal modo completa la parte Sistemi di qualsiasi impegno di acquisto per </w:t>
      </w:r>
      <w:r w:rsidR="0073760A" w:rsidRPr="00032DCC">
        <w:rPr>
          <w:rFonts w:cs="Tahoma"/>
          <w:color w:val="000000"/>
        </w:rPr>
        <w:t>I </w:t>
      </w:r>
      <w:r w:rsidRPr="00032DCC">
        <w:rPr>
          <w:rFonts w:cs="Tahoma"/>
          <w:color w:val="000000"/>
        </w:rPr>
        <w:t>Dispositivi Qualificati.</w:t>
      </w:r>
      <w:r w:rsidR="00C551C9" w:rsidRPr="00032DCC">
        <w:rPr>
          <w:rFonts w:cs="Tahoma"/>
          <w:color w:val="000000"/>
        </w:rPr>
        <w:t xml:space="preserve"> </w:t>
      </w:r>
      <w:r w:rsidRPr="00032DCC">
        <w:rPr>
          <w:rFonts w:cs="Tahoma"/>
          <w:color w:val="000000"/>
        </w:rPr>
        <w:t>Non esiste una quantità specifica di CSL acquistabili e non occorre acquistare CSL</w:t>
      </w:r>
      <w:r w:rsidR="0073760A" w:rsidRPr="00032DCC">
        <w:rPr>
          <w:rFonts w:cs="Tahoma"/>
          <w:color w:val="000000"/>
        </w:rPr>
        <w:t> </w:t>
      </w:r>
      <w:r w:rsidRPr="00032DCC">
        <w:rPr>
          <w:rFonts w:cs="Tahoma"/>
          <w:color w:val="000000"/>
        </w:rPr>
        <w:t xml:space="preserve">per tutti i Dispositivi </w:t>
      </w:r>
      <w:r w:rsidRPr="00032DCC">
        <w:rPr>
          <w:rFonts w:cs="Tahoma"/>
        </w:rPr>
        <w:t>Qualificati di un</w:t>
      </w:r>
      <w:r w:rsidR="005942D3">
        <w:rPr>
          <w:rFonts w:cs="Tahoma"/>
        </w:rPr>
        <w:t>’</w:t>
      </w:r>
      <w:r w:rsidRPr="00032DCC">
        <w:rPr>
          <w:rFonts w:cs="Tahoma"/>
        </w:rPr>
        <w:t>organizzazione e in nessun caso il numero di CSL può superare la</w:t>
      </w:r>
      <w:r w:rsidR="0073760A" w:rsidRPr="00032DCC">
        <w:rPr>
          <w:rFonts w:cs="Tahoma"/>
        </w:rPr>
        <w:t> </w:t>
      </w:r>
      <w:r w:rsidRPr="00032DCC">
        <w:rPr>
          <w:rFonts w:cs="Tahoma"/>
        </w:rPr>
        <w:t>combinazione di tutte le Licenze per Windows Upgrade e VDA.</w:t>
      </w:r>
    </w:p>
    <w:p w:rsidR="00483B3D" w:rsidRPr="00032DCC" w:rsidRDefault="00483B3D" w:rsidP="00483B3D">
      <w:pPr>
        <w:rPr>
          <w:rFonts w:cs="Tahoma"/>
        </w:rPr>
      </w:pPr>
    </w:p>
    <w:p w:rsidR="00483B3D" w:rsidRPr="00032DCC" w:rsidRDefault="00483B3D" w:rsidP="00483B3D">
      <w:pPr>
        <w:rPr>
          <w:rFonts w:cs="Tahoma"/>
        </w:rPr>
      </w:pPr>
    </w:p>
    <w:p w:rsidR="00483B3D" w:rsidRPr="00032DCC" w:rsidRDefault="00A560B6" w:rsidP="00483B3D">
      <w:pPr>
        <w:pStyle w:val="Heading3"/>
        <w:rPr>
          <w:rFonts w:ascii="Tahoma" w:hAnsi="Tahoma" w:cs="Tahoma"/>
        </w:rPr>
      </w:pPr>
      <w:bookmarkStart w:id="1105" w:name="_26_Windows_Vista"/>
      <w:bookmarkStart w:id="1106" w:name="_29_Windows_Vista"/>
      <w:bookmarkStart w:id="1107" w:name="_29_30_Windows"/>
      <w:bookmarkStart w:id="1108" w:name="_Toc336338282"/>
      <w:bookmarkStart w:id="1109" w:name="_Toc361834668"/>
      <w:bookmarkStart w:id="1110" w:name="Sys_24WindowsVistaDVDPack"/>
      <w:bookmarkEnd w:id="1105"/>
      <w:bookmarkEnd w:id="1106"/>
      <w:bookmarkEnd w:id="1107"/>
      <w:r w:rsidRPr="00032DCC">
        <w:rPr>
          <w:rFonts w:ascii="Tahoma" w:hAnsi="Tahoma" w:cs="Tahoma"/>
          <w:caps/>
          <w:color w:val="F66400"/>
          <w:sz w:val="22"/>
          <w:vertAlign w:val="superscript"/>
        </w:rPr>
        <w:t>30</w:t>
      </w:r>
      <w:r w:rsidRPr="00032DCC">
        <w:rPr>
          <w:rFonts w:ascii="Tahoma" w:eastAsia="Times New Roman" w:hAnsi="Tahoma" w:cs="Tahoma"/>
          <w:bCs/>
          <w:color w:val="F66400"/>
          <w:sz w:val="22"/>
          <w:szCs w:val="22"/>
        </w:rPr>
        <w:t xml:space="preserve"> Windows Vista DVD Playback Pack</w:t>
      </w:r>
      <w:bookmarkEnd w:id="1108"/>
      <w:bookmarkEnd w:id="1109"/>
    </w:p>
    <w:bookmarkEnd w:id="1110"/>
    <w:p w:rsidR="00483B3D" w:rsidRPr="00032DCC" w:rsidRDefault="00483B3D" w:rsidP="00483B3D">
      <w:pPr>
        <w:rPr>
          <w:rFonts w:cs="Tahoma"/>
        </w:rPr>
      </w:pPr>
    </w:p>
    <w:p w:rsidR="00483B3D" w:rsidRPr="00032DCC" w:rsidRDefault="00483B3D" w:rsidP="00483B3D">
      <w:pPr>
        <w:ind w:left="720"/>
        <w:rPr>
          <w:rFonts w:cs="Tahoma"/>
        </w:rPr>
      </w:pPr>
      <w:r w:rsidRPr="00032DCC">
        <w:rPr>
          <w:rFonts w:eastAsia="Calibri" w:cs="Tahoma"/>
          <w:color w:val="000000"/>
          <w:szCs w:val="18"/>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032DCC" w:rsidRDefault="00483B3D" w:rsidP="00483B3D">
      <w:pPr>
        <w:rPr>
          <w:rFonts w:cs="Tahoma"/>
        </w:rPr>
      </w:pPr>
    </w:p>
    <w:p w:rsidR="007A73DF" w:rsidRPr="00032DCC" w:rsidRDefault="007A73DF" w:rsidP="007A73DF">
      <w:pPr>
        <w:contextualSpacing/>
        <w:rPr>
          <w:rFonts w:cs="Tahoma"/>
        </w:rPr>
      </w:pPr>
    </w:p>
    <w:p w:rsidR="00D513A8" w:rsidRPr="00032DCC" w:rsidRDefault="00A560B6" w:rsidP="00D513A8">
      <w:pPr>
        <w:pStyle w:val="Heading3"/>
        <w:rPr>
          <w:rFonts w:ascii="Tahoma" w:hAnsi="Tahoma" w:cs="Tahoma"/>
        </w:rPr>
      </w:pPr>
      <w:bookmarkStart w:id="1111" w:name="_30_Windows®_7"/>
      <w:bookmarkStart w:id="1112" w:name="Sys_25WindowsPartnersLearning"/>
      <w:bookmarkStart w:id="1113" w:name="_Toc361834669"/>
      <w:bookmarkStart w:id="1114" w:name="_Toc336338284"/>
      <w:bookmarkEnd w:id="1111"/>
      <w:r w:rsidRPr="00032DCC">
        <w:rPr>
          <w:rFonts w:ascii="Tahoma" w:hAnsi="Tahoma" w:cs="Tahoma"/>
          <w:caps/>
          <w:color w:val="F66400"/>
          <w:sz w:val="22"/>
          <w:vertAlign w:val="superscript"/>
        </w:rPr>
        <w:t>31</w:t>
      </w:r>
      <w:r w:rsidRPr="00032DCC">
        <w:rPr>
          <w:rFonts w:ascii="Tahoma" w:hAnsi="Tahoma" w:cs="Tahoma"/>
          <w:color w:val="F66400"/>
          <w:sz w:val="22"/>
        </w:rPr>
        <w:t xml:space="preserve"> Windows</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7 Partners in Learning</w:t>
      </w:r>
      <w:bookmarkEnd w:id="1112"/>
      <w:bookmarkEnd w:id="1113"/>
    </w:p>
    <w:p w:rsidR="00D513A8" w:rsidRPr="00032DCC" w:rsidRDefault="00D513A8" w:rsidP="00D513A8">
      <w:pPr>
        <w:rPr>
          <w:rFonts w:cs="Tahoma"/>
        </w:rPr>
      </w:pPr>
    </w:p>
    <w:p w:rsidR="00D513A8" w:rsidRPr="00032DCC" w:rsidRDefault="00D513A8" w:rsidP="00D513A8">
      <w:pPr>
        <w:ind w:left="720" w:right="-810"/>
        <w:rPr>
          <w:rFonts w:cs="Tahoma"/>
        </w:rPr>
      </w:pPr>
      <w:r w:rsidRPr="00032DCC">
        <w:rPr>
          <w:rFonts w:cs="Tahoma"/>
          <w:color w:val="000000"/>
          <w:szCs w:val="18"/>
        </w:rPr>
        <w:t>Per i requisiti di idoneità e l</w:t>
      </w:r>
      <w:r w:rsidR="005942D3">
        <w:rPr>
          <w:rFonts w:cs="Tahoma"/>
          <w:color w:val="000000"/>
          <w:szCs w:val="18"/>
        </w:rPr>
        <w:t>’</w:t>
      </w:r>
      <w:r w:rsidRPr="00032DCC">
        <w:rPr>
          <w:rFonts w:cs="Tahoma"/>
          <w:color w:val="000000"/>
          <w:szCs w:val="18"/>
        </w:rPr>
        <w:t xml:space="preserve">iscrizione dei partner, la società dovrà fare riferimento alla pagina </w:t>
      </w:r>
      <w:hyperlink r:id="rId46" w:history="1">
        <w:r w:rsidRPr="00032DCC">
          <w:rPr>
            <w:rStyle w:val="Hyperlink"/>
            <w:rFonts w:cs="Tahoma"/>
            <w:szCs w:val="18"/>
          </w:rPr>
          <w:t>http://www.microsoft.com/education/pil/partnersinlearning.aspx</w:t>
        </w:r>
      </w:hyperlink>
      <w:r w:rsidRPr="00032DCC">
        <w:rPr>
          <w:rFonts w:cs="Tahoma"/>
          <w:color w:val="000000"/>
        </w:rPr>
        <w:t xml:space="preserve"> </w:t>
      </w:r>
    </w:p>
    <w:p w:rsidR="00D513A8" w:rsidRPr="00032DCC" w:rsidRDefault="00D513A8" w:rsidP="00D513A8">
      <w:pPr>
        <w:ind w:right="-810"/>
        <w:rPr>
          <w:rFonts w:cs="Tahoma"/>
        </w:rPr>
      </w:pPr>
    </w:p>
    <w:p w:rsidR="00D513A8" w:rsidRPr="00032DCC" w:rsidRDefault="00D513A8" w:rsidP="00D513A8">
      <w:pPr>
        <w:ind w:right="-810"/>
        <w:rPr>
          <w:rFonts w:cs="Tahoma"/>
        </w:rPr>
      </w:pPr>
    </w:p>
    <w:p w:rsidR="005D4DAB" w:rsidRPr="00032DCC" w:rsidRDefault="00A560B6" w:rsidP="00C646B3">
      <w:pPr>
        <w:pStyle w:val="Heading3"/>
        <w:rPr>
          <w:rFonts w:ascii="Tahoma" w:hAnsi="Tahoma" w:cs="Tahoma"/>
        </w:rPr>
      </w:pPr>
      <w:bookmarkStart w:id="1115" w:name="_28_Windows®_8"/>
      <w:bookmarkStart w:id="1116" w:name="_31_Windows®_8"/>
      <w:bookmarkStart w:id="1117" w:name="_Toc361834670"/>
      <w:bookmarkEnd w:id="1115"/>
      <w:bookmarkEnd w:id="1116"/>
      <w:r w:rsidRPr="00032DCC">
        <w:rPr>
          <w:rFonts w:ascii="Tahoma" w:hAnsi="Tahoma" w:cs="Tahoma"/>
          <w:caps/>
          <w:color w:val="F66400"/>
          <w:sz w:val="22"/>
          <w:vertAlign w:val="superscript"/>
        </w:rPr>
        <w:t>32</w:t>
      </w:r>
      <w:r w:rsidRPr="00032DCC">
        <w:rPr>
          <w:rFonts w:ascii="Tahoma" w:hAnsi="Tahoma" w:cs="Tahoma"/>
          <w:color w:val="F66400"/>
          <w:sz w:val="22"/>
        </w:rPr>
        <w:t xml:space="preserve"> Windows</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8 Enterprise Sideloading</w:t>
      </w:r>
      <w:bookmarkEnd w:id="1114"/>
      <w:bookmarkEnd w:id="1117"/>
    </w:p>
    <w:p w:rsidR="009B2474" w:rsidRPr="00032DCC" w:rsidRDefault="009B2474" w:rsidP="009B2474">
      <w:pPr>
        <w:rPr>
          <w:rFonts w:cs="Tahoma"/>
        </w:rPr>
      </w:pPr>
    </w:p>
    <w:p w:rsidR="009B2474" w:rsidRPr="00032DCC" w:rsidRDefault="009B2474" w:rsidP="009B2474">
      <w:pPr>
        <w:rPr>
          <w:rFonts w:cs="Tahoma"/>
        </w:rPr>
      </w:pPr>
    </w:p>
    <w:tbl>
      <w:tblPr>
        <w:tblW w:w="6610" w:type="dxa"/>
        <w:tblInd w:w="780" w:type="dxa"/>
        <w:tblCellMar>
          <w:left w:w="0" w:type="dxa"/>
          <w:right w:w="0" w:type="dxa"/>
        </w:tblCellMar>
        <w:tblLook w:val="04A0" w:firstRow="1" w:lastRow="0" w:firstColumn="1" w:lastColumn="0" w:noHBand="0" w:noVBand="1"/>
      </w:tblPr>
      <w:tblGrid>
        <w:gridCol w:w="3158"/>
        <w:gridCol w:w="1652"/>
        <w:gridCol w:w="1800"/>
      </w:tblGrid>
      <w:tr w:rsidR="005D4DAB" w:rsidRPr="00032DCC" w:rsidTr="00470C01">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032DCC" w:rsidRDefault="00433F5F" w:rsidP="005D4DAB">
            <w:pPr>
              <w:jc w:val="center"/>
              <w:rPr>
                <w:rFonts w:eastAsia="Calibri" w:cs="Tahoma"/>
                <w:b/>
                <w:bCs/>
                <w:szCs w:val="18"/>
              </w:rPr>
            </w:pPr>
            <w:r w:rsidRPr="00032DCC">
              <w:rPr>
                <w:rFonts w:cs="Tahoma"/>
                <w:b/>
                <w:bCs/>
                <w:szCs w:val="18"/>
              </w:rPr>
              <w:t>Disponibilità del Programma</w:t>
            </w:r>
          </w:p>
        </w:tc>
        <w:tc>
          <w:tcPr>
            <w:tcW w:w="1652" w:type="dxa"/>
            <w:tcBorders>
              <w:top w:val="single" w:sz="4" w:space="0" w:color="auto"/>
              <w:left w:val="nil"/>
              <w:bottom w:val="single" w:sz="4" w:space="0" w:color="auto"/>
              <w:right w:val="single" w:sz="4" w:space="0" w:color="auto"/>
            </w:tcBorders>
            <w:shd w:val="clear" w:color="auto" w:fill="FABF8F"/>
            <w:vAlign w:val="bottom"/>
          </w:tcPr>
          <w:p w:rsidR="005D4DAB" w:rsidRPr="00032DCC" w:rsidRDefault="005D4DAB" w:rsidP="005D4DAB">
            <w:pPr>
              <w:jc w:val="center"/>
              <w:rPr>
                <w:rFonts w:cs="Tahoma"/>
                <w:b/>
                <w:bCs/>
                <w:szCs w:val="18"/>
              </w:rPr>
            </w:pPr>
            <w:r w:rsidRPr="00032DCC">
              <w:rPr>
                <w:rFonts w:cs="Tahoma"/>
                <w:b/>
                <w:bCs/>
                <w:szCs w:val="18"/>
              </w:rPr>
              <w:t>Licenze Disponibili per l</w:t>
            </w:r>
            <w:r w:rsidR="005942D3">
              <w:rPr>
                <w:rFonts w:cs="Tahoma"/>
                <w:b/>
                <w:bCs/>
                <w:szCs w:val="18"/>
              </w:rPr>
              <w:t>’</w:t>
            </w:r>
            <w:r w:rsidRPr="00032DCC">
              <w:rPr>
                <w:rFonts w:cs="Tahoma"/>
                <w:b/>
                <w:bCs/>
                <w:szCs w:val="18"/>
              </w:rPr>
              <w:t>Acquisto</w:t>
            </w:r>
          </w:p>
        </w:tc>
        <w:tc>
          <w:tcPr>
            <w:tcW w:w="180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032DCC" w:rsidRDefault="005D4DAB" w:rsidP="005D4DAB">
            <w:pPr>
              <w:jc w:val="center"/>
              <w:rPr>
                <w:rFonts w:eastAsia="Calibri" w:cs="Tahoma"/>
                <w:b/>
                <w:bCs/>
                <w:szCs w:val="18"/>
              </w:rPr>
            </w:pPr>
            <w:r w:rsidRPr="00032DCC">
              <w:rPr>
                <w:rFonts w:cs="Tahoma"/>
                <w:b/>
                <w:bCs/>
                <w:szCs w:val="18"/>
              </w:rPr>
              <w:t>Disponibili come Vantaggio di Software Assurance</w:t>
            </w:r>
          </w:p>
        </w:tc>
      </w:tr>
      <w:tr w:rsidR="005D4DAB" w:rsidRPr="00032DCC" w:rsidTr="00470C0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32DCC" w:rsidRDefault="005D4DAB" w:rsidP="005D4DAB">
            <w:pPr>
              <w:jc w:val="center"/>
              <w:rPr>
                <w:rFonts w:eastAsia="Calibri" w:cs="Tahoma"/>
                <w:b/>
                <w:bCs/>
                <w:szCs w:val="18"/>
              </w:rPr>
            </w:pPr>
            <w:r w:rsidRPr="00032DCC">
              <w:rPr>
                <w:rFonts w:cs="Tahoma"/>
                <w:b/>
                <w:bCs/>
                <w:szCs w:val="18"/>
              </w:rPr>
              <w:t>Licenza Open</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032DCC" w:rsidRDefault="005D4DAB" w:rsidP="005D4DAB">
            <w:pPr>
              <w:jc w:val="center"/>
              <w:rPr>
                <w:rFonts w:cs="Tahoma"/>
                <w:szCs w:val="18"/>
              </w:rPr>
            </w:pPr>
            <w:r w:rsidRPr="00032DCC">
              <w:rPr>
                <w:rFonts w:cs="Tahoma"/>
                <w:szCs w:val="18"/>
              </w:rPr>
              <w:t>x</w:t>
            </w: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32DCC" w:rsidRDefault="005D4DAB" w:rsidP="005D4DAB">
            <w:pPr>
              <w:jc w:val="center"/>
              <w:rPr>
                <w:rFonts w:eastAsia="Calibri" w:cs="Tahoma"/>
                <w:szCs w:val="18"/>
              </w:rPr>
            </w:pPr>
          </w:p>
        </w:tc>
      </w:tr>
      <w:tr w:rsidR="005D4DAB" w:rsidRPr="00032DCC" w:rsidTr="00470C0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32DCC" w:rsidRDefault="005D4DAB" w:rsidP="005D4DAB">
            <w:pPr>
              <w:jc w:val="center"/>
              <w:rPr>
                <w:rFonts w:cs="Tahoma"/>
                <w:b/>
                <w:bCs/>
                <w:szCs w:val="18"/>
              </w:rPr>
            </w:pPr>
            <w:r w:rsidRPr="00032DCC">
              <w:rPr>
                <w:rFonts w:cs="Tahoma"/>
                <w:b/>
                <w:bCs/>
                <w:szCs w:val="18"/>
              </w:rPr>
              <w:t>Select/Select Plus</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032DCC" w:rsidRDefault="005D4DAB" w:rsidP="005D4DAB">
            <w:pPr>
              <w:jc w:val="center"/>
              <w:rPr>
                <w:rFonts w:cs="Tahoma"/>
                <w:szCs w:val="18"/>
              </w:rPr>
            </w:pPr>
            <w:r w:rsidRPr="00032DCC">
              <w:rPr>
                <w:rFonts w:cs="Tahoma"/>
                <w:szCs w:val="18"/>
              </w:rPr>
              <w:t>x</w:t>
            </w: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32DCC" w:rsidRDefault="005D4DAB" w:rsidP="005D4DAB">
            <w:pPr>
              <w:jc w:val="center"/>
              <w:rPr>
                <w:rFonts w:eastAsia="Calibri" w:cs="Tahoma"/>
                <w:szCs w:val="18"/>
              </w:rPr>
            </w:pPr>
            <w:r w:rsidRPr="00032DCC">
              <w:rPr>
                <w:rFonts w:eastAsia="Calibri" w:cs="Tahoma"/>
                <w:szCs w:val="18"/>
              </w:rPr>
              <w:t>x</w:t>
            </w:r>
          </w:p>
        </w:tc>
      </w:tr>
      <w:tr w:rsidR="005D4DAB" w:rsidRPr="00032DCC" w:rsidTr="00470C0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32DCC" w:rsidRDefault="005D4DAB" w:rsidP="005D4DAB">
            <w:pPr>
              <w:jc w:val="center"/>
              <w:rPr>
                <w:rFonts w:cs="Tahoma"/>
                <w:b/>
                <w:bCs/>
                <w:szCs w:val="18"/>
              </w:rPr>
            </w:pPr>
            <w:r w:rsidRPr="00032DCC">
              <w:rPr>
                <w:rFonts w:cs="Tahoma"/>
                <w:b/>
                <w:bCs/>
                <w:szCs w:val="18"/>
              </w:rPr>
              <w:t>Contratto Enterprise / EAS</w:t>
            </w:r>
          </w:p>
        </w:tc>
        <w:tc>
          <w:tcPr>
            <w:tcW w:w="1652" w:type="dxa"/>
            <w:tcBorders>
              <w:top w:val="single" w:sz="4" w:space="0" w:color="auto"/>
              <w:left w:val="single" w:sz="4" w:space="0" w:color="auto"/>
              <w:bottom w:val="single" w:sz="4" w:space="0" w:color="auto"/>
              <w:right w:val="single" w:sz="4" w:space="0" w:color="auto"/>
            </w:tcBorders>
            <w:vAlign w:val="center"/>
          </w:tcPr>
          <w:p w:rsidR="005D4DAB" w:rsidRPr="00032DCC" w:rsidRDefault="005D4DAB" w:rsidP="005D4DAB">
            <w:pPr>
              <w:jc w:val="center"/>
              <w:rPr>
                <w:rFonts w:cs="Tahoma"/>
                <w:szCs w:val="18"/>
              </w:rPr>
            </w:pP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32DCC" w:rsidRDefault="005D4DAB" w:rsidP="005D4DAB">
            <w:pPr>
              <w:jc w:val="center"/>
              <w:rPr>
                <w:rFonts w:eastAsia="Calibri" w:cs="Tahoma"/>
                <w:szCs w:val="18"/>
              </w:rPr>
            </w:pPr>
            <w:r w:rsidRPr="00032DCC">
              <w:rPr>
                <w:rFonts w:eastAsia="Calibri" w:cs="Tahoma"/>
                <w:szCs w:val="18"/>
              </w:rPr>
              <w:t>x</w:t>
            </w:r>
          </w:p>
        </w:tc>
      </w:tr>
      <w:tr w:rsidR="00755633" w:rsidRPr="00032DCC" w:rsidTr="00470C0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32DCC" w:rsidRDefault="00755633" w:rsidP="005D4DAB">
            <w:pPr>
              <w:jc w:val="center"/>
              <w:rPr>
                <w:rFonts w:cs="Tahoma"/>
                <w:b/>
                <w:bCs/>
                <w:szCs w:val="18"/>
              </w:rPr>
            </w:pPr>
            <w:r w:rsidRPr="00032DCC">
              <w:rPr>
                <w:rFonts w:cs="Tahoma"/>
                <w:b/>
                <w:bCs/>
                <w:szCs w:val="18"/>
              </w:rPr>
              <w:t>EES</w:t>
            </w:r>
          </w:p>
        </w:tc>
        <w:tc>
          <w:tcPr>
            <w:tcW w:w="1652" w:type="dxa"/>
            <w:tcBorders>
              <w:top w:val="single" w:sz="4" w:space="0" w:color="auto"/>
              <w:left w:val="single" w:sz="4" w:space="0" w:color="auto"/>
              <w:bottom w:val="single" w:sz="4" w:space="0" w:color="auto"/>
              <w:right w:val="single" w:sz="4" w:space="0" w:color="auto"/>
            </w:tcBorders>
            <w:vAlign w:val="center"/>
          </w:tcPr>
          <w:p w:rsidR="00755633" w:rsidRPr="00032DCC" w:rsidRDefault="00755633" w:rsidP="005D4DAB">
            <w:pPr>
              <w:jc w:val="center"/>
              <w:rPr>
                <w:rFonts w:cs="Tahoma"/>
                <w:szCs w:val="18"/>
              </w:rPr>
            </w:pP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32DCC" w:rsidRDefault="00755633" w:rsidP="005D4DAB">
            <w:pPr>
              <w:jc w:val="center"/>
              <w:rPr>
                <w:rFonts w:eastAsia="Calibri" w:cs="Tahoma"/>
                <w:szCs w:val="18"/>
              </w:rPr>
            </w:pPr>
            <w:r w:rsidRPr="00032DCC">
              <w:rPr>
                <w:rFonts w:eastAsia="Calibri" w:cs="Tahoma"/>
                <w:szCs w:val="18"/>
              </w:rPr>
              <w:t>x</w:t>
            </w:r>
          </w:p>
        </w:tc>
      </w:tr>
    </w:tbl>
    <w:p w:rsidR="005D4DAB" w:rsidRPr="00032DCC" w:rsidRDefault="005D4DAB" w:rsidP="00EE035D">
      <w:pPr>
        <w:ind w:left="720"/>
        <w:rPr>
          <w:rFonts w:cs="Tahoma"/>
        </w:rPr>
      </w:pPr>
      <w:r w:rsidRPr="00032DCC">
        <w:rPr>
          <w:rFonts w:cs="Tahoma"/>
          <w:szCs w:val="18"/>
        </w:rPr>
        <w:lastRenderedPageBreak/>
        <w:t>Windows Enterprise Sideloading consente alla società di installare le nuove Applicazioni di Windows 8 direttamente su un dispositivo senza passare per Windows Store.</w:t>
      </w:r>
      <w:r w:rsidR="00C551C9" w:rsidRPr="00032DCC">
        <w:rPr>
          <w:rFonts w:cs="Tahoma"/>
          <w:szCs w:val="18"/>
        </w:rPr>
        <w:t xml:space="preserve"> </w:t>
      </w:r>
      <w:r w:rsidRPr="00032DCC">
        <w:rPr>
          <w:rFonts w:cs="Tahoma"/>
          <w:szCs w:val="18"/>
        </w:rPr>
        <w:t>I dispositivi aggiunti al dominio in cui è in esecuzione l</w:t>
      </w:r>
      <w:r w:rsidR="005942D3">
        <w:rPr>
          <w:rFonts w:cs="Tahoma"/>
          <w:szCs w:val="18"/>
        </w:rPr>
        <w:t>’</w:t>
      </w:r>
      <w:r w:rsidRPr="00032DCC">
        <w:rPr>
          <w:rFonts w:cs="Tahoma"/>
          <w:szCs w:val="18"/>
        </w:rPr>
        <w:t>edizione Windows 8 Enterprise, con qualsiasi Contratto Multilicenza, sono dotati di funzionalità abilitate per Windows Enterprise Sideloading.</w:t>
      </w:r>
      <w:r w:rsidR="00C551C9" w:rsidRPr="00032DCC">
        <w:rPr>
          <w:rFonts w:cs="Tahoma"/>
          <w:szCs w:val="18"/>
        </w:rPr>
        <w:t xml:space="preserve"> </w:t>
      </w:r>
      <w:r w:rsidRPr="00032DCC">
        <w:rPr>
          <w:rFonts w:cs="Tahoma"/>
          <w:szCs w:val="18"/>
        </w:rPr>
        <w:t>Windows Enterprise Sideloading può essere attivato anche su dispositivi in cui è in esecuzione Windows 8 Enterprise che non sono stati aggiunti al dominio e su dispositivi in cui si trova Windows 8 Pro o Windows RT mediante l</w:t>
      </w:r>
      <w:r w:rsidR="005942D3">
        <w:rPr>
          <w:rFonts w:cs="Tahoma"/>
          <w:szCs w:val="18"/>
        </w:rPr>
        <w:t>’</w:t>
      </w:r>
      <w:r w:rsidRPr="00032DCC">
        <w:rPr>
          <w:rFonts w:cs="Tahoma"/>
          <w:szCs w:val="18"/>
        </w:rPr>
        <w:t>utilizzo di un codice Product Key.</w:t>
      </w:r>
      <w:r w:rsidR="00C551C9" w:rsidRPr="00032DCC">
        <w:rPr>
          <w:rFonts w:cs="Tahoma"/>
          <w:szCs w:val="18"/>
        </w:rPr>
        <w:t xml:space="preserve"> </w:t>
      </w:r>
      <w:r w:rsidRPr="00032DCC">
        <w:rPr>
          <w:rFonts w:cs="Tahoma"/>
          <w:szCs w:val="18"/>
        </w:rPr>
        <w:t>In tutti i casi Windows Enterprise Sideloading potrà essere utilizzato esclusivamente per distribuire Applicazioni che apporteranno benefici alla società con Contratti Multilicenza.</w:t>
      </w:r>
      <w:r w:rsidR="00C551C9" w:rsidRPr="00032DCC">
        <w:rPr>
          <w:rFonts w:cs="Tahoma"/>
          <w:szCs w:val="18"/>
        </w:rPr>
        <w:t xml:space="preserve"> </w:t>
      </w:r>
      <w:r w:rsidRPr="00032DCC">
        <w:rPr>
          <w:rFonts w:cs="Tahoma"/>
          <w:szCs w:val="18"/>
        </w:rPr>
        <w:t>La funzionalità Windows Enterprise Sideloading integra il Sistema Operativo Desktop Windows e di conseguenza le condizioni di licenza per il Sistema Operativo Desktop Windows fornite qui si applicano all</w:t>
      </w:r>
      <w:r w:rsidR="005942D3">
        <w:rPr>
          <w:rFonts w:cs="Tahoma"/>
          <w:szCs w:val="18"/>
        </w:rPr>
        <w:t>’</w:t>
      </w:r>
      <w:r w:rsidRPr="00032DCC">
        <w:rPr>
          <w:rFonts w:cs="Tahoma"/>
          <w:szCs w:val="18"/>
        </w:rPr>
        <w:t>utilizzo di tale funzionalità da parte delle società.</w:t>
      </w:r>
    </w:p>
    <w:p w:rsidR="005D4DAB" w:rsidRPr="00032DCC" w:rsidRDefault="005D4DAB" w:rsidP="00572128">
      <w:pPr>
        <w:ind w:left="900"/>
        <w:rPr>
          <w:rFonts w:cs="Tahoma"/>
        </w:rPr>
      </w:pPr>
    </w:p>
    <w:p w:rsidR="005D4DAB" w:rsidRPr="00032DCC" w:rsidRDefault="005D4DAB" w:rsidP="009B2474">
      <w:pPr>
        <w:spacing w:after="60"/>
        <w:ind w:left="720"/>
        <w:rPr>
          <w:rFonts w:cs="Tahoma"/>
        </w:rPr>
      </w:pPr>
      <w:r w:rsidRPr="00032DCC">
        <w:rPr>
          <w:rFonts w:cs="Tahoma"/>
          <w:b/>
          <w:szCs w:val="18"/>
        </w:rPr>
        <w:t>Vantaggi di Software Assurance</w:t>
      </w:r>
    </w:p>
    <w:p w:rsidR="005D4DAB" w:rsidRPr="00032DCC" w:rsidRDefault="005D4DAB" w:rsidP="00EE035D">
      <w:pPr>
        <w:ind w:left="720"/>
        <w:rPr>
          <w:rFonts w:cs="Tahoma"/>
        </w:rPr>
      </w:pPr>
      <w:r w:rsidRPr="00032DCC">
        <w:rPr>
          <w:rFonts w:cs="Tahoma"/>
          <w:szCs w:val="18"/>
        </w:rPr>
        <w:t>Per attivare Windows Enterprise Sideloading su uno dei seguenti dispositivi potrà essere utilizzato un codice Product Key:</w:t>
      </w:r>
    </w:p>
    <w:p w:rsidR="009B2474" w:rsidRPr="00032DCC" w:rsidRDefault="009B2474" w:rsidP="00EE035D">
      <w:pPr>
        <w:ind w:left="720"/>
        <w:rPr>
          <w:rFonts w:cs="Tahoma"/>
        </w:rPr>
      </w:pPr>
    </w:p>
    <w:p w:rsidR="005D4DAB" w:rsidRPr="009A4338" w:rsidRDefault="005D4DAB" w:rsidP="003E6191">
      <w:pPr>
        <w:pStyle w:val="ListParagraph"/>
        <w:numPr>
          <w:ilvl w:val="0"/>
          <w:numId w:val="82"/>
        </w:numPr>
        <w:spacing w:after="60"/>
        <w:ind w:left="1440"/>
        <w:contextualSpacing w:val="0"/>
        <w:rPr>
          <w:rFonts w:ascii="Tahoma" w:hAnsi="Tahoma" w:cs="Tahoma"/>
          <w:sz w:val="18"/>
          <w:szCs w:val="18"/>
        </w:rPr>
      </w:pPr>
      <w:r w:rsidRPr="009A4338">
        <w:rPr>
          <w:rFonts w:ascii="Tahoma" w:hAnsi="Tahoma" w:cs="Tahoma"/>
          <w:sz w:val="18"/>
          <w:szCs w:val="18"/>
        </w:rPr>
        <w:t>Dispositivi con copertura Windows Software Assurance attiva</w:t>
      </w:r>
    </w:p>
    <w:p w:rsidR="005D4DAB" w:rsidRPr="009A4338" w:rsidRDefault="005D4DAB" w:rsidP="003E6191">
      <w:pPr>
        <w:pStyle w:val="ListParagraph"/>
        <w:numPr>
          <w:ilvl w:val="0"/>
          <w:numId w:val="82"/>
        </w:numPr>
        <w:spacing w:after="60"/>
        <w:ind w:left="1440"/>
        <w:contextualSpacing w:val="0"/>
        <w:rPr>
          <w:rFonts w:ascii="Tahoma" w:hAnsi="Tahoma" w:cs="Tahoma"/>
          <w:sz w:val="18"/>
          <w:szCs w:val="18"/>
        </w:rPr>
      </w:pPr>
      <w:r w:rsidRPr="009A4338">
        <w:rPr>
          <w:rFonts w:ascii="Tahoma" w:hAnsi="Tahoma" w:cs="Tahoma"/>
          <w:sz w:val="18"/>
          <w:szCs w:val="18"/>
        </w:rPr>
        <w:t xml:space="preserve">Dispositivi con una licenza </w:t>
      </w:r>
      <w:r w:rsidR="005942D3" w:rsidRPr="009A4338">
        <w:rPr>
          <w:rFonts w:ascii="Tahoma" w:hAnsi="Tahoma" w:cs="Tahoma"/>
          <w:sz w:val="18"/>
          <w:szCs w:val="18"/>
        </w:rPr>
        <w:t>“</w:t>
      </w:r>
      <w:r w:rsidRPr="009A4338">
        <w:rPr>
          <w:rFonts w:ascii="Tahoma" w:hAnsi="Tahoma" w:cs="Tahoma"/>
          <w:sz w:val="18"/>
          <w:szCs w:val="18"/>
        </w:rPr>
        <w:t>Subscription</w:t>
      </w:r>
      <w:r w:rsidR="005942D3" w:rsidRPr="009A4338">
        <w:rPr>
          <w:rFonts w:ascii="Tahoma" w:hAnsi="Tahoma" w:cs="Tahoma"/>
          <w:sz w:val="18"/>
          <w:szCs w:val="18"/>
        </w:rPr>
        <w:t>”</w:t>
      </w:r>
      <w:r w:rsidRPr="009A4338">
        <w:rPr>
          <w:rFonts w:ascii="Tahoma" w:hAnsi="Tahoma" w:cs="Tahoma"/>
          <w:sz w:val="18"/>
          <w:szCs w:val="18"/>
        </w:rPr>
        <w:t xml:space="preserve"> per Windows Intune (Per Dispositivo) o VDA attiva</w:t>
      </w:r>
    </w:p>
    <w:p w:rsidR="005D4DAB" w:rsidRPr="009A4338" w:rsidRDefault="005D4DAB" w:rsidP="003E6191">
      <w:pPr>
        <w:pStyle w:val="ListParagraph"/>
        <w:numPr>
          <w:ilvl w:val="0"/>
          <w:numId w:val="82"/>
        </w:numPr>
        <w:spacing w:after="60"/>
        <w:ind w:left="1440"/>
        <w:contextualSpacing w:val="0"/>
        <w:rPr>
          <w:rFonts w:ascii="Tahoma" w:hAnsi="Tahoma" w:cs="Tahoma"/>
          <w:sz w:val="18"/>
          <w:szCs w:val="18"/>
        </w:rPr>
      </w:pPr>
      <w:r w:rsidRPr="009A4338">
        <w:rPr>
          <w:rFonts w:ascii="Tahoma" w:hAnsi="Tahoma" w:cs="Tahoma"/>
          <w:sz w:val="18"/>
          <w:szCs w:val="18"/>
        </w:rPr>
        <w:t>Dispositivi con Windows RT</w:t>
      </w:r>
    </w:p>
    <w:p w:rsidR="00EB2B3F" w:rsidRPr="009A4338" w:rsidRDefault="00EB2B3F" w:rsidP="003E6191">
      <w:pPr>
        <w:pStyle w:val="ListParagraph"/>
        <w:numPr>
          <w:ilvl w:val="0"/>
          <w:numId w:val="82"/>
        </w:numPr>
        <w:spacing w:after="60"/>
        <w:ind w:left="1440"/>
        <w:contextualSpacing w:val="0"/>
        <w:rPr>
          <w:rFonts w:ascii="Tahoma" w:hAnsi="Tahoma" w:cs="Tahoma"/>
          <w:sz w:val="18"/>
          <w:szCs w:val="18"/>
        </w:rPr>
      </w:pPr>
      <w:r w:rsidRPr="009A4338">
        <w:rPr>
          <w:rFonts w:ascii="Tahoma" w:hAnsi="Tahoma" w:cs="Tahoma"/>
          <w:sz w:val="18"/>
          <w:szCs w:val="18"/>
        </w:rPr>
        <w:t xml:space="preserve">Dispositivi coperti dalla Licenza </w:t>
      </w:r>
      <w:r w:rsidR="005942D3" w:rsidRPr="009A4338">
        <w:rPr>
          <w:rFonts w:ascii="Tahoma" w:hAnsi="Tahoma" w:cs="Tahoma"/>
          <w:sz w:val="18"/>
          <w:szCs w:val="18"/>
        </w:rPr>
        <w:t>“</w:t>
      </w:r>
      <w:r w:rsidRPr="009A4338">
        <w:rPr>
          <w:rFonts w:ascii="Tahoma" w:hAnsi="Tahoma" w:cs="Tahoma"/>
          <w:sz w:val="18"/>
          <w:szCs w:val="18"/>
        </w:rPr>
        <w:t>Subscription</w:t>
      </w:r>
      <w:r w:rsidR="005942D3" w:rsidRPr="009A4338">
        <w:rPr>
          <w:rFonts w:ascii="Tahoma" w:hAnsi="Tahoma" w:cs="Tahoma"/>
          <w:sz w:val="18"/>
          <w:szCs w:val="18"/>
        </w:rPr>
        <w:t>”</w:t>
      </w:r>
      <w:r w:rsidRPr="009A4338">
        <w:rPr>
          <w:rFonts w:ascii="Tahoma" w:hAnsi="Tahoma" w:cs="Tahoma"/>
          <w:sz w:val="18"/>
          <w:szCs w:val="18"/>
        </w:rPr>
        <w:t xml:space="preserve"> per Windows Companion</w:t>
      </w:r>
    </w:p>
    <w:p w:rsidR="005D4DAB" w:rsidRPr="00032DCC" w:rsidRDefault="005D4DAB" w:rsidP="00572128">
      <w:pPr>
        <w:ind w:left="900"/>
        <w:rPr>
          <w:rFonts w:cs="Tahoma"/>
        </w:rPr>
      </w:pPr>
    </w:p>
    <w:p w:rsidR="005D4DAB" w:rsidRPr="00032DCC" w:rsidRDefault="005D4DAB" w:rsidP="00EE035D">
      <w:pPr>
        <w:ind w:left="720"/>
        <w:rPr>
          <w:rFonts w:cs="Tahoma"/>
        </w:rPr>
      </w:pPr>
      <w:r w:rsidRPr="00032DCC">
        <w:rPr>
          <w:rFonts w:cs="Tahoma"/>
          <w:szCs w:val="18"/>
        </w:rPr>
        <w:t xml:space="preserve">Windows Enterprise Sideloading potrà essere attivato su un qualsiasi dispositivo autorizzato solo prima della scadenza della copertura Software Assurance o della Licenza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corrispondente. </w:t>
      </w:r>
      <w:r w:rsidRPr="00032DCC">
        <w:rPr>
          <w:rFonts w:cs="Tahoma"/>
        </w:rPr>
        <w:t>Nei programmi didattici Windows Enterprise Sideloading potrà essere attivato solo su dispositivi di proprietà di istituti</w:t>
      </w:r>
      <w:r w:rsidRPr="00032DCC">
        <w:rPr>
          <w:rFonts w:cs="Tahoma"/>
          <w:szCs w:val="18"/>
        </w:rPr>
        <w:t>.</w:t>
      </w:r>
    </w:p>
    <w:p w:rsidR="005D4DAB" w:rsidRPr="00032DCC" w:rsidRDefault="005D4DAB" w:rsidP="00572128">
      <w:pPr>
        <w:ind w:left="900"/>
        <w:rPr>
          <w:rFonts w:cs="Tahoma"/>
        </w:rPr>
      </w:pPr>
    </w:p>
    <w:p w:rsidR="005D4DAB" w:rsidRPr="00032DCC" w:rsidRDefault="009B2474" w:rsidP="009B2474">
      <w:pPr>
        <w:spacing w:after="60"/>
        <w:ind w:left="720"/>
        <w:rPr>
          <w:rFonts w:cs="Tahoma"/>
        </w:rPr>
      </w:pPr>
      <w:r w:rsidRPr="00032DCC">
        <w:rPr>
          <w:rFonts w:cs="Tahoma"/>
          <w:b/>
          <w:szCs w:val="18"/>
        </w:rPr>
        <w:t>Licenza per Enterprise Sideloading Disponibile per l</w:t>
      </w:r>
      <w:r w:rsidR="005942D3">
        <w:rPr>
          <w:rFonts w:cs="Tahoma"/>
          <w:b/>
          <w:szCs w:val="18"/>
        </w:rPr>
        <w:t>’</w:t>
      </w:r>
      <w:r w:rsidRPr="00032DCC">
        <w:rPr>
          <w:rFonts w:cs="Tahoma"/>
          <w:b/>
          <w:szCs w:val="18"/>
        </w:rPr>
        <w:t>Acquisto</w:t>
      </w:r>
    </w:p>
    <w:p w:rsidR="00697E59" w:rsidRPr="00032DCC" w:rsidRDefault="005D4DAB" w:rsidP="00AF3B19">
      <w:pPr>
        <w:ind w:left="720"/>
        <w:rPr>
          <w:rFonts w:cs="Tahoma"/>
        </w:rPr>
      </w:pPr>
      <w:r w:rsidRPr="00032DCC">
        <w:rPr>
          <w:rFonts w:cs="Tahoma"/>
          <w:szCs w:val="18"/>
        </w:rPr>
        <w:t>Le società potranno acquistare licenze per Enterprise Sideloading.</w:t>
      </w:r>
      <w:r w:rsidR="00C551C9" w:rsidRPr="00032DCC">
        <w:rPr>
          <w:rFonts w:cs="Tahoma"/>
          <w:szCs w:val="18"/>
        </w:rPr>
        <w:t xml:space="preserve"> </w:t>
      </w:r>
      <w:r w:rsidRPr="00032DCC">
        <w:rPr>
          <w:rFonts w:cs="Tahoma"/>
          <w:szCs w:val="18"/>
        </w:rPr>
        <w:t xml:space="preserve">Ciascuna di tali licenze per Enterprise Sideloading dovrà essere ceduta in modo definitivo a un dispositivo singolo. </w:t>
      </w:r>
      <w:r w:rsidRPr="00032DCC">
        <w:rPr>
          <w:rFonts w:cs="Tahoma"/>
        </w:rPr>
        <w:t>Nei programmi didattici Windows Enterprise Sideloading potrà essere attivato solo su dispositivi di proprietà di istituti</w:t>
      </w:r>
      <w:r w:rsidRPr="00032DCC">
        <w:rPr>
          <w:rFonts w:cs="Tahoma"/>
          <w:szCs w:val="18"/>
        </w:rPr>
        <w:t>.</w:t>
      </w:r>
      <w:bookmarkStart w:id="1118" w:name="_Toc336338285"/>
    </w:p>
    <w:p w:rsidR="00AF3B19" w:rsidRPr="00032DCC" w:rsidRDefault="00AF3B19" w:rsidP="00B50A5B">
      <w:pPr>
        <w:spacing w:after="60"/>
        <w:rPr>
          <w:rFonts w:cs="Tahoma"/>
        </w:rPr>
      </w:pPr>
    </w:p>
    <w:p w:rsidR="005C55EB" w:rsidRPr="00032DCC" w:rsidRDefault="005C55EB" w:rsidP="00B50A5B">
      <w:pPr>
        <w:spacing w:after="60"/>
        <w:ind w:left="720"/>
        <w:rPr>
          <w:rFonts w:cs="Tahoma"/>
        </w:rPr>
      </w:pPr>
      <w:r w:rsidRPr="00032DCC">
        <w:rPr>
          <w:rFonts w:cs="Tahoma"/>
          <w:b/>
          <w:szCs w:val="18"/>
        </w:rPr>
        <w:t>Windows Embedded 8 Pro Sideloading</w:t>
      </w:r>
    </w:p>
    <w:p w:rsidR="005C55EB" w:rsidRPr="00032DCC" w:rsidRDefault="005C55EB" w:rsidP="006714D8">
      <w:pPr>
        <w:ind w:left="720"/>
        <w:rPr>
          <w:rFonts w:cs="Tahoma"/>
        </w:rPr>
      </w:pPr>
      <w:r w:rsidRPr="00032DCC">
        <w:rPr>
          <w:rFonts w:cs="Tahoma"/>
          <w:szCs w:val="18"/>
        </w:rPr>
        <w:t>Le società che acquistano licenze per Windows Embedded 8 Pro potranno acquistare licenze per Windows 8</w:t>
      </w:r>
      <w:r w:rsidR="0073760A" w:rsidRPr="00032DCC">
        <w:rPr>
          <w:rFonts w:cs="Tahoma"/>
          <w:szCs w:val="18"/>
        </w:rPr>
        <w:t> </w:t>
      </w:r>
      <w:r w:rsidRPr="00032DCC">
        <w:rPr>
          <w:rFonts w:cs="Tahoma"/>
          <w:szCs w:val="18"/>
        </w:rPr>
        <w:t>Enterprise Sideloading per tali dispositivi. Nota: per i dispositivi con Windows Embedded 8 Industry Pro le</w:t>
      </w:r>
      <w:r w:rsidR="0073760A" w:rsidRPr="00032DCC">
        <w:rPr>
          <w:rFonts w:cs="Tahoma"/>
          <w:szCs w:val="18"/>
        </w:rPr>
        <w:t> </w:t>
      </w:r>
      <w:r w:rsidRPr="00032DCC">
        <w:rPr>
          <w:rFonts w:cs="Tahoma"/>
          <w:szCs w:val="18"/>
        </w:rPr>
        <w:t>società dovranno acquistare Windows Embedded 8 Industry Pro Sideloading.</w:t>
      </w:r>
    </w:p>
    <w:p w:rsidR="006714D8" w:rsidRPr="00032DCC" w:rsidRDefault="006714D8" w:rsidP="006714D8">
      <w:pPr>
        <w:ind w:left="720"/>
        <w:rPr>
          <w:rFonts w:cs="Tahoma"/>
        </w:rPr>
      </w:pPr>
    </w:p>
    <w:p w:rsidR="00AF3B19" w:rsidRPr="00032DCC" w:rsidRDefault="00AF3B19" w:rsidP="00AF3B19">
      <w:pPr>
        <w:rPr>
          <w:rFonts w:cs="Tahoma"/>
        </w:rPr>
      </w:pPr>
    </w:p>
    <w:p w:rsidR="00B73A46" w:rsidRPr="00032DCC" w:rsidRDefault="00A560B6" w:rsidP="00B73A46">
      <w:pPr>
        <w:pStyle w:val="Heading3"/>
        <w:rPr>
          <w:rFonts w:ascii="Tahoma" w:hAnsi="Tahoma" w:cs="Tahoma"/>
        </w:rPr>
      </w:pPr>
      <w:bookmarkStart w:id="1119" w:name="_29_Windows®_8"/>
      <w:bookmarkStart w:id="1120" w:name="_32_Windows®_8"/>
      <w:bookmarkStart w:id="1121" w:name="_Toc336338286"/>
      <w:bookmarkStart w:id="1122" w:name="_Toc361834671"/>
      <w:bookmarkStart w:id="1123" w:name="Sys_27Win7ProUpgradeWinIntune"/>
      <w:bookmarkStart w:id="1124" w:name="Sys_26WinVistaBizUpgrade"/>
      <w:bookmarkStart w:id="1125" w:name="Sys_23Windows7ProUpgrade"/>
      <w:bookmarkStart w:id="1126" w:name="Sys_27WindowsVistaProUpgrade"/>
      <w:bookmarkEnd w:id="1094"/>
      <w:bookmarkEnd w:id="1118"/>
      <w:bookmarkEnd w:id="1119"/>
      <w:bookmarkEnd w:id="1120"/>
      <w:r w:rsidRPr="00032DCC">
        <w:rPr>
          <w:rFonts w:ascii="Tahoma" w:hAnsi="Tahoma" w:cs="Tahoma"/>
          <w:caps/>
          <w:color w:val="F66400"/>
          <w:sz w:val="22"/>
          <w:vertAlign w:val="superscript"/>
        </w:rPr>
        <w:t>33</w:t>
      </w:r>
      <w:r w:rsidRPr="00032DCC">
        <w:rPr>
          <w:rFonts w:ascii="Tahoma" w:hAnsi="Tahoma" w:cs="Tahoma"/>
          <w:color w:val="F66400"/>
          <w:sz w:val="22"/>
        </w:rPr>
        <w:t xml:space="preserve"> </w:t>
      </w:r>
      <w:r w:rsidRPr="00032DCC">
        <w:rPr>
          <w:rFonts w:ascii="Tahoma" w:hAnsi="Tahoma" w:cs="Tahoma"/>
          <w:color w:val="FF6D09"/>
          <w:sz w:val="22"/>
        </w:rPr>
        <w:t>Aggiornamento per Windows</w:t>
      </w:r>
      <w:r w:rsidR="00AF76DC" w:rsidRPr="00032DCC">
        <w:rPr>
          <w:rFonts w:ascii="Tahoma" w:hAnsi="Tahoma" w:cs="Tahoma"/>
          <w:color w:val="FF6D09"/>
          <w:sz w:val="22"/>
          <w:vertAlign w:val="superscript"/>
        </w:rPr>
        <w:t>®</w:t>
      </w:r>
      <w:r w:rsidRPr="00032DCC">
        <w:rPr>
          <w:rFonts w:ascii="Tahoma" w:hAnsi="Tahoma" w:cs="Tahoma"/>
          <w:color w:val="FF6D09"/>
          <w:sz w:val="22"/>
        </w:rPr>
        <w:t xml:space="preserve"> 8 Pro e Windows Intune</w:t>
      </w:r>
      <w:bookmarkEnd w:id="1121"/>
      <w:r w:rsidRPr="00032DCC">
        <w:rPr>
          <w:rFonts w:ascii="Tahoma" w:hAnsi="Tahoma" w:cs="Tahoma"/>
          <w:color w:val="FF6D09"/>
          <w:sz w:val="22"/>
        </w:rPr>
        <w:t xml:space="preserve"> (Per Dispositivo)</w:t>
      </w:r>
      <w:bookmarkEnd w:id="1122"/>
    </w:p>
    <w:bookmarkEnd w:id="1123"/>
    <w:p w:rsidR="003C65F4" w:rsidRPr="00032DCC" w:rsidRDefault="003C65F4" w:rsidP="003C65F4">
      <w:pPr>
        <w:rPr>
          <w:rFonts w:cs="Tahoma"/>
        </w:rPr>
      </w:pPr>
    </w:p>
    <w:p w:rsidR="00B73A46" w:rsidRPr="00032DCC" w:rsidRDefault="00B73A46" w:rsidP="00435C70">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Aggiornamento per Windows 8 Pro</w:t>
      </w:r>
    </w:p>
    <w:p w:rsidR="00B73A46" w:rsidRPr="00032DCC" w:rsidRDefault="00B73A46" w:rsidP="00435C70">
      <w:pPr>
        <w:ind w:left="720"/>
        <w:rPr>
          <w:rFonts w:cs="Tahoma"/>
        </w:rPr>
      </w:pPr>
      <w:r w:rsidRPr="00032DCC">
        <w:rPr>
          <w:rFonts w:cs="Tahoma"/>
          <w:szCs w:val="18"/>
          <w:u w:val="single"/>
        </w:rPr>
        <w:t>Licenza di Aggiornamento per il Sistema Operativo (OS)</w:t>
      </w:r>
    </w:p>
    <w:p w:rsidR="00B73A46" w:rsidRPr="00032DCC" w:rsidRDefault="00B73A46" w:rsidP="00435C70">
      <w:pPr>
        <w:pStyle w:val="FootnoteBulletLevel1"/>
        <w:tabs>
          <w:tab w:val="clear" w:pos="900"/>
        </w:tabs>
        <w:adjustRightInd/>
        <w:spacing w:before="0" w:after="0"/>
        <w:ind w:left="720" w:hanging="7"/>
        <w:textAlignment w:val="auto"/>
        <w:rPr>
          <w:rFonts w:ascii="Tahoma" w:hAnsi="Tahoma" w:cs="Tahoma"/>
        </w:rPr>
      </w:pPr>
      <w:r w:rsidRPr="00032DCC">
        <w:rPr>
          <w:rFonts w:ascii="Tahoma" w:hAnsi="Tahoma" w:cs="Tahoma"/>
          <w:sz w:val="18"/>
          <w:szCs w:val="18"/>
        </w:rPr>
        <w:t>Le licenze per sistemi operativi desktop fornite sono unicamente licenze di aggiornamento. Le licenze complete per sistemi operativi desktop non sono disponibili. Pertanto, ogni desktop per cui sia stato acquistato e su cui sia installato l</w:t>
      </w:r>
      <w:r w:rsidR="005942D3">
        <w:rPr>
          <w:rFonts w:ascii="Tahoma" w:hAnsi="Tahoma" w:cs="Tahoma"/>
          <w:sz w:val="18"/>
          <w:szCs w:val="18"/>
        </w:rPr>
        <w:t>’</w:t>
      </w:r>
      <w:r w:rsidRPr="00032DCC">
        <w:rPr>
          <w:rFonts w:ascii="Tahoma" w:hAnsi="Tahoma" w:cs="Tahoma"/>
          <w:sz w:val="18"/>
          <w:szCs w:val="18"/>
        </w:rPr>
        <w:t>Aggiornamento per Windows 8 Pro dovrà avere la licenza per eseguire uno</w:t>
      </w:r>
      <w:r w:rsidR="00E273CF" w:rsidRPr="00032DCC">
        <w:rPr>
          <w:rFonts w:ascii="Tahoma" w:hAnsi="Tahoma" w:cs="Tahoma"/>
          <w:sz w:val="18"/>
          <w:szCs w:val="18"/>
        </w:rPr>
        <w:t> </w:t>
      </w:r>
      <w:r w:rsidRPr="00032DCC">
        <w:rPr>
          <w:rFonts w:ascii="Tahoma" w:hAnsi="Tahoma" w:cs="Tahoma"/>
          <w:sz w:val="18"/>
          <w:szCs w:val="18"/>
        </w:rPr>
        <w:t>dei sistemi operativi qualificanti indicati sotto.</w:t>
      </w:r>
    </w:p>
    <w:p w:rsidR="00435C70" w:rsidRPr="00032DCC" w:rsidRDefault="00435C70" w:rsidP="00435C70">
      <w:pPr>
        <w:ind w:left="720"/>
        <w:rPr>
          <w:rFonts w:cs="Tahoma"/>
        </w:rPr>
      </w:pPr>
    </w:p>
    <w:p w:rsidR="00B24C9D" w:rsidRPr="00032DCC" w:rsidRDefault="00B73A46" w:rsidP="009C2B6B">
      <w:pPr>
        <w:ind w:left="720"/>
        <w:rPr>
          <w:rFonts w:cs="Tahoma"/>
        </w:rPr>
      </w:pPr>
      <w:r w:rsidRPr="00032DCC">
        <w:rPr>
          <w:rFonts w:cs="Tahoma"/>
          <w:szCs w:val="18"/>
          <w:u w:val="single"/>
        </w:rPr>
        <w:t>Regole per i Sistemi Operativi Qualificanti</w:t>
      </w:r>
    </w:p>
    <w:p w:rsidR="00B73A46" w:rsidRPr="00032DCC" w:rsidRDefault="00B73A46" w:rsidP="003E6191">
      <w:pPr>
        <w:numPr>
          <w:ilvl w:val="1"/>
          <w:numId w:val="83"/>
        </w:numPr>
        <w:spacing w:after="60"/>
        <w:ind w:left="1440"/>
        <w:rPr>
          <w:rFonts w:cs="Tahoma"/>
        </w:rPr>
      </w:pPr>
      <w:r w:rsidRPr="00032DCC">
        <w:rPr>
          <w:rFonts w:cs="Tahoma"/>
          <w:szCs w:val="18"/>
        </w:rPr>
        <w:t>L</w:t>
      </w:r>
      <w:r w:rsidR="005942D3">
        <w:rPr>
          <w:rFonts w:cs="Tahoma"/>
          <w:szCs w:val="18"/>
        </w:rPr>
        <w:t>’</w:t>
      </w:r>
      <w:r w:rsidRPr="00032DCC">
        <w:rPr>
          <w:rFonts w:cs="Tahoma"/>
          <w:szCs w:val="18"/>
        </w:rPr>
        <w:t>OS qualificante deve essere installato sul dispositivo a cui deve essere assegnata la licenza di</w:t>
      </w:r>
      <w:r w:rsidR="00E273CF" w:rsidRPr="00032DCC">
        <w:rPr>
          <w:rFonts w:cs="Tahoma"/>
          <w:szCs w:val="18"/>
        </w:rPr>
        <w:t> </w:t>
      </w:r>
      <w:r w:rsidRPr="00032DCC">
        <w:rPr>
          <w:rFonts w:cs="Tahoma"/>
          <w:szCs w:val="18"/>
        </w:rPr>
        <w:t>Aggiornamento VL.</w:t>
      </w:r>
    </w:p>
    <w:p w:rsidR="00827F06" w:rsidRPr="00032DCC" w:rsidRDefault="00827F06" w:rsidP="003E6191">
      <w:pPr>
        <w:numPr>
          <w:ilvl w:val="2"/>
          <w:numId w:val="84"/>
        </w:numPr>
        <w:spacing w:after="60"/>
        <w:ind w:left="1980"/>
        <w:rPr>
          <w:rFonts w:cs="Tahoma"/>
        </w:rPr>
      </w:pPr>
      <w:r w:rsidRPr="00032DCC">
        <w:rPr>
          <w:rFonts w:cs="Tahoma"/>
          <w:color w:val="000000"/>
        </w:rPr>
        <w:t>Apple Macintosh è solamente un Sistema Operativo qualificante qualora sia preinstallato dal</w:t>
      </w:r>
      <w:r w:rsidR="00E273CF" w:rsidRPr="00032DCC">
        <w:rPr>
          <w:rFonts w:cs="Tahoma"/>
          <w:color w:val="000000"/>
        </w:rPr>
        <w:t> </w:t>
      </w:r>
      <w:r w:rsidRPr="00032DCC">
        <w:rPr>
          <w:rFonts w:cs="Tahoma"/>
          <w:color w:val="000000"/>
        </w:rPr>
        <w:t>produttore autorizzato prima della vendita iniziale del computer.</w:t>
      </w:r>
    </w:p>
    <w:p w:rsidR="00B73A46" w:rsidRPr="00032DCC" w:rsidRDefault="00B73A46" w:rsidP="003E6191">
      <w:pPr>
        <w:numPr>
          <w:ilvl w:val="1"/>
          <w:numId w:val="85"/>
        </w:numPr>
        <w:spacing w:after="60"/>
        <w:ind w:left="1440"/>
        <w:rPr>
          <w:rFonts w:cs="Tahoma"/>
        </w:rPr>
      </w:pPr>
      <w:r w:rsidRPr="00032DCC">
        <w:rPr>
          <w:rFonts w:cs="Tahoma"/>
          <w:szCs w:val="18"/>
        </w:rPr>
        <w:t xml:space="preserve">Salvo quanto previsto di seguito, le società dovranno rimuovere il Sistema Operativo qualificante dal dispositivo per distribuire la licenza di Aggiornamento VL. </w:t>
      </w:r>
    </w:p>
    <w:p w:rsidR="00152156" w:rsidRPr="00032DCC" w:rsidRDefault="00152156" w:rsidP="00152156">
      <w:pPr>
        <w:spacing w:after="60"/>
        <w:rPr>
          <w:rFonts w:cs="Tahoma"/>
          <w:szCs w:val="18"/>
        </w:rPr>
      </w:pPr>
    </w:p>
    <w:p w:rsidR="00152156" w:rsidRPr="00032DCC" w:rsidRDefault="00152156" w:rsidP="00152156">
      <w:pPr>
        <w:spacing w:after="60"/>
        <w:rPr>
          <w:rFonts w:cs="Tahoma"/>
        </w:rPr>
      </w:pPr>
    </w:p>
    <w:p w:rsidR="00B31BB3" w:rsidRPr="00032DCC" w:rsidRDefault="00B73A46" w:rsidP="003E6191">
      <w:pPr>
        <w:numPr>
          <w:ilvl w:val="1"/>
          <w:numId w:val="85"/>
        </w:numPr>
        <w:spacing w:after="60"/>
        <w:ind w:left="1440"/>
        <w:rPr>
          <w:rFonts w:cs="Tahoma"/>
        </w:rPr>
      </w:pPr>
      <w:r w:rsidRPr="00032DCC">
        <w:rPr>
          <w:rFonts w:cs="Tahoma"/>
          <w:szCs w:val="18"/>
        </w:rPr>
        <w:lastRenderedPageBreak/>
        <w:t>Le società che intendono installare o eseguire più di un sistema operativo con licenza alla volta (compreso il sistema operativo qualificante) potranno acquistare Software Assurance per la licenza di Aggiornamento VL.</w:t>
      </w:r>
    </w:p>
    <w:p w:rsidR="00B73A46" w:rsidRPr="00032DCC" w:rsidRDefault="00B73A46" w:rsidP="003E6191">
      <w:pPr>
        <w:numPr>
          <w:ilvl w:val="1"/>
          <w:numId w:val="85"/>
        </w:numPr>
        <w:spacing w:after="60"/>
        <w:ind w:left="1440"/>
        <w:rPr>
          <w:rFonts w:cs="Tahoma"/>
        </w:rPr>
      </w:pPr>
      <w:r w:rsidRPr="00032DCC">
        <w:rPr>
          <w:rFonts w:cs="Tahoma"/>
          <w:szCs w:val="18"/>
        </w:rPr>
        <w:t>Le società che dispongono di una copertura Software Assurance attiva non hanno l</w:t>
      </w:r>
      <w:r w:rsidR="005942D3">
        <w:rPr>
          <w:rFonts w:cs="Tahoma"/>
          <w:szCs w:val="18"/>
        </w:rPr>
        <w:t>’</w:t>
      </w:r>
      <w:r w:rsidRPr="00032DCC">
        <w:rPr>
          <w:rFonts w:cs="Tahoma"/>
          <w:szCs w:val="18"/>
        </w:rPr>
        <w:t>obbligo di disinstallare l</w:t>
      </w:r>
      <w:r w:rsidR="005942D3">
        <w:rPr>
          <w:rFonts w:cs="Tahoma"/>
          <w:szCs w:val="18"/>
        </w:rPr>
        <w:t>’</w:t>
      </w:r>
      <w:r w:rsidRPr="00032DCC">
        <w:rPr>
          <w:rFonts w:cs="Tahoma"/>
          <w:szCs w:val="18"/>
        </w:rPr>
        <w:t>OS qualificante e potranno installare ed eseguire contemporaneamente l</w:t>
      </w:r>
      <w:r w:rsidR="005942D3">
        <w:rPr>
          <w:rFonts w:cs="Tahoma"/>
          <w:szCs w:val="18"/>
        </w:rPr>
        <w:t>’</w:t>
      </w:r>
      <w:r w:rsidRPr="00032DCC">
        <w:rPr>
          <w:rFonts w:cs="Tahoma"/>
          <w:szCs w:val="18"/>
        </w:rPr>
        <w:t xml:space="preserve">OS qualificante e Windows 8. </w:t>
      </w:r>
    </w:p>
    <w:p w:rsidR="00290BBF" w:rsidRPr="00032DCC" w:rsidRDefault="00290BBF" w:rsidP="00B73A46">
      <w:pPr>
        <w:pStyle w:val="EndnoteText"/>
        <w:rPr>
          <w:rFonts w:ascii="Tahoma" w:hAnsi="Tahoma" w:cs="Tahoma"/>
          <w:sz w:val="18"/>
          <w:szCs w:val="18"/>
        </w:rPr>
      </w:pPr>
    </w:p>
    <w:p w:rsidR="00B73A46" w:rsidRPr="00032DCC" w:rsidRDefault="00B73A46" w:rsidP="002A6416">
      <w:pPr>
        <w:pStyle w:val="EndnoteText"/>
        <w:ind w:left="770"/>
        <w:rPr>
          <w:rFonts w:ascii="Tahoma" w:hAnsi="Tahoma" w:cs="Tahoma"/>
        </w:rPr>
      </w:pPr>
      <w:r w:rsidRPr="00032DCC">
        <w:rPr>
          <w:rFonts w:ascii="Tahoma" w:hAnsi="Tahoma" w:cs="Tahoma"/>
          <w:sz w:val="18"/>
          <w:szCs w:val="18"/>
        </w:rPr>
        <w:t>I sistemi operativi qualificanti in base al tipo di Programma sono:</w:t>
      </w:r>
    </w:p>
    <w:p w:rsidR="00B73A46" w:rsidRPr="00032DCC"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032DCC"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32DCC" w:rsidRDefault="009B3FA2" w:rsidP="00026546">
            <w:pPr>
              <w:jc w:val="center"/>
              <w:rPr>
                <w:rFonts w:eastAsia="Calibri" w:cs="Tahoma"/>
                <w:b/>
                <w:bCs/>
                <w:szCs w:val="18"/>
              </w:rPr>
            </w:pPr>
            <w:r w:rsidRPr="00032DCC">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9B3FA2">
            <w:pPr>
              <w:jc w:val="center"/>
              <w:rPr>
                <w:rFonts w:eastAsia="Calibri" w:cs="Tahoma"/>
                <w:b/>
                <w:bCs/>
                <w:sz w:val="16"/>
                <w:szCs w:val="18"/>
              </w:rPr>
            </w:pPr>
            <w:r w:rsidRPr="00032DCC">
              <w:rPr>
                <w:rFonts w:cs="Tahoma"/>
                <w:b/>
                <w:bCs/>
                <w:sz w:val="16"/>
                <w:szCs w:val="18"/>
              </w:rPr>
              <w:t>Nuovo EA/</w:t>
            </w:r>
            <w:r w:rsidRPr="00032DCC">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9B3FA2">
            <w:pPr>
              <w:jc w:val="center"/>
              <w:rPr>
                <w:rFonts w:eastAsia="Calibri" w:cs="Tahoma"/>
                <w:b/>
                <w:bCs/>
                <w:sz w:val="16"/>
                <w:szCs w:val="18"/>
              </w:rPr>
            </w:pPr>
            <w:r w:rsidRPr="00032DCC">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9B3FA2">
            <w:pPr>
              <w:jc w:val="center"/>
              <w:rPr>
                <w:rFonts w:eastAsia="Calibri" w:cs="Tahoma"/>
                <w:b/>
                <w:bCs/>
                <w:sz w:val="16"/>
                <w:szCs w:val="18"/>
              </w:rPr>
            </w:pPr>
            <w:r w:rsidRPr="00032DCC">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1B15A5">
            <w:pPr>
              <w:jc w:val="center"/>
              <w:rPr>
                <w:rFonts w:eastAsia="Calibri" w:cs="Tahoma"/>
                <w:b/>
                <w:bCs/>
                <w:sz w:val="16"/>
                <w:szCs w:val="18"/>
              </w:rPr>
            </w:pPr>
            <w:r w:rsidRPr="00032DCC">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50116B">
            <w:pPr>
              <w:jc w:val="center"/>
              <w:rPr>
                <w:rFonts w:eastAsia="Calibri" w:cs="Tahoma"/>
                <w:b/>
                <w:bCs/>
                <w:sz w:val="16"/>
                <w:szCs w:val="18"/>
              </w:rPr>
            </w:pPr>
            <w:r w:rsidRPr="00032DCC">
              <w:rPr>
                <w:rFonts w:cs="Tahoma"/>
                <w:b/>
                <w:bCs/>
                <w:sz w:val="16"/>
                <w:szCs w:val="18"/>
              </w:rPr>
              <w:t>Academic &amp; Charity</w:t>
            </w:r>
          </w:p>
        </w:tc>
      </w:tr>
      <w:tr w:rsidR="008643A3"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rPr>
                <w:rFonts w:cs="Tahoma"/>
                <w:b/>
                <w:bCs/>
                <w:szCs w:val="18"/>
              </w:rPr>
            </w:pPr>
            <w:r w:rsidRPr="00032DCC">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r>
      <w:tr w:rsidR="008643A3"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EF7CDD">
            <w:pPr>
              <w:ind w:left="522"/>
              <w:rPr>
                <w:rFonts w:cs="Tahoma"/>
                <w:b/>
                <w:bCs/>
                <w:szCs w:val="18"/>
              </w:rPr>
            </w:pPr>
            <w:r w:rsidRPr="00032DC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335B9" w:rsidP="00713A6C">
            <w:pPr>
              <w:jc w:val="center"/>
              <w:rPr>
                <w:rFonts w:cs="Tahoma"/>
                <w:szCs w:val="18"/>
              </w:rPr>
            </w:pPr>
            <w:r w:rsidRPr="00032DCC">
              <w:rPr>
                <w:rFonts w:cs="Tahoma"/>
                <w:szCs w:val="18"/>
              </w:rPr>
              <w:t>x</w:t>
            </w:r>
          </w:p>
        </w:tc>
      </w:tr>
      <w:tr w:rsidR="008643A3"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394D71">
            <w:pPr>
              <w:ind w:left="522"/>
              <w:rPr>
                <w:rFonts w:cs="Tahoma"/>
                <w:b/>
                <w:bCs/>
                <w:szCs w:val="18"/>
              </w:rPr>
            </w:pPr>
            <w:r w:rsidRPr="00032DCC">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335B9" w:rsidP="00713A6C">
            <w:pPr>
              <w:jc w:val="center"/>
              <w:rPr>
                <w:rFonts w:cs="Tahoma"/>
                <w:szCs w:val="18"/>
              </w:rPr>
            </w:pPr>
            <w:r w:rsidRPr="00032DCC">
              <w:rPr>
                <w:rFonts w:cs="Tahoma"/>
                <w:szCs w:val="18"/>
              </w:rPr>
              <w:t>x</w:t>
            </w:r>
          </w:p>
        </w:tc>
      </w:tr>
      <w:tr w:rsidR="008643A3"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EF7CDD">
            <w:pPr>
              <w:ind w:left="522"/>
              <w:rPr>
                <w:rFonts w:cs="Tahoma"/>
                <w:b/>
                <w:bCs/>
                <w:szCs w:val="18"/>
              </w:rPr>
            </w:pPr>
            <w:r w:rsidRPr="00032DCC">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32DCC" w:rsidRDefault="006C2A69" w:rsidP="00713A6C">
            <w:pPr>
              <w:jc w:val="center"/>
              <w:rPr>
                <w:rFonts w:cs="Tahoma"/>
                <w:szCs w:val="18"/>
              </w:rPr>
            </w:pPr>
            <w:r w:rsidRPr="00032DCC">
              <w:rPr>
                <w:rFonts w:cs="Tahoma"/>
                <w:szCs w:val="18"/>
              </w:rPr>
              <w:t>x</w:t>
            </w:r>
          </w:p>
        </w:tc>
      </w:tr>
      <w:tr w:rsidR="00EF7CDD"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EF7CDD">
            <w:pPr>
              <w:ind w:left="522"/>
              <w:rPr>
                <w:rFonts w:cs="Tahoma"/>
                <w:szCs w:val="18"/>
              </w:rPr>
            </w:pPr>
            <w:r w:rsidRPr="00032DCC">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32DCC" w:rsidRDefault="00EF7CDD" w:rsidP="00713A6C">
            <w:pPr>
              <w:jc w:val="center"/>
              <w:rPr>
                <w:rFonts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Calibri" w:cs="Tahoma"/>
                <w:b/>
                <w:bCs/>
                <w:szCs w:val="18"/>
              </w:rPr>
            </w:pPr>
            <w:r w:rsidRPr="00032DCC">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D47417">
            <w:pPr>
              <w:ind w:left="522" w:firstLine="18"/>
              <w:rPr>
                <w:rFonts w:eastAsia="Calibri" w:cs="Tahoma"/>
                <w:szCs w:val="18"/>
              </w:rPr>
            </w:pPr>
            <w:r w:rsidRPr="00032DCC">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EF7CDD">
            <w:pPr>
              <w:ind w:left="522"/>
              <w:rPr>
                <w:rFonts w:eastAsia="Calibri" w:cs="Tahoma"/>
                <w:szCs w:val="18"/>
              </w:rPr>
            </w:pPr>
            <w:r w:rsidRPr="00032DC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Calibri" w:cs="Tahoma"/>
                <w:b/>
                <w:bCs/>
                <w:szCs w:val="18"/>
              </w:rPr>
            </w:pPr>
            <w:r w:rsidRPr="00032DCC">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4C3222">
            <w:pPr>
              <w:ind w:left="522"/>
              <w:rPr>
                <w:rFonts w:eastAsia="Calibri" w:cs="Tahoma"/>
                <w:bCs/>
                <w:szCs w:val="18"/>
              </w:rPr>
            </w:pPr>
            <w:r w:rsidRPr="00032DC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Calibri" w:cs="Tahoma"/>
                <w:b/>
                <w:szCs w:val="18"/>
              </w:rPr>
            </w:pPr>
            <w:r w:rsidRPr="00032DCC">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left="564"/>
              <w:rPr>
                <w:rFonts w:eastAsia="Calibri" w:cs="Tahoma"/>
                <w:szCs w:val="18"/>
                <w:lang w:val="pt-BR"/>
              </w:rPr>
            </w:pPr>
            <w:r w:rsidRPr="00032DCC">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left="564"/>
              <w:rPr>
                <w:rFonts w:eastAsia="Calibri" w:cs="Tahoma"/>
                <w:szCs w:val="18"/>
              </w:rPr>
            </w:pPr>
            <w:r w:rsidRPr="00032DCC">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left="564"/>
              <w:rPr>
                <w:rFonts w:eastAsia="Calibri" w:cs="Tahoma"/>
                <w:szCs w:val="18"/>
              </w:rPr>
            </w:pPr>
            <w:r w:rsidRPr="00032DCC">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left="564"/>
              <w:rPr>
                <w:rFonts w:eastAsia="Calibri" w:cs="Tahoma"/>
                <w:szCs w:val="18"/>
              </w:rPr>
            </w:pPr>
            <w:r w:rsidRPr="00032DCC">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32DC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left="564"/>
              <w:rPr>
                <w:rFonts w:eastAsia="Calibri" w:cs="Tahoma"/>
                <w:szCs w:val="18"/>
              </w:rPr>
            </w:pPr>
            <w:r w:rsidRPr="00032DCC">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32DCC" w:rsidRDefault="00B73A46" w:rsidP="00713A6C">
            <w:pPr>
              <w:rPr>
                <w:rFonts w:eastAsia="Calibri" w:cs="Tahoma"/>
                <w:b/>
                <w:szCs w:val="18"/>
              </w:rPr>
            </w:pPr>
            <w:r w:rsidRPr="00032DCC">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32DCC" w:rsidRDefault="00B73A46" w:rsidP="00713A6C">
            <w:pPr>
              <w:rPr>
                <w:rFonts w:eastAsia="Calibri" w:cs="Tahoma"/>
                <w:b/>
                <w:bCs/>
                <w:szCs w:val="18"/>
              </w:rPr>
            </w:pPr>
            <w:r w:rsidRPr="00032DCC">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32DCC" w:rsidRDefault="00B73A46" w:rsidP="00713A6C">
            <w:pPr>
              <w:rPr>
                <w:rFonts w:eastAsia="Calibri" w:cs="Tahoma"/>
                <w:b/>
                <w:bCs/>
                <w:szCs w:val="18"/>
              </w:rPr>
            </w:pPr>
            <w:r w:rsidRPr="00032DCC">
              <w:rPr>
                <w:rFonts w:cs="Tahoma"/>
                <w:b/>
                <w:bCs/>
                <w:szCs w:val="18"/>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r w:rsidR="00290BBF" w:rsidRPr="00032DC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32DCC" w:rsidRDefault="00B73A46" w:rsidP="00713A6C">
            <w:pPr>
              <w:rPr>
                <w:rFonts w:eastAsia="Calibri" w:cs="Tahoma"/>
                <w:b/>
                <w:bCs/>
                <w:szCs w:val="18"/>
              </w:rPr>
            </w:pPr>
            <w:r w:rsidRPr="00032DCC">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r>
    </w:tbl>
    <w:p w:rsidR="00B73A46" w:rsidRPr="00032DCC" w:rsidRDefault="00B73A46" w:rsidP="002A6416">
      <w:pPr>
        <w:ind w:left="770"/>
        <w:rPr>
          <w:rFonts w:cs="Tahoma"/>
        </w:rPr>
      </w:pPr>
      <w:r w:rsidRPr="00032DCC">
        <w:rPr>
          <w:rFonts w:cs="Tahoma"/>
          <w:bCs/>
          <w:i/>
          <w:iCs/>
          <w:sz w:val="14"/>
          <w:szCs w:val="14"/>
          <w:u w:val="single"/>
        </w:rPr>
        <w:t>Nota</w:t>
      </w:r>
      <w:r w:rsidRPr="00032DCC">
        <w:rPr>
          <w:rFonts w:cs="Tahoma"/>
          <w:i/>
          <w:iCs/>
          <w:sz w:val="14"/>
          <w:szCs w:val="14"/>
        </w:rPr>
        <w:t xml:space="preserve">: </w:t>
      </w:r>
      <w:r w:rsidRPr="00032DCC">
        <w:rPr>
          <w:rFonts w:cs="Tahoma"/>
          <w:i/>
          <w:iCs/>
          <w:sz w:val="14"/>
          <w:szCs w:val="14"/>
        </w:rPr>
        <w:br/>
        <w:t>Academic include i Programmi Contratto Campus e School, Open Value Subscription - Education Solutions, Select - Academic e Open - Academic</w:t>
      </w:r>
      <w:r w:rsidRPr="00032DCC">
        <w:rPr>
          <w:rFonts w:cs="Tahoma"/>
          <w:i/>
          <w:iCs/>
          <w:sz w:val="14"/>
          <w:szCs w:val="14"/>
        </w:rPr>
        <w:br/>
        <w:t>EA = Contratto Enterprise</w:t>
      </w:r>
      <w:r w:rsidRPr="00032DCC">
        <w:rPr>
          <w:rFonts w:cs="Tahoma"/>
          <w:i/>
          <w:iCs/>
          <w:sz w:val="14"/>
          <w:szCs w:val="14"/>
        </w:rPr>
        <w:br/>
        <w:t>OV-CW = Open Value - Opzione a livello aziendale</w:t>
      </w:r>
    </w:p>
    <w:p w:rsidR="00B73A46" w:rsidRPr="00032DCC" w:rsidRDefault="005942D3" w:rsidP="002A6416">
      <w:pPr>
        <w:ind w:left="770"/>
        <w:rPr>
          <w:rFonts w:cs="Tahoma"/>
        </w:rPr>
      </w:pPr>
      <w:r>
        <w:rPr>
          <w:rFonts w:cs="Tahoma"/>
          <w:i/>
          <w:iCs/>
          <w:sz w:val="14"/>
          <w:szCs w:val="14"/>
        </w:rPr>
        <w:t>“</w:t>
      </w:r>
      <w:r w:rsidR="00B73A46" w:rsidRPr="00032DCC">
        <w:rPr>
          <w:rFonts w:cs="Tahoma"/>
          <w:i/>
          <w:iCs/>
          <w:sz w:val="14"/>
          <w:szCs w:val="14"/>
        </w:rPr>
        <w:t>N</w:t>
      </w:r>
      <w:r>
        <w:rPr>
          <w:rFonts w:cs="Tahoma"/>
          <w:i/>
          <w:iCs/>
          <w:sz w:val="14"/>
          <w:szCs w:val="14"/>
        </w:rPr>
        <w:t>”</w:t>
      </w:r>
      <w:r w:rsidR="00B73A46" w:rsidRPr="00032DCC">
        <w:rPr>
          <w:rFonts w:cs="Tahoma"/>
          <w:i/>
          <w:iCs/>
          <w:sz w:val="14"/>
          <w:szCs w:val="14"/>
        </w:rPr>
        <w:t xml:space="preserve">, </w:t>
      </w:r>
      <w:r>
        <w:rPr>
          <w:rFonts w:cs="Tahoma"/>
          <w:i/>
          <w:iCs/>
          <w:sz w:val="14"/>
          <w:szCs w:val="14"/>
        </w:rPr>
        <w:t>“</w:t>
      </w:r>
      <w:r w:rsidR="00B73A46" w:rsidRPr="00032DCC">
        <w:rPr>
          <w:rFonts w:cs="Tahoma"/>
          <w:i/>
          <w:iCs/>
          <w:sz w:val="14"/>
          <w:szCs w:val="14"/>
        </w:rPr>
        <w:t>K</w:t>
      </w:r>
      <w:r>
        <w:rPr>
          <w:rFonts w:cs="Tahoma"/>
          <w:i/>
          <w:iCs/>
          <w:sz w:val="14"/>
          <w:szCs w:val="14"/>
        </w:rPr>
        <w:t>”‘</w:t>
      </w:r>
      <w:r w:rsidR="00B73A46" w:rsidRPr="00032DCC">
        <w:rPr>
          <w:rFonts w:cs="Tahoma"/>
          <w:i/>
          <w:iCs/>
          <w:sz w:val="14"/>
          <w:szCs w:val="14"/>
        </w:rPr>
        <w:t xml:space="preserve"> e </w:t>
      </w:r>
      <w:r>
        <w:rPr>
          <w:rFonts w:cs="Tahoma"/>
          <w:i/>
          <w:iCs/>
          <w:sz w:val="14"/>
          <w:szCs w:val="14"/>
        </w:rPr>
        <w:t>“</w:t>
      </w:r>
      <w:r w:rsidR="00B73A46" w:rsidRPr="00032DCC">
        <w:rPr>
          <w:rFonts w:cs="Tahoma"/>
          <w:i/>
          <w:iCs/>
          <w:sz w:val="14"/>
          <w:szCs w:val="14"/>
        </w:rPr>
        <w:t>KN</w:t>
      </w:r>
      <w:r>
        <w:rPr>
          <w:rFonts w:cs="Tahoma"/>
          <w:i/>
          <w:iCs/>
          <w:sz w:val="14"/>
          <w:szCs w:val="14"/>
        </w:rPr>
        <w:t>”</w:t>
      </w:r>
      <w:r w:rsidR="00B73A46" w:rsidRPr="00032DCC">
        <w:rPr>
          <w:rFonts w:cs="Tahoma"/>
          <w:i/>
          <w:iCs/>
          <w:sz w:val="14"/>
          <w:szCs w:val="14"/>
        </w:rPr>
        <w:t xml:space="preserve"> sono edizioni specializzate disponibili su alcuni mercati.</w:t>
      </w:r>
    </w:p>
    <w:p w:rsidR="00B73A46" w:rsidRPr="00032DCC" w:rsidRDefault="00B73A46" w:rsidP="00B24C9D">
      <w:pPr>
        <w:ind w:left="720"/>
        <w:rPr>
          <w:rFonts w:cs="Tahoma"/>
        </w:rPr>
      </w:pPr>
      <w:r w:rsidRPr="00032DCC">
        <w:rPr>
          <w:rFonts w:cs="Tahoma"/>
          <w:szCs w:val="18"/>
        </w:rPr>
        <w:lastRenderedPageBreak/>
        <w:t>Le seguenti condizioni si applicano a Windows XP Starter Edition (SE), Windows Vista Starter Edition (SE) e</w:t>
      </w:r>
      <w:r w:rsidR="00152156" w:rsidRPr="00032DCC">
        <w:rPr>
          <w:rFonts w:cs="Tahoma"/>
          <w:szCs w:val="18"/>
        </w:rPr>
        <w:t> </w:t>
      </w:r>
      <w:r w:rsidRPr="00032DCC">
        <w:rPr>
          <w:rFonts w:cs="Tahoma"/>
          <w:szCs w:val="18"/>
        </w:rPr>
        <w:t>Windows 7 Starter Edition:</w:t>
      </w:r>
    </w:p>
    <w:p w:rsidR="00B73A46" w:rsidRPr="00032DCC" w:rsidRDefault="00B73A46" w:rsidP="00B24C9D">
      <w:pPr>
        <w:ind w:left="720"/>
        <w:rPr>
          <w:rFonts w:cs="Tahoma"/>
        </w:rPr>
      </w:pPr>
    </w:p>
    <w:p w:rsidR="00B73A46" w:rsidRPr="00032DCC" w:rsidRDefault="00B73A46" w:rsidP="00346F4B">
      <w:pPr>
        <w:pStyle w:val="ColorfulList-Accent11"/>
        <w:numPr>
          <w:ilvl w:val="0"/>
          <w:numId w:val="33"/>
        </w:numPr>
        <w:ind w:left="1440"/>
        <w:rPr>
          <w:rFonts w:ascii="Tahoma" w:hAnsi="Tahoma" w:cs="Tahoma"/>
        </w:rPr>
      </w:pPr>
      <w:r w:rsidRPr="00032DCC">
        <w:rPr>
          <w:rFonts w:ascii="Tahoma" w:hAnsi="Tahoma" w:cs="Tahoma"/>
          <w:sz w:val="18"/>
          <w:szCs w:val="18"/>
        </w:rPr>
        <w:t>Le società che hanno stipulato un contratto Academic (Academic Select, Academic Open, CASA e</w:t>
      </w:r>
      <w:r w:rsidR="00152156" w:rsidRPr="00032DCC">
        <w:rPr>
          <w:rFonts w:ascii="Tahoma" w:hAnsi="Tahoma" w:cs="Tahoma"/>
          <w:sz w:val="18"/>
          <w:szCs w:val="18"/>
        </w:rPr>
        <w:t> </w:t>
      </w:r>
      <w:r w:rsidRPr="00032DCC">
        <w:rPr>
          <w:rFonts w:ascii="Tahoma" w:hAnsi="Tahoma" w:cs="Tahoma"/>
          <w:sz w:val="18"/>
          <w:szCs w:val="18"/>
        </w:rPr>
        <w:t>Open Value Subscription - Education Solutions) sono autorizzate ad acquistare una licenza di</w:t>
      </w:r>
      <w:r w:rsidR="00152156" w:rsidRPr="00032DCC">
        <w:rPr>
          <w:rFonts w:ascii="Tahoma" w:hAnsi="Tahoma" w:cs="Tahoma"/>
          <w:sz w:val="18"/>
          <w:szCs w:val="18"/>
        </w:rPr>
        <w:t> </w:t>
      </w:r>
      <w:r w:rsidRPr="00032DCC">
        <w:rPr>
          <w:rFonts w:ascii="Tahoma" w:hAnsi="Tahoma" w:cs="Tahoma"/>
          <w:sz w:val="18"/>
          <w:szCs w:val="18"/>
        </w:rPr>
        <w:t>Aggiornamento Windows utilizzando Windows XP Starter Edition, Windows Vista Starter Edition o</w:t>
      </w:r>
      <w:r w:rsidR="00152156" w:rsidRPr="00032DCC">
        <w:rPr>
          <w:rFonts w:ascii="Tahoma" w:hAnsi="Tahoma" w:cs="Tahoma"/>
          <w:sz w:val="18"/>
          <w:szCs w:val="18"/>
        </w:rPr>
        <w:t> </w:t>
      </w:r>
      <w:r w:rsidRPr="00032DCC">
        <w:rPr>
          <w:rFonts w:ascii="Tahoma" w:hAnsi="Tahoma" w:cs="Tahoma"/>
          <w:sz w:val="18"/>
          <w:szCs w:val="18"/>
        </w:rPr>
        <w:t xml:space="preserve">Windows 7 Starter Edition come sistema operativo qualificante. </w:t>
      </w:r>
    </w:p>
    <w:p w:rsidR="00B73A46" w:rsidRPr="00032DCC" w:rsidRDefault="00B73A46" w:rsidP="00B24C9D">
      <w:pPr>
        <w:pStyle w:val="ColorfulList-Accent11"/>
        <w:rPr>
          <w:rFonts w:ascii="Tahoma" w:hAnsi="Tahoma" w:cs="Tahoma"/>
          <w:sz w:val="18"/>
          <w:szCs w:val="18"/>
        </w:rPr>
      </w:pPr>
    </w:p>
    <w:p w:rsidR="00B73A46" w:rsidRPr="00032DCC" w:rsidRDefault="00B73A46" w:rsidP="00B24C9D">
      <w:pPr>
        <w:pStyle w:val="ColorfulList-Accent11"/>
        <w:rPr>
          <w:rFonts w:ascii="Tahoma" w:hAnsi="Tahoma" w:cs="Tahoma"/>
        </w:rPr>
      </w:pPr>
      <w:r w:rsidRPr="00032DCC">
        <w:rPr>
          <w:rFonts w:ascii="Tahoma" w:hAnsi="Tahoma" w:cs="Tahoma"/>
          <w:sz w:val="18"/>
          <w:szCs w:val="18"/>
        </w:rPr>
        <w:t>Le società che acquistano l</w:t>
      </w:r>
      <w:r w:rsidR="005942D3">
        <w:rPr>
          <w:rFonts w:ascii="Tahoma" w:hAnsi="Tahoma" w:cs="Tahoma"/>
          <w:sz w:val="18"/>
          <w:szCs w:val="18"/>
        </w:rPr>
        <w:t>’</w:t>
      </w:r>
      <w:r w:rsidRPr="00032DCC">
        <w:rPr>
          <w:rFonts w:ascii="Tahoma" w:hAnsi="Tahoma" w:cs="Tahoma"/>
          <w:sz w:val="18"/>
          <w:szCs w:val="18"/>
        </w:rPr>
        <w:t>aggiornamento su questa base rinunciano a qualunque diritto di trasferire la</w:t>
      </w:r>
      <w:r w:rsidR="00152156" w:rsidRPr="00032DCC">
        <w:rPr>
          <w:rFonts w:ascii="Tahoma" w:hAnsi="Tahoma" w:cs="Tahoma"/>
          <w:sz w:val="18"/>
          <w:szCs w:val="18"/>
        </w:rPr>
        <w:t> </w:t>
      </w:r>
      <w:r w:rsidRPr="00032DCC">
        <w:rPr>
          <w:rFonts w:ascii="Tahoma" w:hAnsi="Tahoma" w:cs="Tahoma"/>
          <w:sz w:val="18"/>
          <w:szCs w:val="18"/>
        </w:rPr>
        <w:t xml:space="preserve">licenza al di fuori del paese in cui è stata acquistata. </w:t>
      </w:r>
    </w:p>
    <w:p w:rsidR="00B73A46" w:rsidRPr="00032DCC" w:rsidRDefault="00B73A46" w:rsidP="00B24C9D">
      <w:pPr>
        <w:pStyle w:val="EndnoteText"/>
        <w:ind w:left="360"/>
        <w:rPr>
          <w:rFonts w:ascii="Tahoma" w:hAnsi="Tahoma" w:cs="Tahoma"/>
          <w:sz w:val="18"/>
          <w:szCs w:val="18"/>
        </w:rPr>
      </w:pPr>
    </w:p>
    <w:p w:rsidR="00B73A46" w:rsidRPr="00032DCC" w:rsidRDefault="00B73A46" w:rsidP="00B24C9D">
      <w:pPr>
        <w:pStyle w:val="FootnoteBulletLevel1"/>
        <w:tabs>
          <w:tab w:val="clear" w:pos="900"/>
        </w:tabs>
        <w:spacing w:before="0" w:after="0"/>
        <w:ind w:left="720" w:firstLine="0"/>
        <w:rPr>
          <w:rFonts w:ascii="Tahoma" w:hAnsi="Tahoma" w:cs="Tahoma"/>
        </w:rPr>
      </w:pPr>
      <w:r w:rsidRPr="00032DCC">
        <w:rPr>
          <w:rFonts w:ascii="Tahoma" w:hAnsi="Tahoma" w:cs="Tahoma"/>
          <w:sz w:val="18"/>
          <w:szCs w:val="18"/>
        </w:rPr>
        <w:t>I sistemi operativi non inclusi nel precedente elenco non sono OS qualificanti, ad esempio:</w:t>
      </w:r>
    </w:p>
    <w:p w:rsidR="00B24C9D" w:rsidRPr="00032DCC" w:rsidRDefault="00B24C9D" w:rsidP="00B24C9D">
      <w:pPr>
        <w:pStyle w:val="FootnoteBulletLevel1"/>
        <w:tabs>
          <w:tab w:val="clear" w:pos="900"/>
        </w:tabs>
        <w:spacing w:before="0" w:after="0"/>
        <w:ind w:left="720" w:firstLine="0"/>
        <w:rPr>
          <w:rFonts w:ascii="Tahoma" w:hAnsi="Tahoma" w:cs="Tahoma"/>
          <w:sz w:val="18"/>
          <w:szCs w:val="18"/>
        </w:rPr>
      </w:pPr>
    </w:p>
    <w:p w:rsidR="00B73A46" w:rsidRPr="00032DCC" w:rsidRDefault="00B73A46" w:rsidP="00346F4B">
      <w:pPr>
        <w:pStyle w:val="FootnoteBulletLevel2"/>
        <w:numPr>
          <w:ilvl w:val="0"/>
          <w:numId w:val="34"/>
        </w:numPr>
        <w:adjustRightInd/>
        <w:spacing w:before="0" w:after="60"/>
        <w:ind w:left="1440"/>
        <w:textAlignment w:val="auto"/>
        <w:rPr>
          <w:rFonts w:ascii="Tahoma" w:hAnsi="Tahoma" w:cs="Tahoma"/>
        </w:rPr>
      </w:pPr>
      <w:r w:rsidRPr="00032DCC">
        <w:rPr>
          <w:rFonts w:ascii="Tahoma" w:hAnsi="Tahoma" w:cs="Tahoma"/>
          <w:sz w:val="18"/>
          <w:szCs w:val="18"/>
        </w:rPr>
        <w:t>I Sistemi Incorporati (ad esempio Windows 9.x for embedded, Windows XP embedded) non si</w:t>
      </w:r>
      <w:r w:rsidR="00152156" w:rsidRPr="00032DCC">
        <w:rPr>
          <w:rFonts w:ascii="Tahoma" w:hAnsi="Tahoma" w:cs="Tahoma"/>
          <w:sz w:val="18"/>
          <w:szCs w:val="18"/>
        </w:rPr>
        <w:t> </w:t>
      </w:r>
      <w:r w:rsidRPr="00032DCC">
        <w:rPr>
          <w:rFonts w:ascii="Tahoma" w:hAnsi="Tahoma" w:cs="Tahoma"/>
          <w:sz w:val="18"/>
          <w:szCs w:val="18"/>
        </w:rPr>
        <w:t>qualificano per gli Aggiornamenti per Windows 8 Pro.</w:t>
      </w:r>
    </w:p>
    <w:p w:rsidR="00B73A46" w:rsidRPr="00032DCC" w:rsidRDefault="00B73A46" w:rsidP="00346F4B">
      <w:pPr>
        <w:pStyle w:val="FootnoteBulletLevel2"/>
        <w:numPr>
          <w:ilvl w:val="0"/>
          <w:numId w:val="34"/>
        </w:numPr>
        <w:adjustRightInd/>
        <w:spacing w:before="0" w:after="60"/>
        <w:ind w:left="1440"/>
        <w:textAlignment w:val="auto"/>
        <w:rPr>
          <w:rFonts w:ascii="Tahoma" w:hAnsi="Tahoma" w:cs="Tahoma"/>
        </w:rPr>
      </w:pPr>
      <w:r w:rsidRPr="00032DCC">
        <w:rPr>
          <w:rFonts w:ascii="Tahoma" w:hAnsi="Tahoma" w:cs="Tahoma"/>
          <w:sz w:val="18"/>
          <w:szCs w:val="18"/>
        </w:rPr>
        <w:t>Linux o OS/2 non si qualifica per gli Aggiornamenti per Windows 8 Pro.</w:t>
      </w:r>
    </w:p>
    <w:p w:rsidR="00B73A46" w:rsidRPr="00032DCC" w:rsidRDefault="00B73A46" w:rsidP="00346F4B">
      <w:pPr>
        <w:pStyle w:val="FootnoteBulletLevel2"/>
        <w:numPr>
          <w:ilvl w:val="0"/>
          <w:numId w:val="34"/>
        </w:numPr>
        <w:adjustRightInd/>
        <w:spacing w:before="0" w:after="60"/>
        <w:ind w:left="1440"/>
        <w:textAlignment w:val="auto"/>
        <w:rPr>
          <w:rFonts w:ascii="Tahoma" w:hAnsi="Tahoma" w:cs="Tahoma"/>
        </w:rPr>
      </w:pPr>
      <w:r w:rsidRPr="00032DCC">
        <w:rPr>
          <w:rFonts w:ascii="Tahoma" w:hAnsi="Tahoma" w:cs="Tahoma"/>
          <w:sz w:val="18"/>
          <w:szCs w:val="18"/>
        </w:rPr>
        <w:t>La Licenza CAL per i Servizi Terminal di Windows non si qualifica per gli Aggiornamenti per</w:t>
      </w:r>
      <w:r w:rsidR="00152156" w:rsidRPr="00032DCC">
        <w:rPr>
          <w:rFonts w:ascii="Tahoma" w:hAnsi="Tahoma" w:cs="Tahoma"/>
          <w:sz w:val="18"/>
          <w:szCs w:val="18"/>
        </w:rPr>
        <w:t> </w:t>
      </w:r>
      <w:r w:rsidRPr="00032DCC">
        <w:rPr>
          <w:rFonts w:ascii="Tahoma" w:hAnsi="Tahoma" w:cs="Tahoma"/>
          <w:sz w:val="18"/>
          <w:szCs w:val="18"/>
        </w:rPr>
        <w:t>Windows 8 Pro.</w:t>
      </w:r>
    </w:p>
    <w:p w:rsidR="00B24C9D" w:rsidRPr="00032DCC"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032DCC" w:rsidRDefault="00B73A46" w:rsidP="00B24C9D">
      <w:pPr>
        <w:pStyle w:val="FootnoteBulletLevel2"/>
        <w:tabs>
          <w:tab w:val="clear" w:pos="1260"/>
        </w:tabs>
        <w:spacing w:before="0"/>
        <w:ind w:left="720" w:firstLine="0"/>
        <w:rPr>
          <w:rFonts w:ascii="Tahoma" w:hAnsi="Tahoma" w:cs="Tahoma"/>
        </w:rPr>
      </w:pPr>
      <w:r w:rsidRPr="00032DCC">
        <w:rPr>
          <w:rFonts w:ascii="Tahoma" w:hAnsi="Tahoma" w:cs="Tahoma"/>
          <w:sz w:val="18"/>
          <w:szCs w:val="18"/>
        </w:rPr>
        <w:t>I seguenti requisiti sono applicabili al re-imaging di Windows:</w:t>
      </w:r>
    </w:p>
    <w:p w:rsidR="00B73A46" w:rsidRPr="00032DCC" w:rsidRDefault="00B73A46" w:rsidP="00B24C9D">
      <w:pPr>
        <w:pStyle w:val="FootnoteBulletLevel2"/>
        <w:tabs>
          <w:tab w:val="clear" w:pos="1260"/>
        </w:tabs>
        <w:spacing w:before="0"/>
        <w:ind w:left="720" w:firstLine="0"/>
        <w:rPr>
          <w:rFonts w:ascii="Tahoma" w:hAnsi="Tahoma" w:cs="Tahoma"/>
          <w:sz w:val="18"/>
          <w:szCs w:val="18"/>
        </w:rPr>
      </w:pPr>
    </w:p>
    <w:p w:rsidR="00B73A46" w:rsidRPr="00032DCC" w:rsidRDefault="00B73A46" w:rsidP="00B24C9D">
      <w:pPr>
        <w:pStyle w:val="FootnoteBulletLevel2"/>
        <w:tabs>
          <w:tab w:val="clear" w:pos="1260"/>
        </w:tabs>
        <w:spacing w:before="0"/>
        <w:ind w:left="720" w:firstLine="0"/>
        <w:rPr>
          <w:rFonts w:ascii="Tahoma" w:hAnsi="Tahoma" w:cs="Tahoma"/>
        </w:rPr>
      </w:pPr>
      <w:r w:rsidRPr="00032DCC">
        <w:rPr>
          <w:rFonts w:ascii="Tahoma" w:hAnsi="Tahoma" w:cs="Tahoma"/>
          <w:sz w:val="18"/>
          <w:szCs w:val="18"/>
        </w:rPr>
        <w:t xml:space="preserve">Qualora un terzo effettui il re-imaging di Windows sui PC di una società, la società dovrà prima di tutto fornire a tale terzo (a) un modulo compilato relativo alla Verifica della Licenza Microsoft della Società per </w:t>
      </w:r>
      <w:r w:rsidR="006E274B" w:rsidRPr="00032DCC">
        <w:rPr>
          <w:rFonts w:ascii="Tahoma" w:hAnsi="Tahoma" w:cs="Tahoma"/>
          <w:sz w:val="18"/>
          <w:szCs w:val="18"/>
        </w:rPr>
        <w:t>I </w:t>
      </w:r>
      <w:r w:rsidRPr="00032DCC">
        <w:rPr>
          <w:rFonts w:ascii="Tahoma" w:hAnsi="Tahoma" w:cs="Tahoma"/>
          <w:sz w:val="18"/>
          <w:szCs w:val="18"/>
        </w:rPr>
        <w:t>Servizi di Installazione degli Aggiornamenti per il Software del Sistema Operativo Microsoft Windows da</w:t>
      </w:r>
      <w:r w:rsidR="006E274B" w:rsidRPr="00032DCC">
        <w:rPr>
          <w:rFonts w:ascii="Tahoma" w:hAnsi="Tahoma" w:cs="Tahoma"/>
          <w:sz w:val="18"/>
          <w:szCs w:val="18"/>
        </w:rPr>
        <w:t> </w:t>
      </w:r>
      <w:r w:rsidRPr="00032DCC">
        <w:rPr>
          <w:rFonts w:ascii="Tahoma" w:hAnsi="Tahoma" w:cs="Tahoma"/>
          <w:sz w:val="18"/>
          <w:szCs w:val="18"/>
        </w:rPr>
        <w:t>Parte di Terzi oppure (b) copie del modulo per la sottoscrizione appartenenti al contratto Multilicenza Microsoft applicabile al software di aggiornamento del sistema operativo Microsoft che viene installato. Il</w:t>
      </w:r>
      <w:r w:rsidR="006E274B" w:rsidRPr="00032DCC">
        <w:rPr>
          <w:rFonts w:ascii="Tahoma" w:hAnsi="Tahoma" w:cs="Tahoma"/>
          <w:sz w:val="18"/>
          <w:szCs w:val="18"/>
        </w:rPr>
        <w:t> </w:t>
      </w:r>
      <w:r w:rsidRPr="00032DCC">
        <w:rPr>
          <w:rFonts w:ascii="Tahoma" w:hAnsi="Tahoma" w:cs="Tahoma"/>
          <w:sz w:val="18"/>
          <w:szCs w:val="18"/>
        </w:rPr>
        <w:t xml:space="preserve">modulo per la </w:t>
      </w:r>
      <w:r w:rsidR="005942D3">
        <w:rPr>
          <w:rFonts w:ascii="Tahoma" w:hAnsi="Tahoma" w:cs="Tahoma"/>
          <w:sz w:val="18"/>
          <w:szCs w:val="18"/>
        </w:rPr>
        <w:t>“</w:t>
      </w:r>
      <w:r w:rsidRPr="00032DCC">
        <w:rPr>
          <w:rFonts w:ascii="Tahoma" w:hAnsi="Tahoma" w:cs="Tahoma"/>
          <w:sz w:val="18"/>
          <w:szCs w:val="18"/>
        </w:rPr>
        <w:t>Verifica della Licenza Microsoft per l</w:t>
      </w:r>
      <w:r w:rsidR="005942D3">
        <w:rPr>
          <w:rFonts w:ascii="Tahoma" w:hAnsi="Tahoma" w:cs="Tahoma"/>
          <w:sz w:val="18"/>
          <w:szCs w:val="18"/>
        </w:rPr>
        <w:t>’</w:t>
      </w:r>
      <w:r w:rsidRPr="00032DCC">
        <w:rPr>
          <w:rFonts w:ascii="Tahoma" w:hAnsi="Tahoma" w:cs="Tahoma"/>
          <w:sz w:val="18"/>
          <w:szCs w:val="18"/>
        </w:rPr>
        <w:t>Esecuzione dell</w:t>
      </w:r>
      <w:r w:rsidR="005942D3">
        <w:rPr>
          <w:rFonts w:ascii="Tahoma" w:hAnsi="Tahoma" w:cs="Tahoma"/>
          <w:sz w:val="18"/>
          <w:szCs w:val="18"/>
        </w:rPr>
        <w:t>’</w:t>
      </w:r>
      <w:r w:rsidRPr="00032DCC">
        <w:rPr>
          <w:rFonts w:ascii="Tahoma" w:hAnsi="Tahoma" w:cs="Tahoma"/>
          <w:sz w:val="18"/>
          <w:szCs w:val="18"/>
        </w:rPr>
        <w:t>Imaging/Installazione da parte di</w:t>
      </w:r>
      <w:r w:rsidR="006E274B" w:rsidRPr="00032DCC">
        <w:rPr>
          <w:rFonts w:ascii="Tahoma" w:hAnsi="Tahoma" w:cs="Tahoma"/>
          <w:sz w:val="18"/>
          <w:szCs w:val="18"/>
        </w:rPr>
        <w:t> </w:t>
      </w:r>
      <w:r w:rsidRPr="00032DCC">
        <w:rPr>
          <w:rFonts w:ascii="Tahoma" w:hAnsi="Tahoma" w:cs="Tahoma"/>
          <w:sz w:val="18"/>
          <w:szCs w:val="18"/>
        </w:rPr>
        <w:t>Terzi</w:t>
      </w:r>
      <w:r w:rsidR="006E274B" w:rsidRPr="00032DCC">
        <w:rPr>
          <w:rFonts w:ascii="Tahoma" w:hAnsi="Tahoma" w:cs="Tahoma"/>
          <w:sz w:val="18"/>
          <w:szCs w:val="18"/>
        </w:rPr>
        <w:t> </w:t>
      </w:r>
      <w:r w:rsidRPr="00032DCC">
        <w:rPr>
          <w:rFonts w:ascii="Tahoma" w:hAnsi="Tahoma" w:cs="Tahoma"/>
          <w:sz w:val="18"/>
          <w:szCs w:val="18"/>
        </w:rPr>
        <w:t>del Software del Sistema Operativo Microsoft</w:t>
      </w:r>
      <w:r w:rsidR="005942D3">
        <w:rPr>
          <w:rFonts w:ascii="Tahoma" w:hAnsi="Tahoma" w:cs="Tahoma"/>
          <w:sz w:val="18"/>
          <w:szCs w:val="18"/>
        </w:rPr>
        <w:t>”</w:t>
      </w:r>
      <w:r w:rsidRPr="00032DCC">
        <w:rPr>
          <w:rFonts w:ascii="Tahoma" w:hAnsi="Tahoma" w:cs="Tahoma"/>
          <w:sz w:val="18"/>
          <w:szCs w:val="18"/>
        </w:rPr>
        <w:t xml:space="preserve"> è disponibile all</w:t>
      </w:r>
      <w:r w:rsidR="005942D3">
        <w:rPr>
          <w:rFonts w:ascii="Tahoma" w:hAnsi="Tahoma" w:cs="Tahoma"/>
          <w:sz w:val="18"/>
          <w:szCs w:val="18"/>
        </w:rPr>
        <w:t>’</w:t>
      </w:r>
      <w:r w:rsidRPr="00032DCC">
        <w:rPr>
          <w:rFonts w:ascii="Tahoma" w:hAnsi="Tahoma" w:cs="Tahoma"/>
          <w:sz w:val="18"/>
          <w:szCs w:val="18"/>
        </w:rPr>
        <w:t xml:space="preserve">indirizzo </w:t>
      </w:r>
      <w:hyperlink r:id="rId47" w:history="1">
        <w:r w:rsidRPr="00032DCC">
          <w:rPr>
            <w:rStyle w:val="Hyperlink"/>
            <w:rFonts w:ascii="Tahoma" w:hAnsi="Tahoma" w:cs="Tahoma"/>
            <w:color w:val="auto"/>
            <w:sz w:val="18"/>
            <w:szCs w:val="18"/>
            <w:u w:val="none"/>
          </w:rPr>
          <w:t>www.microsoft.com/licensing/contracts</w:t>
        </w:r>
      </w:hyperlink>
      <w:r w:rsidRPr="00032DCC">
        <w:rPr>
          <w:rFonts w:ascii="Tahoma" w:hAnsi="Tahoma" w:cs="Tahoma"/>
          <w:sz w:val="18"/>
          <w:szCs w:val="18"/>
        </w:rPr>
        <w:t>.</w:t>
      </w:r>
    </w:p>
    <w:p w:rsidR="00B24C9D" w:rsidRPr="00032DCC"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032DCC" w:rsidRDefault="005D46BA" w:rsidP="00B24C9D">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Intune (Per Dispositivo)</w:t>
      </w:r>
    </w:p>
    <w:p w:rsidR="00B24C9D" w:rsidRPr="00032DCC" w:rsidRDefault="0071258F" w:rsidP="00B24C9D">
      <w:pPr>
        <w:ind w:left="720"/>
        <w:rPr>
          <w:rFonts w:cs="Tahoma"/>
        </w:rPr>
      </w:pPr>
      <w:r w:rsidRPr="00032DCC">
        <w:rPr>
          <w:rFonts w:cs="Tahoma"/>
          <w:szCs w:val="18"/>
        </w:rPr>
        <w:t xml:space="preserve">Windows Intune (Per Dispositivo) è disponibile ai sensi di una licenza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Include i diritti per</w:t>
      </w:r>
      <w:r w:rsidR="006E274B" w:rsidRPr="00032DCC">
        <w:rPr>
          <w:rFonts w:cs="Tahoma"/>
          <w:szCs w:val="18"/>
        </w:rPr>
        <w:t> </w:t>
      </w:r>
      <w:r w:rsidRPr="00032DCC">
        <w:rPr>
          <w:rFonts w:cs="Tahoma"/>
          <w:szCs w:val="18"/>
        </w:rPr>
        <w:t>eseguire l</w:t>
      </w:r>
      <w:r w:rsidR="005942D3">
        <w:rPr>
          <w:rFonts w:cs="Tahoma"/>
          <w:szCs w:val="18"/>
        </w:rPr>
        <w:t>’</w:t>
      </w:r>
      <w:r w:rsidRPr="00032DCC">
        <w:rPr>
          <w:rFonts w:cs="Tahoma"/>
          <w:szCs w:val="18"/>
        </w:rPr>
        <w:t>aggiornamento al sistema operativo desktop Windows e utilizzarlo. Pertanto, come con l</w:t>
      </w:r>
      <w:r w:rsidR="005942D3">
        <w:rPr>
          <w:rFonts w:cs="Tahoma"/>
          <w:szCs w:val="18"/>
        </w:rPr>
        <w:t>’</w:t>
      </w:r>
      <w:r w:rsidRPr="00032DCC">
        <w:rPr>
          <w:rFonts w:cs="Tahoma"/>
          <w:szCs w:val="18"/>
        </w:rPr>
        <w:t>Aggiornamento per Windows Pro, ogni desktop per il quale si acquista e sul quale si eseguirà Windows Intune (Per Dispositivo) dovrà avere la licenza per eseguire uno dei sistemi operativi qualificanti applicabili indicati sopra.</w:t>
      </w:r>
    </w:p>
    <w:p w:rsidR="00B73A46" w:rsidRPr="00032DCC" w:rsidRDefault="00B73A46" w:rsidP="00B24C9D">
      <w:pPr>
        <w:ind w:left="720"/>
        <w:rPr>
          <w:rFonts w:cs="Tahoma"/>
        </w:rPr>
      </w:pPr>
    </w:p>
    <w:p w:rsidR="00B73A46" w:rsidRPr="00032DCC" w:rsidRDefault="00B73A46" w:rsidP="00B24C9D">
      <w:pPr>
        <w:ind w:left="720"/>
        <w:rPr>
          <w:rFonts w:cs="Tahoma"/>
        </w:rPr>
      </w:pPr>
      <w:r w:rsidRPr="00032DCC">
        <w:rPr>
          <w:rFonts w:cs="Tahoma"/>
          <w:szCs w:val="18"/>
        </w:rPr>
        <w:t>Le condizioni valide per l</w:t>
      </w:r>
      <w:r w:rsidR="005942D3">
        <w:rPr>
          <w:rFonts w:cs="Tahoma"/>
          <w:szCs w:val="18"/>
        </w:rPr>
        <w:t>’</w:t>
      </w:r>
      <w:r w:rsidRPr="00032DCC">
        <w:rPr>
          <w:rFonts w:cs="Tahoma"/>
          <w:szCs w:val="18"/>
        </w:rPr>
        <w:t xml:space="preserve">acquisto della Licenza di Aggiornamento per Windows Pro descritte sopra in </w:t>
      </w:r>
      <w:r w:rsidR="005942D3">
        <w:rPr>
          <w:rFonts w:cs="Tahoma"/>
          <w:szCs w:val="18"/>
        </w:rPr>
        <w:t>“</w:t>
      </w:r>
      <w:r w:rsidRPr="00032DCC">
        <w:rPr>
          <w:rFonts w:cs="Tahoma"/>
          <w:szCs w:val="18"/>
        </w:rPr>
        <w:t>Regole per i Sistemi Operativi Qualificanti</w:t>
      </w:r>
      <w:r w:rsidR="005942D3">
        <w:rPr>
          <w:rFonts w:cs="Tahoma"/>
          <w:szCs w:val="18"/>
        </w:rPr>
        <w:t>”</w:t>
      </w:r>
      <w:r w:rsidRPr="00032DCC">
        <w:rPr>
          <w:rFonts w:cs="Tahoma"/>
          <w:szCs w:val="18"/>
        </w:rPr>
        <w:t xml:space="preserve"> si applicano all</w:t>
      </w:r>
      <w:r w:rsidR="005942D3">
        <w:rPr>
          <w:rFonts w:cs="Tahoma"/>
          <w:szCs w:val="18"/>
        </w:rPr>
        <w:t>’</w:t>
      </w:r>
      <w:r w:rsidRPr="00032DCC">
        <w:rPr>
          <w:rFonts w:cs="Tahoma"/>
          <w:szCs w:val="18"/>
        </w:rPr>
        <w:t>acquisto delle licenze per Windows Intune (Per</w:t>
      </w:r>
      <w:r w:rsidR="006E274B" w:rsidRPr="00032DCC">
        <w:rPr>
          <w:rFonts w:cs="Tahoma"/>
          <w:szCs w:val="18"/>
        </w:rPr>
        <w:t> </w:t>
      </w:r>
      <w:r w:rsidRPr="00032DCC">
        <w:rPr>
          <w:rFonts w:cs="Tahoma"/>
          <w:szCs w:val="18"/>
        </w:rPr>
        <w:t>Dispositivo).</w:t>
      </w:r>
    </w:p>
    <w:p w:rsidR="00B24C9D" w:rsidRPr="00032DCC" w:rsidRDefault="00B24C9D" w:rsidP="00B24C9D">
      <w:pPr>
        <w:ind w:left="720"/>
        <w:rPr>
          <w:rFonts w:cs="Tahoma"/>
        </w:rPr>
      </w:pPr>
    </w:p>
    <w:p w:rsidR="00B24C9D" w:rsidRPr="00032DCC" w:rsidRDefault="0085061F" w:rsidP="00B24C9D">
      <w:pPr>
        <w:keepNext/>
        <w:ind w:left="720"/>
        <w:rPr>
          <w:rFonts w:cs="Tahoma"/>
        </w:rPr>
      </w:pPr>
      <w:r w:rsidRPr="00032DCC">
        <w:rPr>
          <w:rFonts w:eastAsia="Calibri" w:cs="Tahoma"/>
          <w:szCs w:val="18"/>
        </w:rPr>
        <w:t>Per quanto riguarda Windows Intune (Per Dispositivo) acquistato come Servizio Online Enterprise al fine di</w:t>
      </w:r>
      <w:r w:rsidR="006E274B" w:rsidRPr="00032DCC">
        <w:rPr>
          <w:rFonts w:eastAsia="Calibri" w:cs="Tahoma"/>
          <w:szCs w:val="18"/>
        </w:rPr>
        <w:t> </w:t>
      </w:r>
      <w:r w:rsidRPr="00032DCC">
        <w:rPr>
          <w:rFonts w:eastAsia="Calibri" w:cs="Tahoma"/>
          <w:szCs w:val="18"/>
        </w:rPr>
        <w:t xml:space="preserve">soddisfare i requisiti per i Prodotti Enterprise: fare riferimento alla colonna </w:t>
      </w:r>
      <w:r w:rsidR="005942D3">
        <w:rPr>
          <w:rFonts w:eastAsia="Calibri" w:cs="Tahoma"/>
          <w:szCs w:val="18"/>
        </w:rPr>
        <w:t>“</w:t>
      </w:r>
      <w:r w:rsidRPr="00032DCC">
        <w:rPr>
          <w:rFonts w:eastAsia="Calibri" w:cs="Tahoma"/>
          <w:szCs w:val="18"/>
        </w:rPr>
        <w:t>Nuovo EA/OV-CW</w:t>
      </w:r>
      <w:r w:rsidR="005942D3">
        <w:rPr>
          <w:rFonts w:eastAsia="Calibri" w:cs="Tahoma"/>
          <w:szCs w:val="18"/>
        </w:rPr>
        <w:t>”</w:t>
      </w:r>
      <w:r w:rsidRPr="00032DCC">
        <w:rPr>
          <w:rFonts w:eastAsia="Calibri" w:cs="Tahoma"/>
          <w:szCs w:val="18"/>
        </w:rPr>
        <w:t xml:space="preserve"> nella tabella precedente per le licenze acquistate al momento della sottoscrizione e alla colonna </w:t>
      </w:r>
      <w:r w:rsidR="005942D3">
        <w:rPr>
          <w:rFonts w:eastAsia="Calibri" w:cs="Tahoma"/>
          <w:szCs w:val="18"/>
        </w:rPr>
        <w:t>“</w:t>
      </w:r>
      <w:r w:rsidRPr="00032DCC">
        <w:rPr>
          <w:rFonts w:eastAsia="Calibri" w:cs="Tahoma"/>
          <w:szCs w:val="18"/>
        </w:rPr>
        <w:t>EA/OV-CW Esistente</w:t>
      </w:r>
      <w:r w:rsidR="005942D3">
        <w:rPr>
          <w:rFonts w:eastAsia="Calibri" w:cs="Tahoma"/>
          <w:szCs w:val="18"/>
        </w:rPr>
        <w:t>”</w:t>
      </w:r>
      <w:r w:rsidRPr="00032DCC">
        <w:rPr>
          <w:rFonts w:eastAsia="Calibri" w:cs="Tahoma"/>
          <w:szCs w:val="18"/>
        </w:rPr>
        <w:t xml:space="preserve"> nella tabella precedente per le licenze acquistate in qualsiasi altro momento o riassegnate secondo la modalità autorizzata nell</w:t>
      </w:r>
      <w:r w:rsidR="005942D3">
        <w:rPr>
          <w:rFonts w:eastAsia="Calibri" w:cs="Tahoma"/>
          <w:szCs w:val="18"/>
        </w:rPr>
        <w:t>’</w:t>
      </w:r>
      <w:r w:rsidRPr="00032DCC">
        <w:rPr>
          <w:rFonts w:eastAsia="Calibri" w:cs="Tahoma"/>
          <w:szCs w:val="18"/>
        </w:rPr>
        <w:t xml:space="preserve">Articolo </w:t>
      </w:r>
      <w:r w:rsidR="005942D3">
        <w:rPr>
          <w:rFonts w:eastAsia="Calibri" w:cs="Tahoma"/>
          <w:szCs w:val="18"/>
        </w:rPr>
        <w:t>“</w:t>
      </w:r>
      <w:r w:rsidRPr="00032DCC">
        <w:rPr>
          <w:rFonts w:eastAsia="Calibri" w:cs="Tahoma"/>
          <w:szCs w:val="18"/>
        </w:rPr>
        <w:t>Riassegnazione delle Licenze</w:t>
      </w:r>
      <w:r w:rsidR="005942D3">
        <w:rPr>
          <w:rFonts w:eastAsia="Calibri" w:cs="Tahoma"/>
          <w:szCs w:val="18"/>
        </w:rPr>
        <w:t>”</w:t>
      </w:r>
      <w:r w:rsidRPr="00032DCC">
        <w:rPr>
          <w:rFonts w:eastAsia="Calibri" w:cs="Tahoma"/>
          <w:szCs w:val="18"/>
        </w:rPr>
        <w:t xml:space="preserve"> che segue.</w:t>
      </w:r>
    </w:p>
    <w:p w:rsidR="0085061F" w:rsidRPr="00032DCC" w:rsidRDefault="0085061F" w:rsidP="00B24C9D">
      <w:pPr>
        <w:keepNext/>
        <w:ind w:left="720"/>
        <w:rPr>
          <w:rFonts w:cs="Tahoma"/>
        </w:rPr>
      </w:pPr>
    </w:p>
    <w:p w:rsidR="0053437B" w:rsidRPr="00032DCC" w:rsidRDefault="0053437B" w:rsidP="00B24C9D">
      <w:pPr>
        <w:ind w:left="720"/>
        <w:rPr>
          <w:rFonts w:cs="Tahoma"/>
        </w:rPr>
      </w:pPr>
      <w:r w:rsidRPr="00032DCC">
        <w:rPr>
          <w:rFonts w:eastAsia="Calibri" w:cs="Tahoma"/>
          <w:szCs w:val="18"/>
        </w:rPr>
        <w:t xml:space="preserve">Come eccezione alla regole precedente, per quanto riguarda Windows Intune (Per Dispositivo) acquistato come Servizio Online Enterprise, ma non al fine di soddisfare i requisiti per i Prodotti Enterprise: fare riferimento alla colonna </w:t>
      </w:r>
      <w:r w:rsidR="005942D3">
        <w:rPr>
          <w:rFonts w:eastAsia="Calibri" w:cs="Tahoma"/>
          <w:szCs w:val="18"/>
        </w:rPr>
        <w:t>“</w:t>
      </w:r>
      <w:r w:rsidRPr="00032DCC">
        <w:rPr>
          <w:rFonts w:eastAsia="Calibri" w:cs="Tahoma"/>
          <w:szCs w:val="18"/>
        </w:rPr>
        <w:t>Nuovo EA/OV-CW</w:t>
      </w:r>
      <w:r w:rsidR="005942D3">
        <w:rPr>
          <w:rFonts w:eastAsia="Calibri" w:cs="Tahoma"/>
          <w:szCs w:val="18"/>
        </w:rPr>
        <w:t>”</w:t>
      </w:r>
      <w:r w:rsidRPr="00032DCC">
        <w:rPr>
          <w:rFonts w:eastAsia="Calibri" w:cs="Tahoma"/>
          <w:szCs w:val="18"/>
        </w:rPr>
        <w:t xml:space="preserve"> nella tabella precedente per le nuove licenze.</w:t>
      </w:r>
    </w:p>
    <w:p w:rsidR="00B24C9D" w:rsidRPr="00032DCC" w:rsidRDefault="00B24C9D" w:rsidP="00B24C9D">
      <w:pPr>
        <w:ind w:left="720"/>
        <w:rPr>
          <w:rFonts w:cs="Tahoma"/>
        </w:rPr>
      </w:pPr>
    </w:p>
    <w:p w:rsidR="00B73A46" w:rsidRPr="00032DCC" w:rsidRDefault="00B73A46" w:rsidP="00B24C9D">
      <w:pPr>
        <w:pStyle w:val="FootnoteBulletLevel2"/>
        <w:spacing w:before="0"/>
        <w:ind w:left="720" w:firstLine="0"/>
        <w:rPr>
          <w:rFonts w:ascii="Tahoma" w:hAnsi="Tahoma" w:cs="Tahoma"/>
        </w:rPr>
      </w:pPr>
      <w:r w:rsidRPr="00032DCC">
        <w:rPr>
          <w:rFonts w:ascii="Tahoma" w:hAnsi="Tahoma" w:cs="Tahoma"/>
          <w:sz w:val="18"/>
          <w:szCs w:val="18"/>
        </w:rPr>
        <w:t xml:space="preserve">Le società che dispongono di licenze </w:t>
      </w:r>
      <w:r w:rsidR="005942D3">
        <w:rPr>
          <w:rFonts w:ascii="Tahoma" w:hAnsi="Tahoma" w:cs="Tahoma"/>
          <w:sz w:val="18"/>
          <w:szCs w:val="18"/>
        </w:rPr>
        <w:t>“</w:t>
      </w:r>
      <w:r w:rsidRPr="00032DCC">
        <w:rPr>
          <w:rFonts w:ascii="Tahoma" w:hAnsi="Tahoma" w:cs="Tahoma"/>
          <w:sz w:val="18"/>
          <w:szCs w:val="18"/>
        </w:rPr>
        <w:t>Subscription</w:t>
      </w:r>
      <w:r w:rsidR="005942D3">
        <w:rPr>
          <w:rFonts w:ascii="Tahoma" w:hAnsi="Tahoma" w:cs="Tahoma"/>
          <w:sz w:val="18"/>
          <w:szCs w:val="18"/>
        </w:rPr>
        <w:t>”</w:t>
      </w:r>
      <w:r w:rsidRPr="00032DCC">
        <w:rPr>
          <w:rFonts w:ascii="Tahoma" w:hAnsi="Tahoma" w:cs="Tahoma"/>
          <w:sz w:val="18"/>
          <w:szCs w:val="18"/>
        </w:rPr>
        <w:t>per Windows Intune (Per Dispositivo) non devono disinstallare il sistema operativo qualificante sul loro dispositivo con licenza e potranno installare ed eseguire</w:t>
      </w:r>
      <w:r w:rsidR="006E274B" w:rsidRPr="00032DCC">
        <w:rPr>
          <w:rFonts w:ascii="Tahoma" w:hAnsi="Tahoma" w:cs="Tahoma"/>
          <w:sz w:val="18"/>
          <w:szCs w:val="18"/>
        </w:rPr>
        <w:t> </w:t>
      </w:r>
      <w:r w:rsidRPr="00032DCC">
        <w:rPr>
          <w:rFonts w:ascii="Tahoma" w:hAnsi="Tahoma" w:cs="Tahoma"/>
          <w:sz w:val="18"/>
          <w:szCs w:val="18"/>
        </w:rPr>
        <w:t xml:space="preserve">contemporaneamente il sistema operativo qualificante e il sistema operativo desktop Windows. </w:t>
      </w:r>
    </w:p>
    <w:p w:rsidR="00B73A46" w:rsidRPr="00032DCC" w:rsidRDefault="00B73A46" w:rsidP="00B24C9D">
      <w:pPr>
        <w:pStyle w:val="FootnoteBulletLevel1"/>
        <w:spacing w:before="0" w:after="0"/>
        <w:ind w:left="720" w:firstLine="0"/>
        <w:rPr>
          <w:rFonts w:ascii="Tahoma" w:hAnsi="Tahoma" w:cs="Tahoma"/>
          <w:sz w:val="18"/>
          <w:szCs w:val="18"/>
        </w:rPr>
      </w:pPr>
    </w:p>
    <w:p w:rsidR="00B24C9D" w:rsidRPr="00032DCC" w:rsidRDefault="00B24C9D" w:rsidP="00B24C9D">
      <w:pPr>
        <w:tabs>
          <w:tab w:val="left" w:pos="900"/>
        </w:tabs>
        <w:ind w:left="720"/>
        <w:rPr>
          <w:rFonts w:cs="Tahoma"/>
        </w:rPr>
      </w:pPr>
      <w:r w:rsidRPr="00032DCC">
        <w:rPr>
          <w:rFonts w:cs="Tahoma"/>
          <w:szCs w:val="18"/>
          <w:u w:val="single"/>
        </w:rPr>
        <w:t>Cessione della Licenza</w:t>
      </w:r>
      <w:r w:rsidRPr="00032DCC">
        <w:rPr>
          <w:rFonts w:cs="Tahoma"/>
          <w:szCs w:val="18"/>
        </w:rPr>
        <w:t> </w:t>
      </w:r>
    </w:p>
    <w:p w:rsidR="00B73A46" w:rsidRPr="00032DCC" w:rsidRDefault="00B73A46" w:rsidP="00B24C9D">
      <w:pPr>
        <w:tabs>
          <w:tab w:val="left" w:pos="900"/>
        </w:tabs>
        <w:ind w:left="720"/>
        <w:rPr>
          <w:rFonts w:cs="Tahoma"/>
        </w:rPr>
      </w:pPr>
      <w:r w:rsidRPr="00032DCC">
        <w:rPr>
          <w:rFonts w:cs="Tahoma"/>
          <w:szCs w:val="18"/>
        </w:rPr>
        <w:t xml:space="preserve">Le società dovranno cedere la loro licenza </w:t>
      </w:r>
      <w:r w:rsidR="005942D3">
        <w:rPr>
          <w:rFonts w:cs="Tahoma"/>
          <w:szCs w:val="18"/>
        </w:rPr>
        <w:t>“</w:t>
      </w:r>
      <w:r w:rsidRPr="00032DCC">
        <w:rPr>
          <w:rFonts w:cs="Tahoma"/>
          <w:szCs w:val="18"/>
        </w:rPr>
        <w:t>subscription</w:t>
      </w:r>
      <w:r w:rsidR="005942D3">
        <w:rPr>
          <w:rFonts w:cs="Tahoma"/>
          <w:szCs w:val="18"/>
        </w:rPr>
        <w:t>”</w:t>
      </w:r>
      <w:r w:rsidRPr="00032DCC">
        <w:rPr>
          <w:rFonts w:cs="Tahoma"/>
          <w:szCs w:val="18"/>
        </w:rPr>
        <w:t xml:space="preserve"> per Windows Intune (Per Dispositivo) al dispositivo sul quale è installato il sistema operativo qualificante. </w:t>
      </w:r>
    </w:p>
    <w:p w:rsidR="00B73A46" w:rsidRPr="00032DCC" w:rsidRDefault="00B73A46" w:rsidP="00B24C9D">
      <w:pPr>
        <w:pStyle w:val="FootnoteBulletLevel1"/>
        <w:tabs>
          <w:tab w:val="clear" w:pos="900"/>
        </w:tabs>
        <w:spacing w:before="0" w:after="60"/>
        <w:ind w:left="720" w:firstLine="0"/>
        <w:rPr>
          <w:rFonts w:ascii="Tahoma" w:hAnsi="Tahoma" w:cs="Tahoma"/>
        </w:rPr>
      </w:pPr>
      <w:r w:rsidRPr="00032DCC">
        <w:rPr>
          <w:rFonts w:ascii="Tahoma" w:hAnsi="Tahoma" w:cs="Tahoma"/>
          <w:b/>
          <w:sz w:val="18"/>
          <w:szCs w:val="18"/>
        </w:rPr>
        <w:lastRenderedPageBreak/>
        <w:t>Riassegnazione della Licenza</w:t>
      </w:r>
      <w:r w:rsidRPr="00032DCC">
        <w:rPr>
          <w:rFonts w:ascii="Tahoma" w:hAnsi="Tahoma" w:cs="Tahoma"/>
          <w:b/>
          <w:bCs/>
          <w:sz w:val="18"/>
          <w:szCs w:val="18"/>
        </w:rPr>
        <w:t xml:space="preserve"> per Windows Intune (Per Dispositivo)</w:t>
      </w:r>
    </w:p>
    <w:p w:rsidR="00B73A46" w:rsidRPr="00032DCC" w:rsidRDefault="00B73A46" w:rsidP="00B24C9D">
      <w:pPr>
        <w:pStyle w:val="BodyText"/>
        <w:spacing w:before="0" w:after="0" w:line="240" w:lineRule="auto"/>
        <w:ind w:left="720"/>
        <w:rPr>
          <w:rFonts w:ascii="Tahoma" w:hAnsi="Tahoma" w:cs="Tahoma"/>
        </w:rPr>
      </w:pPr>
      <w:r w:rsidRPr="00032DCC">
        <w:rPr>
          <w:rFonts w:ascii="Tahoma" w:hAnsi="Tahoma" w:cs="Tahoma"/>
          <w:color w:val="auto"/>
          <w:sz w:val="18"/>
          <w:szCs w:val="18"/>
        </w:rPr>
        <w:t>Le società potranno riassegnare le licenze per Windows Intune (Per Dispositivo), ma non a breve termine, vale a dire non prima di 90 giorni dall</w:t>
      </w:r>
      <w:r w:rsidR="005942D3">
        <w:rPr>
          <w:rFonts w:ascii="Tahoma" w:hAnsi="Tahoma" w:cs="Tahoma"/>
          <w:color w:val="auto"/>
          <w:sz w:val="18"/>
          <w:szCs w:val="18"/>
        </w:rPr>
        <w:t>’</w:t>
      </w:r>
      <w:r w:rsidRPr="00032DCC">
        <w:rPr>
          <w:rFonts w:ascii="Tahoma" w:hAnsi="Tahoma" w:cs="Tahoma"/>
          <w:color w:val="auto"/>
          <w:sz w:val="18"/>
          <w:szCs w:val="18"/>
        </w:rPr>
        <w:t>ultima cessione. Le società potranno riassegnare prima una licenza per</w:t>
      </w:r>
      <w:r w:rsidR="0092344B" w:rsidRPr="00032DCC">
        <w:rPr>
          <w:rFonts w:ascii="Tahoma" w:hAnsi="Tahoma" w:cs="Tahoma"/>
          <w:color w:val="auto"/>
          <w:sz w:val="18"/>
          <w:szCs w:val="18"/>
        </w:rPr>
        <w:t> </w:t>
      </w:r>
      <w:r w:rsidRPr="00032DCC">
        <w:rPr>
          <w:rFonts w:ascii="Tahoma" w:hAnsi="Tahoma" w:cs="Tahoma"/>
          <w:color w:val="auto"/>
          <w:sz w:val="18"/>
          <w:szCs w:val="18"/>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5942D3">
        <w:rPr>
          <w:rFonts w:ascii="Tahoma" w:hAnsi="Tahoma" w:cs="Tahoma"/>
          <w:color w:val="auto"/>
          <w:sz w:val="18"/>
          <w:szCs w:val="18"/>
        </w:rPr>
        <w:t>’</w:t>
      </w:r>
      <w:r w:rsidRPr="00032DCC">
        <w:rPr>
          <w:rFonts w:ascii="Tahoma" w:hAnsi="Tahoma" w:cs="Tahoma"/>
          <w:color w:val="auto"/>
          <w:sz w:val="18"/>
          <w:szCs w:val="18"/>
        </w:rPr>
        <w:t>utilizzo del servizio Windows Intune (Per Dispositivo) o l</w:t>
      </w:r>
      <w:r w:rsidR="005942D3">
        <w:rPr>
          <w:rFonts w:ascii="Tahoma" w:hAnsi="Tahoma" w:cs="Tahoma"/>
          <w:color w:val="auto"/>
          <w:sz w:val="18"/>
          <w:szCs w:val="18"/>
        </w:rPr>
        <w:t>’</w:t>
      </w:r>
      <w:r w:rsidRPr="00032DCC">
        <w:rPr>
          <w:rFonts w:ascii="Tahoma" w:hAnsi="Tahoma" w:cs="Tahoma"/>
          <w:color w:val="auto"/>
          <w:sz w:val="18"/>
          <w:szCs w:val="18"/>
        </w:rPr>
        <w:t>accesso ad esso dovrà essere interrotto dal dispositivo dal quale viene riassegnata la licenza.</w:t>
      </w:r>
    </w:p>
    <w:p w:rsidR="00B24C9D" w:rsidRPr="00470C01" w:rsidRDefault="00B24C9D" w:rsidP="00B24C9D">
      <w:pPr>
        <w:pStyle w:val="BodyText"/>
        <w:spacing w:before="0" w:after="0" w:line="240" w:lineRule="auto"/>
        <w:ind w:left="720"/>
        <w:rPr>
          <w:rFonts w:ascii="Tahoma" w:hAnsi="Tahoma" w:cs="Tahoma"/>
          <w:sz w:val="14"/>
          <w:szCs w:val="14"/>
        </w:rPr>
      </w:pPr>
    </w:p>
    <w:p w:rsidR="00B73A46" w:rsidRPr="00032DCC" w:rsidRDefault="00B73A46" w:rsidP="00B24C9D">
      <w:pPr>
        <w:autoSpaceDN w:val="0"/>
        <w:ind w:left="720"/>
        <w:rPr>
          <w:rFonts w:cs="Tahoma"/>
        </w:rPr>
      </w:pPr>
      <w:r w:rsidRPr="00032DCC">
        <w:rPr>
          <w:rFonts w:cs="Tahoma"/>
          <w:szCs w:val="18"/>
        </w:rPr>
        <w:t xml:space="preserve">Come eccezione ai requisiti del sistema operativo qualificante per Windows Intune (Per Dispositivo) concesso in licenza come </w:t>
      </w:r>
      <w:r w:rsidRPr="00032DCC">
        <w:rPr>
          <w:rFonts w:cs="Tahoma"/>
        </w:rPr>
        <w:t xml:space="preserve">Servizio Online Enterprise per soddisfare i requisiti per i Prodotti, </w:t>
      </w:r>
      <w:r w:rsidRPr="00032DCC">
        <w:rPr>
          <w:rFonts w:cs="Tahoma"/>
          <w:szCs w:val="18"/>
        </w:rPr>
        <w:t>le società</w:t>
      </w:r>
      <w:r w:rsidRPr="00032DCC">
        <w:rPr>
          <w:rFonts w:cs="Tahoma"/>
          <w:strike/>
          <w:szCs w:val="18"/>
        </w:rPr>
        <w:t xml:space="preserve"> </w:t>
      </w:r>
      <w:r w:rsidRPr="00032DCC">
        <w:rPr>
          <w:rFonts w:cs="Tahoma"/>
          <w:szCs w:val="18"/>
        </w:rPr>
        <w:t xml:space="preserve">potranno riassegnare le licenze per Windows Intune (Per Dispositivo) a uno dei seguenti dispositivi, purché abbiano la licenza per uno dei sistemi operativi qualificanti identificati nella colonna </w:t>
      </w:r>
      <w:r w:rsidR="005942D3">
        <w:rPr>
          <w:rFonts w:cs="Tahoma"/>
          <w:szCs w:val="18"/>
        </w:rPr>
        <w:t>“</w:t>
      </w:r>
      <w:r w:rsidRPr="00032DCC">
        <w:rPr>
          <w:rFonts w:cs="Tahoma"/>
          <w:szCs w:val="18"/>
        </w:rPr>
        <w:t>Nuovo EA/OV-CW</w:t>
      </w:r>
      <w:r w:rsidR="005942D3">
        <w:rPr>
          <w:rFonts w:cs="Tahoma"/>
          <w:szCs w:val="18"/>
        </w:rPr>
        <w:t>”</w:t>
      </w:r>
      <w:r w:rsidRPr="00032DCC">
        <w:rPr>
          <w:rFonts w:cs="Tahoma"/>
          <w:szCs w:val="18"/>
        </w:rPr>
        <w:t xml:space="preserve"> della</w:t>
      </w:r>
      <w:r w:rsidR="001903F6" w:rsidRPr="00032DCC">
        <w:rPr>
          <w:rFonts w:cs="Tahoma"/>
          <w:szCs w:val="18"/>
        </w:rPr>
        <w:t> </w:t>
      </w:r>
      <w:r w:rsidRPr="00032DCC">
        <w:rPr>
          <w:rFonts w:cs="Tahoma"/>
          <w:szCs w:val="18"/>
        </w:rPr>
        <w:t xml:space="preserve">tabella precedente e tale sistema operativo qualificante sia installato su di essi: </w:t>
      </w:r>
    </w:p>
    <w:p w:rsidR="00B24C9D" w:rsidRPr="00470C01" w:rsidRDefault="00470C01" w:rsidP="00470C01">
      <w:pPr>
        <w:tabs>
          <w:tab w:val="left" w:pos="1769"/>
        </w:tabs>
        <w:autoSpaceDN w:val="0"/>
        <w:ind w:left="720"/>
        <w:rPr>
          <w:rFonts w:cs="Tahoma"/>
          <w:sz w:val="14"/>
          <w:szCs w:val="14"/>
        </w:rPr>
      </w:pPr>
      <w:r>
        <w:rPr>
          <w:rFonts w:cs="Tahoma"/>
        </w:rPr>
        <w:tab/>
      </w:r>
    </w:p>
    <w:p w:rsidR="00B73A46" w:rsidRPr="00032DCC" w:rsidRDefault="00B73A46" w:rsidP="00346F4B">
      <w:pPr>
        <w:numPr>
          <w:ilvl w:val="3"/>
          <w:numId w:val="27"/>
        </w:numPr>
        <w:autoSpaceDN w:val="0"/>
        <w:spacing w:after="60"/>
        <w:ind w:left="1440"/>
        <w:rPr>
          <w:rFonts w:cs="Tahoma"/>
        </w:rPr>
      </w:pPr>
      <w:r w:rsidRPr="00032DCC">
        <w:rPr>
          <w:rFonts w:cs="Tahoma"/>
          <w:szCs w:val="18"/>
        </w:rPr>
        <w:t xml:space="preserve">dispositivi che il licenziatario acquista in seguito a una fusione o acquisizione e </w:t>
      </w:r>
    </w:p>
    <w:p w:rsidR="00DA7284" w:rsidRPr="00032DCC" w:rsidRDefault="00B73A46" w:rsidP="00346F4B">
      <w:pPr>
        <w:numPr>
          <w:ilvl w:val="3"/>
          <w:numId w:val="27"/>
        </w:numPr>
        <w:autoSpaceDN w:val="0"/>
        <w:spacing w:after="60"/>
        <w:ind w:left="1440"/>
        <w:rPr>
          <w:rFonts w:cs="Tahoma"/>
        </w:rPr>
      </w:pPr>
      <w:r w:rsidRPr="00032DCC">
        <w:rPr>
          <w:rFonts w:cs="Tahoma"/>
          <w:szCs w:val="18"/>
        </w:rPr>
        <w:t>dispositivi di proprietà dei collaboratori e dei dipendenti.</w:t>
      </w:r>
    </w:p>
    <w:p w:rsidR="00A84DF7" w:rsidRPr="00470C01" w:rsidRDefault="00A84DF7" w:rsidP="00470C01">
      <w:pPr>
        <w:autoSpaceDN w:val="0"/>
        <w:rPr>
          <w:rFonts w:cs="Tahoma"/>
          <w:sz w:val="14"/>
          <w:szCs w:val="14"/>
        </w:rPr>
      </w:pPr>
    </w:p>
    <w:p w:rsidR="00B73A46" w:rsidRPr="00032DCC" w:rsidRDefault="00B73A46" w:rsidP="00A84DF7">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Software Assurance per</w:t>
      </w:r>
      <w:r w:rsidRPr="00032DCC">
        <w:rPr>
          <w:rFonts w:ascii="Tahoma" w:hAnsi="Tahoma" w:cs="Tahoma"/>
          <w:b/>
          <w:bCs/>
          <w:i/>
          <w:iCs/>
          <w:sz w:val="18"/>
          <w:szCs w:val="18"/>
        </w:rPr>
        <w:t xml:space="preserve"> </w:t>
      </w:r>
      <w:r w:rsidRPr="00032DCC">
        <w:rPr>
          <w:rFonts w:ascii="Tahoma" w:hAnsi="Tahoma" w:cs="Tahoma"/>
          <w:b/>
          <w:bCs/>
          <w:sz w:val="18"/>
          <w:szCs w:val="18"/>
        </w:rPr>
        <w:t>Windows 8 Pro</w:t>
      </w:r>
      <w:r w:rsidRPr="00032DCC">
        <w:rPr>
          <w:rFonts w:ascii="Tahoma" w:hAnsi="Tahoma" w:cs="Tahoma"/>
          <w:b/>
          <w:sz w:val="18"/>
          <w:szCs w:val="18"/>
          <w:u w:val="single"/>
        </w:rPr>
        <w:t xml:space="preserve"> </w:t>
      </w:r>
    </w:p>
    <w:p w:rsidR="00B73A46" w:rsidRPr="00032DCC" w:rsidRDefault="00B73A46" w:rsidP="00A84DF7">
      <w:pPr>
        <w:pStyle w:val="FootnoteBulletLevel1"/>
        <w:spacing w:before="0" w:after="0"/>
        <w:ind w:left="720" w:firstLine="0"/>
        <w:rPr>
          <w:rFonts w:ascii="Tahoma" w:hAnsi="Tahoma" w:cs="Tahoma"/>
        </w:rPr>
      </w:pPr>
      <w:r w:rsidRPr="00032DCC">
        <w:rPr>
          <w:rFonts w:ascii="Tahoma" w:hAnsi="Tahoma" w:cs="Tahoma"/>
          <w:sz w:val="18"/>
          <w:szCs w:val="18"/>
        </w:rPr>
        <w:t>Le società che intendono iscriversi a Software Assurance per Windows 8 Pro dispongono delle seguenti opzioni:</w:t>
      </w:r>
    </w:p>
    <w:p w:rsidR="00A84DF7" w:rsidRPr="00032DCC" w:rsidRDefault="00A84DF7" w:rsidP="00A84DF7">
      <w:pPr>
        <w:pStyle w:val="FootnoteBulletLevel1"/>
        <w:spacing w:before="0" w:after="0"/>
        <w:ind w:left="720" w:firstLine="0"/>
        <w:rPr>
          <w:rFonts w:ascii="Tahoma" w:hAnsi="Tahoma" w:cs="Tahoma"/>
          <w:sz w:val="18"/>
          <w:szCs w:val="18"/>
        </w:rPr>
      </w:pPr>
    </w:p>
    <w:p w:rsidR="00A84DF7" w:rsidRPr="00032DCC" w:rsidRDefault="00B73A46" w:rsidP="00346F4B">
      <w:pPr>
        <w:pStyle w:val="FootnoteBulletLevel1"/>
        <w:numPr>
          <w:ilvl w:val="0"/>
          <w:numId w:val="29"/>
        </w:numPr>
        <w:adjustRightInd/>
        <w:spacing w:before="0" w:after="60"/>
        <w:textAlignment w:val="auto"/>
        <w:rPr>
          <w:rFonts w:ascii="Tahoma" w:hAnsi="Tahoma" w:cs="Tahoma"/>
        </w:rPr>
      </w:pPr>
      <w:r w:rsidRPr="00032DCC">
        <w:rPr>
          <w:rFonts w:ascii="Tahoma" w:hAnsi="Tahoma" w:cs="Tahoma"/>
          <w:sz w:val="18"/>
          <w:szCs w:val="18"/>
        </w:rPr>
        <w:t>Programmi Select, Open Value (opzione non per l</w:t>
      </w:r>
      <w:r w:rsidR="005942D3">
        <w:rPr>
          <w:rFonts w:ascii="Tahoma" w:hAnsi="Tahoma" w:cs="Tahoma"/>
          <w:sz w:val="18"/>
          <w:szCs w:val="18"/>
        </w:rPr>
        <w:t>’</w:t>
      </w:r>
      <w:r w:rsidRPr="00032DCC">
        <w:rPr>
          <w:rFonts w:ascii="Tahoma" w:hAnsi="Tahoma" w:cs="Tahoma"/>
          <w:sz w:val="18"/>
          <w:szCs w:val="18"/>
        </w:rPr>
        <w:t xml:space="preserve">intera azienda) e Open License </w:t>
      </w:r>
    </w:p>
    <w:p w:rsidR="00B73A46" w:rsidRPr="00032DCC" w:rsidRDefault="00B73A46" w:rsidP="00633FD8">
      <w:pPr>
        <w:numPr>
          <w:ilvl w:val="0"/>
          <w:numId w:val="30"/>
        </w:numPr>
        <w:spacing w:after="60"/>
        <w:ind w:left="1800"/>
        <w:rPr>
          <w:rFonts w:cs="Tahoma"/>
        </w:rPr>
      </w:pPr>
      <w:r w:rsidRPr="00032DCC">
        <w:rPr>
          <w:rFonts w:cs="Tahoma"/>
          <w:szCs w:val="18"/>
          <w:bdr w:val="none" w:sz="0" w:space="0" w:color="auto" w:frame="1"/>
        </w:rPr>
        <w:t>Acquistare la copertura Software Assurance per Windows 8 Pro o Windows 7 Professional (32</w:t>
      </w:r>
      <w:r w:rsidR="00633FD8">
        <w:rPr>
          <w:rFonts w:cs="Tahoma"/>
          <w:szCs w:val="18"/>
          <w:bdr w:val="none" w:sz="0" w:space="0" w:color="auto" w:frame="1"/>
        </w:rPr>
        <w:t> </w:t>
      </w:r>
      <w:r w:rsidRPr="00032DCC">
        <w:rPr>
          <w:rFonts w:cs="Tahoma"/>
          <w:szCs w:val="18"/>
          <w:bdr w:val="none" w:sz="0" w:space="0" w:color="auto" w:frame="1"/>
        </w:rPr>
        <w:t xml:space="preserve">bit o 64 bit o edizioni N, K o KN) tramite licenza OEM, Retail Get Genuine Windows Agreement (GGWA) (anche conosciuta, in alcuni paesi, come </w:t>
      </w:r>
      <w:r w:rsidR="005942D3">
        <w:rPr>
          <w:rFonts w:cs="Tahoma"/>
          <w:szCs w:val="18"/>
          <w:bdr w:val="none" w:sz="0" w:space="0" w:color="auto" w:frame="1"/>
        </w:rPr>
        <w:t>“</w:t>
      </w:r>
      <w:r w:rsidRPr="00032DCC">
        <w:rPr>
          <w:rFonts w:cs="Tahoma"/>
          <w:szCs w:val="18"/>
          <w:bdr w:val="none" w:sz="0" w:space="0" w:color="auto" w:frame="1"/>
        </w:rPr>
        <w:t>Get Genuine Solution</w:t>
      </w:r>
      <w:r w:rsidR="005942D3">
        <w:rPr>
          <w:rFonts w:cs="Tahoma"/>
          <w:szCs w:val="18"/>
          <w:bdr w:val="none" w:sz="0" w:space="0" w:color="auto" w:frame="1"/>
        </w:rPr>
        <w:t>”</w:t>
      </w:r>
      <w:r w:rsidRPr="00032DCC">
        <w:rPr>
          <w:rFonts w:cs="Tahoma"/>
          <w:szCs w:val="18"/>
          <w:bdr w:val="none" w:sz="0" w:space="0" w:color="auto" w:frame="1"/>
        </w:rPr>
        <w:t>) entro</w:t>
      </w:r>
      <w:r w:rsidR="00633FD8">
        <w:rPr>
          <w:rFonts w:cs="Tahoma"/>
          <w:szCs w:val="18"/>
          <w:bdr w:val="none" w:sz="0" w:space="0" w:color="auto" w:frame="1"/>
        </w:rPr>
        <w:t> </w:t>
      </w:r>
      <w:r w:rsidRPr="00032DCC">
        <w:rPr>
          <w:rFonts w:cs="Tahoma"/>
          <w:szCs w:val="18"/>
          <w:bdr w:val="none" w:sz="0" w:space="0" w:color="auto" w:frame="1"/>
        </w:rPr>
        <w:t>90</w:t>
      </w:r>
      <w:r w:rsidR="00633FD8">
        <w:rPr>
          <w:rFonts w:cs="Tahoma"/>
          <w:szCs w:val="18"/>
          <w:bdr w:val="none" w:sz="0" w:space="0" w:color="auto" w:frame="1"/>
        </w:rPr>
        <w:t> </w:t>
      </w:r>
      <w:r w:rsidRPr="00032DCC">
        <w:rPr>
          <w:rFonts w:cs="Tahoma"/>
          <w:szCs w:val="18"/>
          <w:bdr w:val="none" w:sz="0" w:space="0" w:color="auto" w:frame="1"/>
        </w:rPr>
        <w:t>giorni dalla data di acquisto della licenza OEM, Retail o GGWA (a partire dal 1</w:t>
      </w:r>
      <w:r w:rsidR="00633FD8">
        <w:rPr>
          <w:rFonts w:cs="Tahoma"/>
          <w:szCs w:val="18"/>
          <w:bdr w:val="none" w:sz="0" w:space="0" w:color="auto" w:frame="1"/>
        </w:rPr>
        <w:t> </w:t>
      </w:r>
      <w:r w:rsidRPr="00032DCC">
        <w:rPr>
          <w:rFonts w:cs="Tahoma"/>
          <w:szCs w:val="18"/>
          <w:bdr w:val="none" w:sz="0" w:space="0" w:color="auto" w:frame="1"/>
        </w:rPr>
        <w:t>settembre 2009).</w:t>
      </w:r>
    </w:p>
    <w:p w:rsidR="00B73A46" w:rsidRPr="00032DCC" w:rsidRDefault="00B73A46" w:rsidP="00346F4B">
      <w:pPr>
        <w:pStyle w:val="Footnotedash"/>
        <w:numPr>
          <w:ilvl w:val="0"/>
          <w:numId w:val="30"/>
        </w:numPr>
        <w:adjustRightInd/>
        <w:spacing w:before="0"/>
        <w:ind w:left="1800"/>
        <w:textAlignment w:val="auto"/>
        <w:rPr>
          <w:rFonts w:ascii="Tahoma" w:hAnsi="Tahoma" w:cs="Tahoma"/>
        </w:rPr>
      </w:pPr>
      <w:r w:rsidRPr="00032DCC">
        <w:rPr>
          <w:rFonts w:ascii="Tahoma" w:hAnsi="Tahoma" w:cs="Tahoma"/>
          <w:sz w:val="18"/>
          <w:szCs w:val="18"/>
        </w:rPr>
        <w:t xml:space="preserve">Rinnovare Software Assurance per il sistema operativo desktop alla scadenza della copertura Software Assurance per Windows 8 Pro o Windows 7 Professional. </w:t>
      </w:r>
    </w:p>
    <w:p w:rsidR="00B73A46" w:rsidRPr="00032DCC" w:rsidRDefault="00B73A46" w:rsidP="00A84DF7">
      <w:pPr>
        <w:pStyle w:val="Footnotedash"/>
        <w:spacing w:before="0" w:after="0"/>
        <w:ind w:left="720" w:firstLine="0"/>
        <w:rPr>
          <w:rFonts w:ascii="Tahoma" w:hAnsi="Tahoma" w:cs="Tahoma"/>
        </w:rPr>
      </w:pPr>
      <w:r w:rsidRPr="00032DCC">
        <w:rPr>
          <w:rFonts w:ascii="Tahoma" w:hAnsi="Tahoma" w:cs="Tahoma"/>
          <w:sz w:val="18"/>
          <w:szCs w:val="18"/>
        </w:rPr>
        <w:t>Il periodo di tempo indicato in precedenza potrebbe essere prorogato per finalità promozionali per un tempo limitato. Per ulteriori dettagli, consultare l</w:t>
      </w:r>
      <w:r w:rsidR="005942D3">
        <w:rPr>
          <w:rFonts w:ascii="Tahoma" w:hAnsi="Tahoma" w:cs="Tahoma"/>
          <w:sz w:val="18"/>
          <w:szCs w:val="18"/>
        </w:rPr>
        <w:t>’</w:t>
      </w:r>
      <w:hyperlink w:anchor="_SECTION_3_–" w:history="1">
        <w:r w:rsidRPr="00032DCC">
          <w:rPr>
            <w:rStyle w:val="Hyperlink"/>
            <w:rFonts w:ascii="Tahoma" w:hAnsi="Tahoma" w:cs="Tahoma"/>
            <w:color w:val="auto"/>
            <w:sz w:val="18"/>
            <w:szCs w:val="18"/>
            <w:u w:val="none"/>
          </w:rPr>
          <w:t>Articolo 3</w:t>
        </w:r>
      </w:hyperlink>
      <w:r w:rsidRPr="00032DCC">
        <w:rPr>
          <w:rFonts w:ascii="Tahoma" w:hAnsi="Tahoma" w:cs="Tahoma"/>
          <w:sz w:val="18"/>
          <w:szCs w:val="18"/>
        </w:rPr>
        <w:t>.</w:t>
      </w:r>
    </w:p>
    <w:p w:rsidR="00A84DF7" w:rsidRPr="00032DCC" w:rsidRDefault="00A84DF7" w:rsidP="00A84DF7">
      <w:pPr>
        <w:pStyle w:val="Footnotedash"/>
        <w:spacing w:before="0" w:after="0"/>
        <w:ind w:left="720" w:firstLine="0"/>
        <w:rPr>
          <w:rFonts w:ascii="Tahoma" w:hAnsi="Tahoma" w:cs="Tahoma"/>
          <w:sz w:val="18"/>
          <w:szCs w:val="18"/>
        </w:rPr>
      </w:pPr>
    </w:p>
    <w:p w:rsidR="00B73A46" w:rsidRPr="00032DCC" w:rsidRDefault="00B73A46" w:rsidP="00346F4B">
      <w:pPr>
        <w:pStyle w:val="FootnoteBulletLevel2"/>
        <w:numPr>
          <w:ilvl w:val="0"/>
          <w:numId w:val="25"/>
        </w:numPr>
        <w:adjustRightInd/>
        <w:spacing w:before="0"/>
        <w:ind w:left="1440"/>
        <w:textAlignment w:val="auto"/>
        <w:rPr>
          <w:rFonts w:ascii="Tahoma" w:hAnsi="Tahoma" w:cs="Tahoma"/>
        </w:rPr>
      </w:pPr>
      <w:r w:rsidRPr="00032DCC">
        <w:rPr>
          <w:rFonts w:ascii="Tahoma" w:hAnsi="Tahoma" w:cs="Tahoma"/>
          <w:sz w:val="18"/>
          <w:szCs w:val="18"/>
        </w:rPr>
        <w:t>Iscrizioni Enterprise: alla scadenza di un</w:t>
      </w:r>
      <w:r w:rsidR="005942D3">
        <w:rPr>
          <w:rFonts w:ascii="Tahoma" w:hAnsi="Tahoma" w:cs="Tahoma"/>
          <w:sz w:val="18"/>
          <w:szCs w:val="18"/>
        </w:rPr>
        <w:t>’</w:t>
      </w:r>
      <w:r w:rsidRPr="00032DCC">
        <w:rPr>
          <w:rFonts w:ascii="Tahoma" w:hAnsi="Tahoma" w:cs="Tahoma"/>
          <w:sz w:val="18"/>
          <w:szCs w:val="18"/>
        </w:rPr>
        <w:t>Iscrizione Enterprise già esistente relativa al Sistema Operativo Windows Desktop, è possibile rinnovare tale copertura con una nuova Iscrizione Enterprise per il Sistema Operativo Windows Desktop.</w:t>
      </w:r>
    </w:p>
    <w:p w:rsidR="00A84DF7" w:rsidRPr="00032DCC"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rsidR="002F7FB8" w:rsidRPr="00032DCC" w:rsidRDefault="002F7FB8" w:rsidP="00846611">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Aggiornamento per Windows 8 Pro e Software Assurance</w:t>
      </w:r>
    </w:p>
    <w:p w:rsidR="002F7FB8" w:rsidRPr="00032DCC" w:rsidRDefault="002F7FB8" w:rsidP="00846611">
      <w:pPr>
        <w:pStyle w:val="FootnoteBulletLevel1"/>
        <w:spacing w:before="0" w:after="0"/>
        <w:ind w:left="720" w:firstLine="0"/>
        <w:rPr>
          <w:rFonts w:ascii="Tahoma" w:hAnsi="Tahoma" w:cs="Tahoma"/>
        </w:rPr>
      </w:pPr>
      <w:r w:rsidRPr="00032DCC">
        <w:rPr>
          <w:rFonts w:ascii="Tahoma" w:hAnsi="Tahoma" w:cs="Tahoma"/>
          <w:sz w:val="18"/>
          <w:szCs w:val="18"/>
          <w:u w:val="single"/>
        </w:rPr>
        <w:t>Licenza di Aggiornamento per il Sistema Operativo (OS)</w:t>
      </w:r>
    </w:p>
    <w:p w:rsidR="002F7FB8" w:rsidRPr="00032DCC" w:rsidRDefault="002F7FB8" w:rsidP="00846611">
      <w:pPr>
        <w:pStyle w:val="FootnoteBulletLevel2"/>
        <w:tabs>
          <w:tab w:val="clear" w:pos="1260"/>
        </w:tabs>
        <w:adjustRightInd/>
        <w:spacing w:before="0"/>
        <w:ind w:left="720" w:firstLine="0"/>
        <w:textAlignment w:val="auto"/>
        <w:rPr>
          <w:rFonts w:ascii="Tahoma" w:hAnsi="Tahoma" w:cs="Tahoma"/>
        </w:rPr>
      </w:pPr>
      <w:r w:rsidRPr="00032DCC">
        <w:rPr>
          <w:rFonts w:ascii="Tahoma" w:hAnsi="Tahoma" w:cs="Tahoma"/>
          <w:sz w:val="18"/>
          <w:szCs w:val="18"/>
        </w:rPr>
        <w:t>Le licenze per sistemi operativi desktop fornite in base ai presenti programmi sono unicamente licenze di</w:t>
      </w:r>
      <w:r w:rsidR="001903F6" w:rsidRPr="00032DCC">
        <w:rPr>
          <w:rFonts w:ascii="Tahoma" w:hAnsi="Tahoma" w:cs="Tahoma"/>
          <w:sz w:val="18"/>
          <w:szCs w:val="18"/>
        </w:rPr>
        <w:t> </w:t>
      </w:r>
      <w:r w:rsidRPr="00032DCC">
        <w:rPr>
          <w:rFonts w:ascii="Tahoma" w:hAnsi="Tahoma" w:cs="Tahoma"/>
          <w:sz w:val="18"/>
          <w:szCs w:val="18"/>
        </w:rPr>
        <w:t>aggiornamento. I presenti programmi non prevedono licenze complete per sistemi operativi desktop. Pertanto, la società dovrà avere ottenuto in licenza e installato su ogni desktop per il quale acquista e sul quale eseguirà l</w:t>
      </w:r>
      <w:r w:rsidR="005942D3">
        <w:rPr>
          <w:rFonts w:ascii="Tahoma" w:hAnsi="Tahoma" w:cs="Tahoma"/>
          <w:sz w:val="18"/>
          <w:szCs w:val="18"/>
        </w:rPr>
        <w:t>’</w:t>
      </w:r>
      <w:r w:rsidRPr="00032DCC">
        <w:rPr>
          <w:rFonts w:ascii="Tahoma" w:hAnsi="Tahoma" w:cs="Tahoma"/>
          <w:sz w:val="18"/>
          <w:szCs w:val="18"/>
        </w:rPr>
        <w:t>Aggiornamento per Windows 8 Pro uno dei sistemi operativi qualificanti applicabili indicati nella precedente tabella.</w:t>
      </w:r>
    </w:p>
    <w:p w:rsidR="00846611" w:rsidRPr="00032DCC"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032DCC" w:rsidRDefault="002F7FB8" w:rsidP="00846611">
      <w:pPr>
        <w:pStyle w:val="FootnoteBulletLevel2"/>
        <w:tabs>
          <w:tab w:val="clear" w:pos="1260"/>
        </w:tabs>
        <w:adjustRightInd/>
        <w:spacing w:before="0"/>
        <w:ind w:left="720" w:firstLine="0"/>
        <w:textAlignment w:val="auto"/>
        <w:rPr>
          <w:rFonts w:ascii="Tahoma" w:hAnsi="Tahoma" w:cs="Tahoma"/>
        </w:rPr>
      </w:pPr>
      <w:r w:rsidRPr="00032DCC">
        <w:rPr>
          <w:rFonts w:ascii="Tahoma" w:hAnsi="Tahoma" w:cs="Tahoma"/>
          <w:sz w:val="18"/>
          <w:szCs w:val="18"/>
        </w:rPr>
        <w:t>Le società che intendono acquistare l</w:t>
      </w:r>
      <w:r w:rsidR="005942D3">
        <w:rPr>
          <w:rFonts w:ascii="Tahoma" w:hAnsi="Tahoma" w:cs="Tahoma"/>
          <w:sz w:val="18"/>
          <w:szCs w:val="18"/>
        </w:rPr>
        <w:t>’</w:t>
      </w:r>
      <w:r w:rsidRPr="00032DCC">
        <w:rPr>
          <w:rFonts w:ascii="Tahoma" w:hAnsi="Tahoma" w:cs="Tahoma"/>
          <w:sz w:val="18"/>
          <w:szCs w:val="18"/>
        </w:rPr>
        <w:t>Aggiornamento e Software Assurance per Windows 8 Pro dispongono delle seguenti opzioni:</w:t>
      </w:r>
    </w:p>
    <w:p w:rsidR="00B04B81" w:rsidRPr="00032DCC"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032DCC" w:rsidRDefault="002F7FB8" w:rsidP="00346F4B">
      <w:pPr>
        <w:pStyle w:val="FootnoteBulletLevel2"/>
        <w:numPr>
          <w:ilvl w:val="0"/>
          <w:numId w:val="25"/>
        </w:numPr>
        <w:adjustRightInd/>
        <w:spacing w:before="0" w:after="60"/>
        <w:ind w:left="1440"/>
        <w:textAlignment w:val="auto"/>
        <w:rPr>
          <w:rFonts w:ascii="Tahoma" w:hAnsi="Tahoma" w:cs="Tahoma"/>
        </w:rPr>
      </w:pPr>
      <w:r w:rsidRPr="00032DCC">
        <w:rPr>
          <w:rFonts w:ascii="Tahoma" w:hAnsi="Tahoma" w:cs="Tahoma"/>
          <w:sz w:val="18"/>
          <w:szCs w:val="18"/>
        </w:rPr>
        <w:t>Programmi Select, Open Value (opzione non per l</w:t>
      </w:r>
      <w:r w:rsidR="005942D3">
        <w:rPr>
          <w:rFonts w:ascii="Tahoma" w:hAnsi="Tahoma" w:cs="Tahoma"/>
          <w:sz w:val="18"/>
          <w:szCs w:val="18"/>
        </w:rPr>
        <w:t>’</w:t>
      </w:r>
      <w:r w:rsidRPr="00032DCC">
        <w:rPr>
          <w:rFonts w:ascii="Tahoma" w:hAnsi="Tahoma" w:cs="Tahoma"/>
          <w:sz w:val="18"/>
          <w:szCs w:val="18"/>
        </w:rPr>
        <w:t>intera azienda) e Open License:</w:t>
      </w:r>
    </w:p>
    <w:p w:rsidR="002F7FB8"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Acquistare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Aggiornamento e Software Assurance per Windows 8 Pro per i desktop per i quali la società ha ottenuto in licenza e installato uno dei sistemi operativi qualificanti elencati nella precedente tabella degli Aggiornamenti per Windows.</w:t>
      </w:r>
    </w:p>
    <w:p w:rsidR="002F7FB8" w:rsidRPr="00032DCC" w:rsidRDefault="002F7FB8" w:rsidP="003E6191">
      <w:pPr>
        <w:pStyle w:val="Footnotedash"/>
        <w:numPr>
          <w:ilvl w:val="2"/>
          <w:numId w:val="84"/>
        </w:numPr>
        <w:spacing w:before="0"/>
        <w:ind w:left="1800"/>
        <w:rPr>
          <w:rFonts w:ascii="Tahoma" w:hAnsi="Tahoma" w:cs="Tahoma"/>
        </w:rPr>
      </w:pPr>
      <w:r w:rsidRPr="00032DCC">
        <w:rPr>
          <w:rFonts w:ascii="Tahoma" w:eastAsia="Calibri" w:hAnsi="Tahoma" w:cs="Tahoma"/>
          <w:color w:val="000000"/>
          <w:sz w:val="18"/>
          <w:szCs w:val="18"/>
        </w:rPr>
        <w:t>La società potrà riassegnare la copertura Software Assurance per i sistemi operativi desktop dal desktop originale a un desktop sostitutivo, ma non a breve termine, ovvero non entro 90</w:t>
      </w:r>
      <w:r w:rsidR="00633FD8">
        <w:rPr>
          <w:rFonts w:ascii="Tahoma" w:eastAsia="Calibri" w:hAnsi="Tahoma" w:cs="Tahoma"/>
          <w:color w:val="000000"/>
          <w:sz w:val="18"/>
          <w:szCs w:val="18"/>
        </w:rPr>
        <w:t> </w:t>
      </w:r>
      <w:r w:rsidRPr="00032DCC">
        <w:rPr>
          <w:rFonts w:ascii="Tahoma" w:eastAsia="Calibri" w:hAnsi="Tahoma" w:cs="Tahoma"/>
          <w:color w:val="000000"/>
          <w:sz w:val="18"/>
          <w:szCs w:val="18"/>
        </w:rPr>
        <w:t>giorni dall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ultima cessione, a condizione che (1) la società abbia ottenuto in licenza e installato sul desktop sostitutivo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ultima versione del sistema operativo e (2) la società rimuova qualsiasi aggiornamento del sistema operativo desktop correlato dal desktop originale.</w:t>
      </w:r>
    </w:p>
    <w:p w:rsidR="00A84DF7" w:rsidRPr="00032DCC" w:rsidRDefault="002F7FB8" w:rsidP="00346F4B">
      <w:pPr>
        <w:pStyle w:val="FootnoteBulletLevel2"/>
        <w:numPr>
          <w:ilvl w:val="0"/>
          <w:numId w:val="25"/>
        </w:numPr>
        <w:adjustRightInd/>
        <w:spacing w:before="0" w:after="60"/>
        <w:ind w:left="1440"/>
        <w:textAlignment w:val="auto"/>
        <w:rPr>
          <w:rFonts w:ascii="Tahoma" w:hAnsi="Tahoma" w:cs="Tahoma"/>
        </w:rPr>
      </w:pPr>
      <w:r w:rsidRPr="00032DCC">
        <w:rPr>
          <w:rFonts w:ascii="Tahoma" w:hAnsi="Tahoma" w:cs="Tahoma"/>
          <w:sz w:val="18"/>
          <w:szCs w:val="18"/>
        </w:rPr>
        <w:lastRenderedPageBreak/>
        <w:t>Iscrizioni Enterprise e Contratti Open Value per l</w:t>
      </w:r>
      <w:r w:rsidR="005942D3">
        <w:rPr>
          <w:rFonts w:ascii="Tahoma" w:hAnsi="Tahoma" w:cs="Tahoma"/>
          <w:sz w:val="18"/>
          <w:szCs w:val="18"/>
        </w:rPr>
        <w:t>’</w:t>
      </w:r>
      <w:r w:rsidRPr="00032DCC">
        <w:rPr>
          <w:rFonts w:ascii="Tahoma" w:hAnsi="Tahoma" w:cs="Tahoma"/>
          <w:sz w:val="18"/>
          <w:szCs w:val="18"/>
        </w:rPr>
        <w:t>intera organizzazione (perpetui e subscription):</w:t>
      </w:r>
    </w:p>
    <w:p w:rsidR="00A84DF7"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 xml:space="preserve">Iscrizioni Enterprise Iniziali o Contratti Open Value (base installata): </w:t>
      </w:r>
    </w:p>
    <w:p w:rsidR="00A84DF7"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Acquistare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Aggiornamento per Windows 8 Pro e Software Assurance per tutti i desktop qualificati della base installata. La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base installata</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 è costituita da tutti i desktop qualificati della società e delle consociate della società alla data di entrata in vigore dell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iscrizione o</w:t>
      </w:r>
      <w:r w:rsidR="001903F6" w:rsidRPr="00032DCC">
        <w:rPr>
          <w:rFonts w:ascii="Tahoma" w:eastAsia="Calibri" w:hAnsi="Tahoma" w:cs="Tahoma"/>
          <w:color w:val="000000"/>
          <w:sz w:val="18"/>
          <w:szCs w:val="18"/>
        </w:rPr>
        <w:t> </w:t>
      </w:r>
      <w:r w:rsidRPr="00032DCC">
        <w:rPr>
          <w:rFonts w:ascii="Tahoma" w:eastAsia="Calibri" w:hAnsi="Tahoma" w:cs="Tahoma"/>
          <w:color w:val="000000"/>
          <w:sz w:val="18"/>
          <w:szCs w:val="18"/>
        </w:rPr>
        <w:t>del</w:t>
      </w:r>
      <w:r w:rsidR="001903F6" w:rsidRPr="00032DCC">
        <w:rPr>
          <w:rFonts w:ascii="Tahoma" w:eastAsia="Calibri" w:hAnsi="Tahoma" w:cs="Tahoma"/>
          <w:color w:val="000000"/>
          <w:sz w:val="18"/>
          <w:szCs w:val="18"/>
        </w:rPr>
        <w:t> </w:t>
      </w:r>
      <w:r w:rsidRPr="00032DCC">
        <w:rPr>
          <w:rFonts w:ascii="Tahoma" w:eastAsia="Calibri" w:hAnsi="Tahoma" w:cs="Tahoma"/>
          <w:color w:val="000000"/>
          <w:sz w:val="18"/>
          <w:szCs w:val="18"/>
        </w:rPr>
        <w:t>contratto.</w:t>
      </w:r>
      <w:r w:rsidR="00C551C9" w:rsidRPr="00032DCC">
        <w:rPr>
          <w:rFonts w:ascii="Tahoma" w:eastAsia="Calibri" w:hAnsi="Tahoma" w:cs="Tahoma"/>
          <w:color w:val="000000"/>
          <w:sz w:val="18"/>
          <w:szCs w:val="18"/>
        </w:rPr>
        <w:t xml:space="preserve"> </w:t>
      </w:r>
      <w:r w:rsidRPr="00032DCC">
        <w:rPr>
          <w:rFonts w:ascii="Tahoma" w:eastAsia="Calibri" w:hAnsi="Tahoma" w:cs="Tahoma"/>
          <w:color w:val="000000"/>
          <w:sz w:val="18"/>
          <w:szCs w:val="18"/>
        </w:rPr>
        <w:t xml:space="preserve">La società dovrà disporre della licenza per e avere installato uno dei sistemi operativi qualificanti indicati nella precedente tabella degli Aggiornamenti di Windows, nella colonna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Nuovo EA/OV-CW</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 su tutti i desktop qualificati della base installata su cui sarà eseguito il sistema operativo Windows.</w:t>
      </w:r>
    </w:p>
    <w:p w:rsidR="002F7FB8"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Iscrizioni Enterprise Esistenti o Contratti Open Value (true-up e sostituzioni):</w:t>
      </w:r>
    </w:p>
    <w:p w:rsidR="002F7FB8"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Acquistare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EA/OV-CW Esistente</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La società dovrà avere ottenuto in licenza e installato su tali desktop qualificati, sia nuovi che sostitutivi, acquisiti tramite una fusione o acquisizione, uno</w:t>
      </w:r>
      <w:r w:rsidR="001903F6" w:rsidRPr="00032DCC">
        <w:rPr>
          <w:rFonts w:ascii="Tahoma" w:eastAsia="Calibri" w:hAnsi="Tahoma" w:cs="Tahoma"/>
          <w:color w:val="000000"/>
          <w:sz w:val="18"/>
          <w:szCs w:val="18"/>
        </w:rPr>
        <w:t> </w:t>
      </w:r>
      <w:r w:rsidRPr="00032DCC">
        <w:rPr>
          <w:rFonts w:ascii="Tahoma" w:eastAsia="Calibri" w:hAnsi="Tahoma" w:cs="Tahoma"/>
          <w:color w:val="000000"/>
          <w:sz w:val="18"/>
          <w:szCs w:val="18"/>
        </w:rPr>
        <w:t>dei sistemi operativi qualificanti indicati nella precedente tabella degli Aggiornamenti di</w:t>
      </w:r>
      <w:r w:rsidR="001903F6" w:rsidRPr="00032DCC">
        <w:rPr>
          <w:rFonts w:ascii="Tahoma" w:eastAsia="Calibri" w:hAnsi="Tahoma" w:cs="Tahoma"/>
          <w:color w:val="000000"/>
          <w:sz w:val="18"/>
          <w:szCs w:val="18"/>
        </w:rPr>
        <w:t> </w:t>
      </w:r>
      <w:r w:rsidRPr="00032DCC">
        <w:rPr>
          <w:rFonts w:ascii="Tahoma" w:eastAsia="Calibri" w:hAnsi="Tahoma" w:cs="Tahoma"/>
          <w:color w:val="000000"/>
          <w:sz w:val="18"/>
          <w:szCs w:val="18"/>
        </w:rPr>
        <w:t xml:space="preserve">Windows, nella colonna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Nuovo EA/OV-CW</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w:t>
      </w:r>
    </w:p>
    <w:p w:rsidR="002F7FB8" w:rsidRPr="00032DCC" w:rsidRDefault="002F7FB8" w:rsidP="00346F4B">
      <w:pPr>
        <w:pStyle w:val="FootnoteBulletLevel2"/>
        <w:numPr>
          <w:ilvl w:val="0"/>
          <w:numId w:val="25"/>
        </w:numPr>
        <w:adjustRightInd/>
        <w:spacing w:before="0" w:after="60"/>
        <w:ind w:left="1440"/>
        <w:textAlignment w:val="auto"/>
        <w:rPr>
          <w:rFonts w:ascii="Tahoma" w:hAnsi="Tahoma" w:cs="Tahoma"/>
        </w:rPr>
      </w:pPr>
      <w:r w:rsidRPr="00032DCC">
        <w:rPr>
          <w:rFonts w:ascii="Tahoma" w:hAnsi="Tahoma" w:cs="Tahoma"/>
          <w:sz w:val="18"/>
          <w:szCs w:val="18"/>
        </w:rPr>
        <w:t xml:space="preserve">Le società con Contratti Campus e School e Open Value Subscription - Education Solutions: </w:t>
      </w:r>
    </w:p>
    <w:p w:rsidR="002F7FB8" w:rsidRPr="00032DCC" w:rsidRDefault="002F7FB8" w:rsidP="00346F4B">
      <w:pPr>
        <w:pStyle w:val="Footnotedash"/>
        <w:numPr>
          <w:ilvl w:val="1"/>
          <w:numId w:val="31"/>
        </w:numPr>
        <w:spacing w:before="0"/>
        <w:ind w:left="1800"/>
        <w:rPr>
          <w:rFonts w:ascii="Tahoma" w:hAnsi="Tahoma" w:cs="Tahoma"/>
        </w:rPr>
      </w:pPr>
      <w:r w:rsidRPr="00032DCC">
        <w:rPr>
          <w:rFonts w:ascii="Tahoma" w:eastAsia="Calibri" w:hAnsi="Tahoma" w:cs="Tahoma"/>
          <w:color w:val="000000"/>
          <w:sz w:val="18"/>
          <w:szCs w:val="18"/>
        </w:rPr>
        <w:t>Il sistema operativo Windows è concesso in licenza esclusivamente come aggiornamento. Di</w:t>
      </w:r>
      <w:r w:rsidR="001903F6" w:rsidRPr="00032DCC">
        <w:rPr>
          <w:rFonts w:ascii="Tahoma" w:eastAsia="Calibri" w:hAnsi="Tahoma" w:cs="Tahoma"/>
          <w:color w:val="000000"/>
          <w:sz w:val="18"/>
          <w:szCs w:val="18"/>
        </w:rPr>
        <w:t> </w:t>
      </w:r>
      <w:r w:rsidRPr="00032DCC">
        <w:rPr>
          <w:rFonts w:ascii="Tahoma" w:eastAsia="Calibri" w:hAnsi="Tahoma" w:cs="Tahoma"/>
          <w:color w:val="000000"/>
          <w:sz w:val="18"/>
          <w:szCs w:val="18"/>
        </w:rPr>
        <w:t>conseguenza, le società che intendono eseguire il sistema operativo Windows devono prima avere ottenuto in licenza e installato un sistema operativo qualificante sul loro desktop. Per essere qualificante, il sistema operativo deve essere inserito nell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elenco dei sistemi operativi qualificanti indicati nella tabella degli Aggiornamenti di Windows nella colonna </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Academic</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 </w:t>
      </w:r>
    </w:p>
    <w:p w:rsidR="00B47893" w:rsidRPr="00032DCC" w:rsidRDefault="002F7FB8" w:rsidP="00346F4B">
      <w:pPr>
        <w:pStyle w:val="Footnotedash"/>
        <w:numPr>
          <w:ilvl w:val="1"/>
          <w:numId w:val="31"/>
        </w:numPr>
        <w:spacing w:before="0" w:after="0"/>
        <w:ind w:left="1800"/>
        <w:rPr>
          <w:rFonts w:ascii="Tahoma" w:hAnsi="Tahoma" w:cs="Tahoma"/>
        </w:rPr>
      </w:pPr>
      <w:r w:rsidRPr="00032DCC">
        <w:rPr>
          <w:rFonts w:ascii="Tahoma" w:eastAsia="Calibri" w:hAnsi="Tahoma" w:cs="Tahoma"/>
          <w:color w:val="000000"/>
          <w:sz w:val="18"/>
          <w:szCs w:val="18"/>
        </w:rPr>
        <w:t>Nonostante eventuali disposizioni contrarie dei Diritti di Utilizzo del Prodotto, agli istituti che scelgono 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Opzione per Studente viene concessa una sola istanza di Windows To Go per ogni dispositivo con licenza in dotazione a uno studente.</w:t>
      </w:r>
      <w:r w:rsidR="00C551C9" w:rsidRPr="00032DCC">
        <w:rPr>
          <w:rFonts w:ascii="Tahoma" w:eastAsia="Calibri" w:hAnsi="Tahoma" w:cs="Tahoma"/>
          <w:color w:val="000000"/>
          <w:sz w:val="18"/>
          <w:szCs w:val="18"/>
        </w:rPr>
        <w:t xml:space="preserve"> </w:t>
      </w:r>
      <w:r w:rsidRPr="00032DCC">
        <w:rPr>
          <w:rFonts w:ascii="Tahoma" w:eastAsia="Calibri" w:hAnsi="Tahoma" w:cs="Tahoma"/>
          <w:color w:val="000000"/>
          <w:sz w:val="18"/>
          <w:szCs w:val="18"/>
        </w:rPr>
        <w:t>Gli istituti dovranno verificare che gli studenti che non sono più iscritti all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istituto cessino di utilizzare Windows To Go e restituiscano all</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istituto i dispositivi USB in cui è installata un</w:t>
      </w:r>
      <w:r w:rsidR="005942D3">
        <w:rPr>
          <w:rFonts w:ascii="Tahoma" w:eastAsia="Calibri" w:hAnsi="Tahoma" w:cs="Tahoma"/>
          <w:color w:val="000000"/>
          <w:sz w:val="18"/>
          <w:szCs w:val="18"/>
        </w:rPr>
        <w:t>’</w:t>
      </w:r>
      <w:r w:rsidRPr="00032DCC">
        <w:rPr>
          <w:rFonts w:ascii="Tahoma" w:eastAsia="Calibri" w:hAnsi="Tahoma" w:cs="Tahoma"/>
          <w:color w:val="000000"/>
          <w:sz w:val="18"/>
          <w:szCs w:val="18"/>
        </w:rPr>
        <w:t xml:space="preserve">istanza di Windows To Go. </w:t>
      </w:r>
      <w:r w:rsidRPr="00032DCC">
        <w:rPr>
          <w:rFonts w:ascii="Tahoma" w:hAnsi="Tahoma" w:cs="Tahoma"/>
          <w:sz w:val="18"/>
          <w:szCs w:val="18"/>
        </w:rPr>
        <w:t>Gli istituti che scelgono l</w:t>
      </w:r>
      <w:r w:rsidR="005942D3">
        <w:rPr>
          <w:rFonts w:ascii="Tahoma" w:hAnsi="Tahoma" w:cs="Tahoma"/>
          <w:sz w:val="18"/>
          <w:szCs w:val="18"/>
        </w:rPr>
        <w:t>’</w:t>
      </w:r>
      <w:r w:rsidRPr="00032DCC">
        <w:rPr>
          <w:rFonts w:ascii="Tahoma" w:hAnsi="Tahoma" w:cs="Tahoma"/>
          <w:sz w:val="18"/>
          <w:szCs w:val="18"/>
        </w:rPr>
        <w:t>Opzione per Studente non potranno installare Windows Enterprise sui dispositivi di</w:t>
      </w:r>
      <w:r w:rsidR="001903F6" w:rsidRPr="00032DCC">
        <w:rPr>
          <w:rFonts w:ascii="Tahoma" w:hAnsi="Tahoma" w:cs="Tahoma"/>
          <w:sz w:val="18"/>
          <w:szCs w:val="18"/>
        </w:rPr>
        <w:t> </w:t>
      </w:r>
      <w:r w:rsidRPr="00032DCC">
        <w:rPr>
          <w:rFonts w:ascii="Tahoma" w:hAnsi="Tahoma" w:cs="Tahoma"/>
          <w:sz w:val="18"/>
          <w:szCs w:val="18"/>
        </w:rPr>
        <w:t>proprietà degli studenti.</w:t>
      </w:r>
    </w:p>
    <w:p w:rsidR="00973A93" w:rsidRPr="00032DCC" w:rsidRDefault="00973A93" w:rsidP="00AF3B19">
      <w:pPr>
        <w:rPr>
          <w:rFonts w:cs="Tahoma"/>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Microsoft Windows XP Professional N (non contiene Windows Media Player)</w:t>
      </w:r>
    </w:p>
    <w:p w:rsidR="00B73A46" w:rsidRPr="00032DCC" w:rsidRDefault="00B73A46" w:rsidP="00F64DEA">
      <w:pPr>
        <w:pStyle w:val="FootnoteBulletLevel2"/>
        <w:tabs>
          <w:tab w:val="clear" w:pos="1260"/>
          <w:tab w:val="num" w:pos="900"/>
        </w:tabs>
        <w:spacing w:before="0"/>
        <w:ind w:left="720" w:firstLine="0"/>
        <w:rPr>
          <w:rFonts w:ascii="Tahoma" w:hAnsi="Tahoma" w:cs="Tahoma"/>
        </w:rPr>
      </w:pPr>
      <w:r w:rsidRPr="00032DCC">
        <w:rPr>
          <w:rFonts w:ascii="Tahoma" w:hAnsi="Tahoma" w:cs="Tahoma"/>
          <w:sz w:val="18"/>
          <w:szCs w:val="18"/>
          <w:u w:val="single"/>
        </w:rPr>
        <w:t>Requisiti di Idoneità</w:t>
      </w:r>
      <w:r w:rsidRPr="00032DCC">
        <w:rPr>
          <w:rFonts w:ascii="Tahoma" w:hAnsi="Tahoma" w:cs="Tahoma"/>
          <w:sz w:val="18"/>
          <w:szCs w:val="18"/>
        </w:rPr>
        <w:br/>
        <w:t>Le società che hanno stipulato un Contratto Multilicenza e che soddisfano tutti i criteri che seguono sono idonee ad acquistare i supporti di memorizzazione per Microsoft Windows XP Professional N.</w:t>
      </w:r>
    </w:p>
    <w:p w:rsidR="00F64DEA" w:rsidRPr="00032DCC"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032DCC" w:rsidRDefault="00B73A46" w:rsidP="00F64DEA">
      <w:pPr>
        <w:pStyle w:val="Footnotedash"/>
        <w:tabs>
          <w:tab w:val="clear" w:pos="1620"/>
          <w:tab w:val="num" w:pos="2160"/>
        </w:tabs>
        <w:spacing w:before="0" w:after="0"/>
        <w:ind w:left="720" w:firstLine="7"/>
        <w:rPr>
          <w:rFonts w:ascii="Tahoma" w:hAnsi="Tahoma" w:cs="Tahoma"/>
        </w:rPr>
      </w:pPr>
      <w:r w:rsidRPr="00032DCC">
        <w:rPr>
          <w:rFonts w:ascii="Tahoma" w:hAnsi="Tahoma" w:cs="Tahoma"/>
          <w:sz w:val="18"/>
          <w:szCs w:val="18"/>
        </w:rPr>
        <w:t xml:space="preserve">Devono disporre di almeno uno dei seguenti contratti o iscrizioni attivi con Microsoft Ireland Operations Ltd: </w:t>
      </w:r>
    </w:p>
    <w:p w:rsidR="00F64DEA" w:rsidRPr="00032DCC"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032DCC" w:rsidRDefault="00B73A46" w:rsidP="00346F4B">
      <w:pPr>
        <w:pStyle w:val="Footnotedash"/>
        <w:numPr>
          <w:ilvl w:val="0"/>
          <w:numId w:val="32"/>
        </w:numPr>
        <w:adjustRightInd/>
        <w:spacing w:before="0"/>
        <w:ind w:left="1440"/>
        <w:textAlignment w:val="auto"/>
        <w:rPr>
          <w:rFonts w:ascii="Tahoma" w:hAnsi="Tahoma" w:cs="Tahoma"/>
        </w:rPr>
      </w:pPr>
      <w:r w:rsidRPr="00032DCC">
        <w:rPr>
          <w:rFonts w:ascii="Tahoma" w:hAnsi="Tahoma" w:cs="Tahoma"/>
          <w:sz w:val="18"/>
          <w:szCs w:val="18"/>
        </w:rPr>
        <w:t>Iscrizione Select, Enterprise o Enterprise Subscription</w:t>
      </w:r>
    </w:p>
    <w:p w:rsidR="00B73A46" w:rsidRPr="00032DCC" w:rsidRDefault="00B73A46" w:rsidP="00346F4B">
      <w:pPr>
        <w:pStyle w:val="Footnotedash"/>
        <w:numPr>
          <w:ilvl w:val="0"/>
          <w:numId w:val="32"/>
        </w:numPr>
        <w:adjustRightInd/>
        <w:spacing w:before="0"/>
        <w:ind w:left="1440"/>
        <w:textAlignment w:val="auto"/>
        <w:rPr>
          <w:rFonts w:ascii="Tahoma" w:hAnsi="Tahoma" w:cs="Tahoma"/>
        </w:rPr>
      </w:pPr>
      <w:r w:rsidRPr="00032DCC">
        <w:rPr>
          <w:rFonts w:ascii="Tahoma" w:hAnsi="Tahoma" w:cs="Tahoma"/>
          <w:sz w:val="18"/>
          <w:szCs w:val="18"/>
        </w:rPr>
        <w:t xml:space="preserve">Contratti Open License*, Open Value, Campus e School, Open Value Subscription - Education Solutions </w:t>
      </w:r>
    </w:p>
    <w:p w:rsidR="00B73A46" w:rsidRPr="00032DCC" w:rsidRDefault="00B73A46" w:rsidP="00F64DEA">
      <w:pPr>
        <w:pStyle w:val="Footnotedash"/>
        <w:spacing w:before="0"/>
        <w:ind w:left="1440" w:firstLine="0"/>
        <w:rPr>
          <w:rFonts w:ascii="Tahoma" w:hAnsi="Tahoma" w:cs="Tahoma"/>
        </w:rPr>
      </w:pPr>
      <w:r w:rsidRPr="00032DCC">
        <w:rPr>
          <w:rFonts w:ascii="Tahoma" w:hAnsi="Tahoma" w:cs="Tahoma"/>
          <w:sz w:val="18"/>
          <w:szCs w:val="18"/>
        </w:rPr>
        <w:t xml:space="preserve">(*Ai fini del Contratto Open License, un </w:t>
      </w:r>
      <w:r w:rsidR="005942D3">
        <w:rPr>
          <w:rFonts w:ascii="Tahoma" w:hAnsi="Tahoma" w:cs="Tahoma"/>
          <w:sz w:val="18"/>
          <w:szCs w:val="18"/>
        </w:rPr>
        <w:t>“</w:t>
      </w:r>
      <w:r w:rsidRPr="00032DCC">
        <w:rPr>
          <w:rFonts w:ascii="Tahoma" w:hAnsi="Tahoma" w:cs="Tahoma"/>
          <w:sz w:val="18"/>
          <w:szCs w:val="18"/>
        </w:rPr>
        <w:t>contratto attivo</w:t>
      </w:r>
      <w:r w:rsidR="005942D3">
        <w:rPr>
          <w:rFonts w:ascii="Tahoma" w:hAnsi="Tahoma" w:cs="Tahoma"/>
          <w:sz w:val="18"/>
          <w:szCs w:val="18"/>
        </w:rPr>
        <w:t>”</w:t>
      </w:r>
      <w:r w:rsidRPr="00032DCC">
        <w:rPr>
          <w:rFonts w:ascii="Tahoma" w:hAnsi="Tahoma" w:cs="Tahoma"/>
          <w:sz w:val="18"/>
          <w:szCs w:val="18"/>
        </w:rPr>
        <w:t xml:space="preserve"> è un contratto associato a un Numero di</w:t>
      </w:r>
      <w:r w:rsidR="00225FB7" w:rsidRPr="00032DCC">
        <w:rPr>
          <w:rFonts w:ascii="Tahoma" w:hAnsi="Tahoma" w:cs="Tahoma"/>
          <w:sz w:val="18"/>
          <w:szCs w:val="18"/>
        </w:rPr>
        <w:t> </w:t>
      </w:r>
      <w:r w:rsidRPr="00032DCC">
        <w:rPr>
          <w:rFonts w:ascii="Tahoma" w:hAnsi="Tahoma" w:cs="Tahoma"/>
          <w:sz w:val="18"/>
          <w:szCs w:val="18"/>
        </w:rPr>
        <w:t>Autorizzazione Open License attivo).</w:t>
      </w:r>
    </w:p>
    <w:p w:rsidR="00F64DEA" w:rsidRPr="00032DCC" w:rsidRDefault="00F64DEA" w:rsidP="00F64DEA">
      <w:pPr>
        <w:pStyle w:val="Footnotedash"/>
        <w:spacing w:before="0" w:after="0"/>
        <w:ind w:left="1440" w:firstLine="0"/>
        <w:rPr>
          <w:rFonts w:ascii="Tahoma" w:hAnsi="Tahoma" w:cs="Tahoma"/>
        </w:rPr>
      </w:pPr>
    </w:p>
    <w:p w:rsidR="00B73A46" w:rsidRPr="009A4338" w:rsidRDefault="00B73A46" w:rsidP="009A4338">
      <w:pPr>
        <w:pStyle w:val="Footnotedash"/>
        <w:tabs>
          <w:tab w:val="left" w:pos="1620"/>
        </w:tabs>
        <w:spacing w:before="0" w:after="0"/>
        <w:ind w:left="720" w:firstLine="7"/>
        <w:rPr>
          <w:rFonts w:ascii="Tahoma" w:hAnsi="Tahoma" w:cs="Tahoma"/>
          <w:sz w:val="18"/>
          <w:szCs w:val="18"/>
        </w:rPr>
      </w:pPr>
      <w:r w:rsidRPr="009A4338">
        <w:rPr>
          <w:rFonts w:ascii="Tahoma" w:hAnsi="Tahoma" w:cs="Tahoma"/>
          <w:sz w:val="18"/>
          <w:szCs w:val="18"/>
        </w:rPr>
        <w:t>Devono disporre di una copertura Software Assurance attiva per le licenze di Aggiornamento per il Sistema</w:t>
      </w:r>
      <w:r w:rsidR="009A4338">
        <w:rPr>
          <w:rFonts w:ascii="Tahoma" w:hAnsi="Tahoma" w:cs="Tahoma"/>
          <w:sz w:val="18"/>
          <w:szCs w:val="18"/>
        </w:rPr>
        <w:t> </w:t>
      </w:r>
      <w:r w:rsidRPr="009A4338">
        <w:rPr>
          <w:rFonts w:ascii="Tahoma" w:hAnsi="Tahoma" w:cs="Tahoma"/>
          <w:sz w:val="18"/>
          <w:szCs w:val="18"/>
        </w:rPr>
        <w:t xml:space="preserve">Operativo Desktop Windows o per Windows XP Professional acquistate a partire dalla data </w:t>
      </w:r>
      <w:r w:rsidR="009A4338">
        <w:rPr>
          <w:rFonts w:ascii="Tahoma" w:hAnsi="Tahoma" w:cs="Tahoma"/>
          <w:sz w:val="18"/>
          <w:szCs w:val="18"/>
        </w:rPr>
        <w:br/>
      </w:r>
      <w:r w:rsidRPr="009A4338">
        <w:rPr>
          <w:rFonts w:ascii="Tahoma" w:hAnsi="Tahoma" w:cs="Tahoma"/>
          <w:sz w:val="18"/>
          <w:szCs w:val="18"/>
        </w:rPr>
        <w:t>del 2 febbraio 2005.</w:t>
      </w:r>
    </w:p>
    <w:p w:rsidR="00F64DEA" w:rsidRPr="009A4338" w:rsidRDefault="00F64DEA" w:rsidP="00F64DEA">
      <w:pPr>
        <w:pStyle w:val="Footnotedash"/>
        <w:tabs>
          <w:tab w:val="left" w:pos="1620"/>
        </w:tabs>
        <w:spacing w:before="0" w:after="0"/>
        <w:ind w:left="720" w:firstLine="7"/>
        <w:rPr>
          <w:rFonts w:ascii="Tahoma" w:hAnsi="Tahoma" w:cs="Tahoma"/>
          <w:sz w:val="18"/>
          <w:szCs w:val="18"/>
        </w:rPr>
      </w:pPr>
    </w:p>
    <w:p w:rsidR="00766C40" w:rsidRPr="009A4338" w:rsidRDefault="00B73A46" w:rsidP="00F64DEA">
      <w:pPr>
        <w:pStyle w:val="Footnotedash"/>
        <w:tabs>
          <w:tab w:val="left" w:pos="1620"/>
        </w:tabs>
        <w:spacing w:before="0" w:after="0"/>
        <w:ind w:left="720" w:firstLine="7"/>
        <w:rPr>
          <w:rFonts w:ascii="Tahoma" w:hAnsi="Tahoma" w:cs="Tahoma"/>
          <w:sz w:val="18"/>
          <w:szCs w:val="18"/>
        </w:rPr>
      </w:pPr>
      <w:r w:rsidRPr="009A4338">
        <w:rPr>
          <w:rFonts w:ascii="Tahoma" w:hAnsi="Tahoma" w:cs="Tahoma"/>
          <w:sz w:val="18"/>
          <w:szCs w:val="18"/>
        </w:rPr>
        <w:t>Devono avere sede in a) uno dei paesi dell</w:t>
      </w:r>
      <w:r w:rsidR="005942D3" w:rsidRPr="009A4338">
        <w:rPr>
          <w:rFonts w:ascii="Tahoma" w:hAnsi="Tahoma" w:cs="Tahoma"/>
          <w:sz w:val="18"/>
          <w:szCs w:val="18"/>
        </w:rPr>
        <w:t>’</w:t>
      </w:r>
      <w:r w:rsidRPr="009A4338">
        <w:rPr>
          <w:rFonts w:ascii="Tahoma" w:hAnsi="Tahoma" w:cs="Tahoma"/>
          <w:sz w:val="18"/>
          <w:szCs w:val="18"/>
        </w:rPr>
        <w:t>Unione Europea (UE), b) in uno stato membro dell</w:t>
      </w:r>
      <w:r w:rsidR="005942D3" w:rsidRPr="009A4338">
        <w:rPr>
          <w:rFonts w:ascii="Tahoma" w:hAnsi="Tahoma" w:cs="Tahoma"/>
          <w:sz w:val="18"/>
          <w:szCs w:val="18"/>
        </w:rPr>
        <w:t>’</w:t>
      </w:r>
      <w:r w:rsidRPr="009A4338">
        <w:rPr>
          <w:rFonts w:ascii="Tahoma" w:hAnsi="Tahoma" w:cs="Tahoma"/>
          <w:sz w:val="18"/>
          <w:szCs w:val="18"/>
        </w:rPr>
        <w:t xml:space="preserve">Associazione Europea per il Libero Scambio (EFTA), c) in Bulgaria, in Croazia, in Romania o in Svizzera. </w:t>
      </w:r>
    </w:p>
    <w:p w:rsidR="00F64DEA"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rsidR="00470C01" w:rsidRDefault="00470C01" w:rsidP="00F64DEA">
      <w:pPr>
        <w:pStyle w:val="FootnoteBulletLevel1"/>
        <w:tabs>
          <w:tab w:val="clear" w:pos="900"/>
        </w:tabs>
        <w:adjustRightInd/>
        <w:spacing w:before="0" w:after="0"/>
        <w:ind w:left="720" w:firstLine="0"/>
        <w:textAlignment w:val="auto"/>
        <w:rPr>
          <w:rFonts w:ascii="Tahoma" w:hAnsi="Tahoma" w:cs="Tahoma"/>
          <w:sz w:val="18"/>
          <w:szCs w:val="18"/>
        </w:rPr>
      </w:pPr>
    </w:p>
    <w:p w:rsidR="00470C01" w:rsidRDefault="00470C01" w:rsidP="00F64DEA">
      <w:pPr>
        <w:pStyle w:val="FootnoteBulletLevel1"/>
        <w:tabs>
          <w:tab w:val="clear" w:pos="900"/>
        </w:tabs>
        <w:adjustRightInd/>
        <w:spacing w:before="0" w:after="0"/>
        <w:ind w:left="720" w:firstLine="0"/>
        <w:textAlignment w:val="auto"/>
        <w:rPr>
          <w:rFonts w:ascii="Tahoma" w:hAnsi="Tahoma" w:cs="Tahoma"/>
          <w:sz w:val="18"/>
          <w:szCs w:val="18"/>
        </w:rPr>
      </w:pPr>
    </w:p>
    <w:p w:rsidR="00470C01" w:rsidRPr="009A4338" w:rsidRDefault="00470C01" w:rsidP="00F64DEA">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lastRenderedPageBreak/>
        <w:t>Windows XP Professional</w:t>
      </w:r>
    </w:p>
    <w:p w:rsidR="00B73A46" w:rsidRPr="009A4338" w:rsidRDefault="00B73A46" w:rsidP="00F64DEA">
      <w:pPr>
        <w:pStyle w:val="FootnoteBulletLevel2"/>
        <w:spacing w:before="0"/>
        <w:ind w:left="720" w:firstLine="0"/>
        <w:rPr>
          <w:rFonts w:ascii="Tahoma" w:hAnsi="Tahoma" w:cs="Tahoma"/>
          <w:sz w:val="18"/>
          <w:szCs w:val="18"/>
        </w:rPr>
      </w:pPr>
      <w:r w:rsidRPr="009A4338">
        <w:rPr>
          <w:rFonts w:ascii="Tahoma" w:hAnsi="Tahoma" w:cs="Tahoma"/>
          <w:sz w:val="18"/>
          <w:szCs w:val="18"/>
        </w:rPr>
        <w:t>Limitazioni all</w:t>
      </w:r>
      <w:r w:rsidR="005942D3" w:rsidRPr="009A4338">
        <w:rPr>
          <w:rFonts w:ascii="Tahoma" w:hAnsi="Tahoma" w:cs="Tahoma"/>
          <w:sz w:val="18"/>
          <w:szCs w:val="18"/>
        </w:rPr>
        <w:t>’</w:t>
      </w:r>
      <w:r w:rsidRPr="009A4338">
        <w:rPr>
          <w:rFonts w:ascii="Tahoma" w:hAnsi="Tahoma" w:cs="Tahoma"/>
          <w:sz w:val="18"/>
          <w:szCs w:val="18"/>
        </w:rPr>
        <w:t>utilizzo di Windows XP Professional in Corea.</w:t>
      </w:r>
    </w:p>
    <w:p w:rsidR="00B73A46" w:rsidRPr="009A4338" w:rsidRDefault="00B73A46" w:rsidP="00F64DEA">
      <w:pPr>
        <w:pStyle w:val="FootnoteBulletLevel2"/>
        <w:spacing w:before="0"/>
        <w:ind w:left="720" w:firstLine="0"/>
        <w:rPr>
          <w:rFonts w:ascii="Tahoma" w:hAnsi="Tahoma" w:cs="Tahoma"/>
          <w:sz w:val="18"/>
          <w:szCs w:val="18"/>
        </w:rPr>
      </w:pPr>
      <w:r w:rsidRPr="009A4338">
        <w:rPr>
          <w:rFonts w:ascii="Tahoma" w:hAnsi="Tahoma" w:cs="Tahoma"/>
          <w:sz w:val="18"/>
          <w:szCs w:val="18"/>
        </w:rPr>
        <w:t>Tali limitazioni si applicano anche all</w:t>
      </w:r>
      <w:r w:rsidR="005942D3" w:rsidRPr="009A4338">
        <w:rPr>
          <w:rFonts w:ascii="Tahoma" w:hAnsi="Tahoma" w:cs="Tahoma"/>
          <w:sz w:val="18"/>
          <w:szCs w:val="18"/>
        </w:rPr>
        <w:t>’</w:t>
      </w:r>
      <w:r w:rsidRPr="009A4338">
        <w:rPr>
          <w:rFonts w:ascii="Tahoma" w:hAnsi="Tahoma" w:cs="Tahoma"/>
          <w:sz w:val="18"/>
          <w:szCs w:val="18"/>
        </w:rPr>
        <w:t>utilizzo di Windows XP Professional in conformità ai diritti di downgrade.</w:t>
      </w:r>
    </w:p>
    <w:p w:rsidR="00F64DEA" w:rsidRPr="009A4338" w:rsidRDefault="00F64DEA" w:rsidP="00F64DEA">
      <w:pPr>
        <w:pStyle w:val="FootnoteBulletLevel2"/>
        <w:spacing w:before="0"/>
        <w:ind w:left="720" w:firstLine="0"/>
        <w:rPr>
          <w:rFonts w:ascii="Tahoma" w:hAnsi="Tahoma" w:cs="Tahoma"/>
          <w:sz w:val="18"/>
          <w:szCs w:val="18"/>
        </w:rPr>
      </w:pP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La KFTC (Korean Fair Trade Commission) prevede alcune limitazioni relative alla possibilità per le</w:t>
      </w:r>
      <w:r w:rsidR="00E971C1" w:rsidRPr="009A4338">
        <w:rPr>
          <w:rFonts w:ascii="Tahoma" w:hAnsi="Tahoma" w:cs="Tahoma"/>
          <w:sz w:val="18"/>
          <w:szCs w:val="18"/>
        </w:rPr>
        <w:t> </w:t>
      </w:r>
      <w:r w:rsidRPr="009A4338">
        <w:rPr>
          <w:rFonts w:ascii="Tahoma" w:hAnsi="Tahoma" w:cs="Tahoma"/>
          <w:sz w:val="18"/>
          <w:szCs w:val="18"/>
        </w:rPr>
        <w:t xml:space="preserve">società che abbiano stipulato Contratti Multilicenza e le loro consociate di distribuire la versione in lingua coreana di Windows XP Professional per utilizzarla in Corea. </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 xml:space="preserve">Tali limitazioni non si applicano alle licenze acquistate dalle società nella versione in lingua coreana di Windows XP Professional prima del 24 agosto 2006. </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Tali limitazioni non si applicano neppure alle società multinazionali la cui sede sia al di fuori della Corea e che utilizzano un</w:t>
      </w:r>
      <w:r w:rsidR="005942D3" w:rsidRPr="009A4338">
        <w:rPr>
          <w:rFonts w:ascii="Tahoma" w:hAnsi="Tahoma" w:cs="Tahoma"/>
          <w:sz w:val="18"/>
          <w:szCs w:val="18"/>
        </w:rPr>
        <w:t>’</w:t>
      </w:r>
      <w:r w:rsidRPr="009A4338">
        <w:rPr>
          <w:rFonts w:ascii="Tahoma" w:hAnsi="Tahoma" w:cs="Tahoma"/>
          <w:sz w:val="18"/>
          <w:szCs w:val="18"/>
        </w:rPr>
        <w:t>unica immagine del software.</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Tali limitazioni non si applicano alle società che abbiano stipulato contratti in vigore al 23 agosto 2006 e che, in circostanze eccezionali, utilizzino un</w:t>
      </w:r>
      <w:r w:rsidR="005942D3" w:rsidRPr="009A4338">
        <w:rPr>
          <w:rFonts w:ascii="Tahoma" w:hAnsi="Tahoma" w:cs="Tahoma"/>
          <w:sz w:val="18"/>
          <w:szCs w:val="18"/>
        </w:rPr>
        <w:t>’</w:t>
      </w:r>
      <w:r w:rsidRPr="009A4338">
        <w:rPr>
          <w:rFonts w:ascii="Tahoma" w:hAnsi="Tahoma" w:cs="Tahoma"/>
          <w:sz w:val="18"/>
          <w:szCs w:val="18"/>
        </w:rPr>
        <w:t>unica immagine del software in via continuativa.</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La KFTC non ha imposto limitazioni relative all</w:t>
      </w:r>
      <w:r w:rsidR="005942D3" w:rsidRPr="009A4338">
        <w:rPr>
          <w:rFonts w:ascii="Tahoma" w:hAnsi="Tahoma" w:cs="Tahoma"/>
          <w:sz w:val="18"/>
          <w:szCs w:val="18"/>
        </w:rPr>
        <w:t>’</w:t>
      </w:r>
      <w:r w:rsidRPr="009A4338">
        <w:rPr>
          <w:rFonts w:ascii="Tahoma" w:hAnsi="Tahoma" w:cs="Tahoma"/>
          <w:sz w:val="18"/>
          <w:szCs w:val="18"/>
        </w:rPr>
        <w:t xml:space="preserve">utilizzo delle versioni in lingue diverse dal coreano. </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La KFTC non ha imposto limitazioni relative alle edizioni Tablet PC o 64-bit in qualunque versione</w:t>
      </w:r>
      <w:r w:rsidR="00E971C1" w:rsidRPr="009A4338">
        <w:rPr>
          <w:rFonts w:ascii="Tahoma" w:hAnsi="Tahoma" w:cs="Tahoma"/>
          <w:sz w:val="18"/>
          <w:szCs w:val="18"/>
        </w:rPr>
        <w:t> </w:t>
      </w:r>
      <w:r w:rsidRPr="009A4338">
        <w:rPr>
          <w:rFonts w:ascii="Tahoma" w:hAnsi="Tahoma" w:cs="Tahoma"/>
          <w:sz w:val="18"/>
          <w:szCs w:val="18"/>
        </w:rPr>
        <w:t>linguistica.</w:t>
      </w:r>
    </w:p>
    <w:p w:rsidR="00F64DEA" w:rsidRPr="009A4338"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rsidR="00B73A46"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u w:val="single"/>
        </w:rPr>
        <w:t>Limitazioni</w:t>
      </w:r>
      <w:r w:rsidRPr="009A4338">
        <w:rPr>
          <w:rFonts w:ascii="Tahoma" w:hAnsi="Tahoma" w:cs="Tahoma"/>
          <w:sz w:val="18"/>
          <w:szCs w:val="18"/>
        </w:rPr>
        <w:t>:</w:t>
      </w:r>
    </w:p>
    <w:p w:rsidR="00B73A46"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rsidR="00676723" w:rsidRPr="00032DCC" w:rsidRDefault="00676723">
      <w:pPr>
        <w:rPr>
          <w:rFonts w:cs="Tahoma"/>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XP Professional K e KN</w:t>
      </w:r>
    </w:p>
    <w:p w:rsidR="00B73A46"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rPr>
        <w:t>Le società che hanno stipulato Contratti Multilicenza e le loro consociate potranno distribuire Windows XP Professional K o KN esclusivamente per l</w:t>
      </w:r>
      <w:r w:rsidR="005942D3" w:rsidRPr="009A4338">
        <w:rPr>
          <w:rFonts w:ascii="Tahoma" w:hAnsi="Tahoma" w:cs="Tahoma"/>
          <w:sz w:val="18"/>
          <w:szCs w:val="18"/>
        </w:rPr>
        <w:t>’</w:t>
      </w:r>
      <w:r w:rsidRPr="009A4338">
        <w:rPr>
          <w:rFonts w:ascii="Tahoma" w:hAnsi="Tahoma" w:cs="Tahoma"/>
          <w:sz w:val="18"/>
          <w:szCs w:val="18"/>
        </w:rPr>
        <w:t xml:space="preserve">utilizzo in Corea. </w:t>
      </w:r>
    </w:p>
    <w:p w:rsidR="00F64DEA" w:rsidRPr="00032DCC" w:rsidRDefault="00F64DEA" w:rsidP="00F64DEA">
      <w:pPr>
        <w:pStyle w:val="FootnoteBulletLevel2"/>
        <w:spacing w:before="0"/>
        <w:ind w:left="720" w:hanging="7"/>
        <w:rPr>
          <w:rFonts w:ascii="Tahoma" w:hAnsi="Tahoma" w:cs="Tahoma"/>
          <w:sz w:val="18"/>
          <w:szCs w:val="18"/>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Vista Business KN</w:t>
      </w:r>
    </w:p>
    <w:p w:rsidR="00B73A46"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con sede in Corea, che hanno stipulato Contratti Multilicenza e che dispongono di un</w:t>
      </w:r>
      <w:r w:rsidR="005942D3" w:rsidRPr="009A4338">
        <w:rPr>
          <w:rFonts w:ascii="Tahoma" w:hAnsi="Tahoma" w:cs="Tahoma"/>
          <w:sz w:val="18"/>
          <w:szCs w:val="18"/>
        </w:rPr>
        <w:t>’</w:t>
      </w:r>
      <w:r w:rsidRPr="009A4338">
        <w:rPr>
          <w:rFonts w:ascii="Tahoma" w:hAnsi="Tahoma" w:cs="Tahoma"/>
          <w:sz w:val="18"/>
          <w:szCs w:val="18"/>
        </w:rPr>
        <w:t>iscrizione o</w:t>
      </w:r>
      <w:r w:rsidR="00DB65EB" w:rsidRPr="009A4338">
        <w:rPr>
          <w:rFonts w:ascii="Tahoma" w:hAnsi="Tahoma" w:cs="Tahoma"/>
          <w:sz w:val="18"/>
          <w:szCs w:val="18"/>
        </w:rPr>
        <w:t> </w:t>
      </w:r>
      <w:r w:rsidRPr="009A4338">
        <w:rPr>
          <w:rFonts w:ascii="Tahoma" w:hAnsi="Tahoma" w:cs="Tahoma"/>
          <w:sz w:val="18"/>
          <w:szCs w:val="18"/>
        </w:rPr>
        <w:t>di</w:t>
      </w:r>
      <w:r w:rsidR="00DB65EB" w:rsidRPr="009A4338">
        <w:rPr>
          <w:rFonts w:ascii="Tahoma" w:hAnsi="Tahoma" w:cs="Tahoma"/>
          <w:sz w:val="18"/>
          <w:szCs w:val="18"/>
        </w:rPr>
        <w:t> </w:t>
      </w:r>
      <w:r w:rsidRPr="009A4338">
        <w:rPr>
          <w:rFonts w:ascii="Tahoma" w:hAnsi="Tahoma" w:cs="Tahoma"/>
          <w:sz w:val="18"/>
          <w:szCs w:val="18"/>
        </w:rPr>
        <w:t>un Contratto Multilicenza attivo con Microsoft Operations Pte Ltd, sono idonee ad acquistare i supporti di memorizzazione per Windows Vista Business KN per la distribuzione e l</w:t>
      </w:r>
      <w:r w:rsidR="005942D3" w:rsidRPr="009A4338">
        <w:rPr>
          <w:rFonts w:ascii="Tahoma" w:hAnsi="Tahoma" w:cs="Tahoma"/>
          <w:sz w:val="18"/>
          <w:szCs w:val="18"/>
        </w:rPr>
        <w:t>’</w:t>
      </w:r>
      <w:r w:rsidRPr="009A4338">
        <w:rPr>
          <w:rFonts w:ascii="Tahoma" w:hAnsi="Tahoma" w:cs="Tahoma"/>
          <w:sz w:val="18"/>
          <w:szCs w:val="18"/>
        </w:rPr>
        <w:t>utilizzo in Corea. Nessun altro utilizzo è consentito.</w:t>
      </w:r>
    </w:p>
    <w:p w:rsidR="00F64DEA" w:rsidRPr="00032DCC" w:rsidRDefault="00F64DEA" w:rsidP="00F64DEA">
      <w:pPr>
        <w:pStyle w:val="FootnoteBulletLevel2"/>
        <w:spacing w:before="0"/>
        <w:ind w:left="720" w:hanging="7"/>
        <w:rPr>
          <w:rFonts w:ascii="Tahoma" w:hAnsi="Tahoma" w:cs="Tahoma"/>
          <w:sz w:val="18"/>
          <w:szCs w:val="18"/>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7 Professional KN</w:t>
      </w:r>
    </w:p>
    <w:p w:rsidR="00B47893"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con sede in Corea, che hanno stipulato Contratti Multilicenza e che dispongono di un</w:t>
      </w:r>
      <w:r w:rsidR="005942D3" w:rsidRPr="009A4338">
        <w:rPr>
          <w:rFonts w:ascii="Tahoma" w:hAnsi="Tahoma" w:cs="Tahoma"/>
          <w:sz w:val="18"/>
          <w:szCs w:val="18"/>
        </w:rPr>
        <w:t>’</w:t>
      </w:r>
      <w:r w:rsidRPr="009A4338">
        <w:rPr>
          <w:rFonts w:ascii="Tahoma" w:hAnsi="Tahoma" w:cs="Tahoma"/>
          <w:sz w:val="18"/>
          <w:szCs w:val="18"/>
        </w:rPr>
        <w:t>iscrizione o</w:t>
      </w:r>
      <w:r w:rsidR="00DB65EB" w:rsidRPr="009A4338">
        <w:rPr>
          <w:rFonts w:ascii="Tahoma" w:hAnsi="Tahoma" w:cs="Tahoma"/>
          <w:sz w:val="18"/>
          <w:szCs w:val="18"/>
        </w:rPr>
        <w:t> </w:t>
      </w:r>
      <w:r w:rsidRPr="009A4338">
        <w:rPr>
          <w:rFonts w:ascii="Tahoma" w:hAnsi="Tahoma" w:cs="Tahoma"/>
          <w:sz w:val="18"/>
          <w:szCs w:val="18"/>
        </w:rPr>
        <w:t>di</w:t>
      </w:r>
      <w:r w:rsidR="00DB65EB" w:rsidRPr="009A4338">
        <w:rPr>
          <w:rFonts w:ascii="Tahoma" w:hAnsi="Tahoma" w:cs="Tahoma"/>
          <w:sz w:val="18"/>
          <w:szCs w:val="18"/>
        </w:rPr>
        <w:t> </w:t>
      </w:r>
      <w:r w:rsidRPr="009A4338">
        <w:rPr>
          <w:rFonts w:ascii="Tahoma" w:hAnsi="Tahoma" w:cs="Tahoma"/>
          <w:sz w:val="18"/>
          <w:szCs w:val="18"/>
        </w:rPr>
        <w:t>un Contratto Multilicenza attivo con Microsoft Operations Pte Ltd, sono idonee ad acquistare i supporti di memorizzazione per Windows 7 Professional KN per la distribuzione e l</w:t>
      </w:r>
      <w:r w:rsidR="005942D3" w:rsidRPr="009A4338">
        <w:rPr>
          <w:rFonts w:ascii="Tahoma" w:hAnsi="Tahoma" w:cs="Tahoma"/>
          <w:sz w:val="18"/>
          <w:szCs w:val="18"/>
        </w:rPr>
        <w:t>’</w:t>
      </w:r>
      <w:r w:rsidRPr="009A4338">
        <w:rPr>
          <w:rFonts w:ascii="Tahoma" w:hAnsi="Tahoma" w:cs="Tahoma"/>
          <w:sz w:val="18"/>
          <w:szCs w:val="18"/>
        </w:rPr>
        <w:t>utilizzo in Corea. Nessun altro utilizzo è consentito.</w:t>
      </w:r>
    </w:p>
    <w:p w:rsidR="00F64DEA" w:rsidRPr="00032DCC" w:rsidRDefault="00F64DEA" w:rsidP="00F64DEA">
      <w:pPr>
        <w:pStyle w:val="FootnoteBulletLevel2"/>
        <w:spacing w:before="0"/>
        <w:ind w:left="720" w:hanging="7"/>
        <w:rPr>
          <w:rFonts w:ascii="Tahoma" w:hAnsi="Tahoma" w:cs="Tahoma"/>
          <w:sz w:val="18"/>
          <w:szCs w:val="18"/>
        </w:rPr>
      </w:pPr>
    </w:p>
    <w:p w:rsidR="00B73A46" w:rsidRPr="00032DCC" w:rsidRDefault="00B73A46" w:rsidP="00F64DEA">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Vista Business N (non contiene Windows Media Player)</w:t>
      </w:r>
    </w:p>
    <w:p w:rsidR="00B73A46" w:rsidRPr="009A4338" w:rsidRDefault="00B73A46" w:rsidP="00F64DEA">
      <w:pPr>
        <w:pStyle w:val="FootnoteBulletLevel2"/>
        <w:spacing w:before="0"/>
        <w:ind w:left="720" w:hanging="7"/>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w:t>
      </w:r>
      <w:r w:rsidR="00DB65EB" w:rsidRPr="009A4338">
        <w:rPr>
          <w:rFonts w:ascii="Tahoma" w:hAnsi="Tahoma" w:cs="Tahoma"/>
          <w:sz w:val="18"/>
          <w:szCs w:val="18"/>
        </w:rPr>
        <w:t> </w:t>
      </w:r>
      <w:r w:rsidRPr="009A4338">
        <w:rPr>
          <w:rFonts w:ascii="Tahoma" w:hAnsi="Tahoma" w:cs="Tahoma"/>
          <w:sz w:val="18"/>
          <w:szCs w:val="18"/>
        </w:rPr>
        <w:t>distribuzione e l</w:t>
      </w:r>
      <w:r w:rsidR="005942D3" w:rsidRPr="009A4338">
        <w:rPr>
          <w:rFonts w:ascii="Tahoma" w:hAnsi="Tahoma" w:cs="Tahoma"/>
          <w:sz w:val="18"/>
          <w:szCs w:val="18"/>
        </w:rPr>
        <w:t>’</w:t>
      </w:r>
      <w:r w:rsidRPr="009A4338">
        <w:rPr>
          <w:rFonts w:ascii="Tahoma" w:hAnsi="Tahoma" w:cs="Tahoma"/>
          <w:sz w:val="18"/>
          <w:szCs w:val="18"/>
        </w:rPr>
        <w:t>utilizzo nell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Associazione Europea per il</w:t>
      </w:r>
      <w:r w:rsidR="00DB65EB" w:rsidRPr="009A4338">
        <w:rPr>
          <w:rFonts w:ascii="Tahoma" w:hAnsi="Tahoma" w:cs="Tahoma"/>
          <w:sz w:val="18"/>
          <w:szCs w:val="18"/>
        </w:rPr>
        <w:t> </w:t>
      </w:r>
      <w:r w:rsidRPr="009A4338">
        <w:rPr>
          <w:rFonts w:ascii="Tahoma" w:hAnsi="Tahoma" w:cs="Tahoma"/>
          <w:sz w:val="18"/>
          <w:szCs w:val="18"/>
        </w:rPr>
        <w:t>Libero Scambio (EFTA), in Bulgaria, in Croazia, in Romania o in Svizzera.</w:t>
      </w:r>
    </w:p>
    <w:p w:rsidR="00F64DEA" w:rsidRPr="009A4338" w:rsidRDefault="00F64DEA" w:rsidP="00F64DEA">
      <w:pPr>
        <w:pStyle w:val="FootnoteBulletLevel2"/>
        <w:spacing w:before="0"/>
        <w:ind w:left="720" w:hanging="7"/>
        <w:rPr>
          <w:rFonts w:ascii="Tahoma" w:hAnsi="Tahoma" w:cs="Tahoma"/>
          <w:sz w:val="18"/>
          <w:szCs w:val="18"/>
        </w:rPr>
      </w:pPr>
    </w:p>
    <w:p w:rsidR="00B73A46" w:rsidRPr="009A4338" w:rsidRDefault="00B73A46" w:rsidP="00F64DEA">
      <w:pPr>
        <w:pStyle w:val="Footnotedash"/>
        <w:spacing w:before="0" w:after="0"/>
        <w:ind w:left="720" w:hanging="7"/>
        <w:rPr>
          <w:rFonts w:ascii="Tahoma" w:hAnsi="Tahoma" w:cs="Tahoma"/>
          <w:sz w:val="18"/>
          <w:szCs w:val="18"/>
        </w:rPr>
      </w:pPr>
      <w:r w:rsidRPr="009A4338">
        <w:rPr>
          <w:rFonts w:ascii="Tahoma" w:hAnsi="Tahoma" w:cs="Tahoma"/>
          <w:sz w:val="18"/>
          <w:szCs w:val="18"/>
        </w:rPr>
        <w:t xml:space="preserve">Devono disporre di almeno uno dei seguenti contratti o iscrizioni attivi con Microsoft Ireland Operations Ltd: </w:t>
      </w:r>
    </w:p>
    <w:p w:rsidR="00F64DEA" w:rsidRPr="009A4338" w:rsidRDefault="00F64DEA" w:rsidP="00F64DEA">
      <w:pPr>
        <w:pStyle w:val="Footnotedash"/>
        <w:spacing w:before="0" w:after="0"/>
        <w:ind w:left="720" w:hanging="7"/>
        <w:rPr>
          <w:rFonts w:ascii="Tahoma" w:hAnsi="Tahoma" w:cs="Tahoma"/>
          <w:sz w:val="18"/>
          <w:szCs w:val="18"/>
        </w:rPr>
      </w:pP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Iscrizione Select, Enterprise o Enterprise Subscription</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 xml:space="preserve">Contratti Open License*, Open Value, Campus e School, Open Value Subscription - Education Solutions </w:t>
      </w:r>
    </w:p>
    <w:p w:rsidR="00B73A46" w:rsidRPr="009A4338"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9A4338">
        <w:rPr>
          <w:rFonts w:ascii="Tahoma" w:hAnsi="Tahoma" w:cs="Tahoma"/>
          <w:sz w:val="18"/>
          <w:szCs w:val="18"/>
        </w:rPr>
        <w:t xml:space="preserve">(*Ai fini del Contratto Open License, un </w:t>
      </w:r>
      <w:r w:rsidR="005942D3" w:rsidRPr="009A4338">
        <w:rPr>
          <w:rFonts w:ascii="Tahoma" w:hAnsi="Tahoma" w:cs="Tahoma"/>
          <w:sz w:val="18"/>
          <w:szCs w:val="18"/>
        </w:rPr>
        <w:t>“</w:t>
      </w:r>
      <w:r w:rsidRPr="009A4338">
        <w:rPr>
          <w:rFonts w:ascii="Tahoma" w:hAnsi="Tahoma" w:cs="Tahoma"/>
          <w:sz w:val="18"/>
          <w:szCs w:val="18"/>
        </w:rPr>
        <w:t>contratto attivo</w:t>
      </w:r>
      <w:r w:rsidR="005942D3" w:rsidRPr="009A4338">
        <w:rPr>
          <w:rFonts w:ascii="Tahoma" w:hAnsi="Tahoma" w:cs="Tahoma"/>
          <w:sz w:val="18"/>
          <w:szCs w:val="18"/>
        </w:rPr>
        <w:t>”</w:t>
      </w:r>
      <w:r w:rsidRPr="009A4338">
        <w:rPr>
          <w:rFonts w:ascii="Tahoma" w:hAnsi="Tahoma" w:cs="Tahoma"/>
          <w:sz w:val="18"/>
          <w:szCs w:val="18"/>
        </w:rPr>
        <w:t xml:space="preserve"> è un contratto associato a un Numero di</w:t>
      </w:r>
      <w:r w:rsidR="00DB65EB" w:rsidRPr="009A4338">
        <w:rPr>
          <w:rFonts w:ascii="Tahoma" w:hAnsi="Tahoma" w:cs="Tahoma"/>
          <w:sz w:val="18"/>
          <w:szCs w:val="18"/>
        </w:rPr>
        <w:t> </w:t>
      </w:r>
      <w:r w:rsidRPr="009A4338">
        <w:rPr>
          <w:rFonts w:ascii="Tahoma" w:hAnsi="Tahoma" w:cs="Tahoma"/>
          <w:sz w:val="18"/>
          <w:szCs w:val="18"/>
        </w:rPr>
        <w:t>Autorizzazione Open License attivo).</w:t>
      </w:r>
    </w:p>
    <w:p w:rsidR="00F64DEA" w:rsidRPr="009A4338"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rsidR="00B73A46" w:rsidRPr="009A4338" w:rsidRDefault="00B73A46" w:rsidP="00F64DEA">
      <w:pPr>
        <w:pStyle w:val="Footnotedash"/>
        <w:spacing w:before="0" w:after="0"/>
        <w:ind w:left="720" w:hanging="7"/>
        <w:rPr>
          <w:rFonts w:ascii="Tahoma" w:hAnsi="Tahoma" w:cs="Tahoma"/>
          <w:sz w:val="18"/>
          <w:szCs w:val="18"/>
        </w:rPr>
      </w:pPr>
      <w:r w:rsidRPr="009A4338">
        <w:rPr>
          <w:rFonts w:ascii="Tahoma" w:hAnsi="Tahoma" w:cs="Tahoma"/>
          <w:sz w:val="18"/>
          <w:szCs w:val="18"/>
        </w:rPr>
        <w:lastRenderedPageBreak/>
        <w:t>Devono disporre di una copertura Software Assurance attiva per le licenze di Aggiornamento per il Sistema Operativo Desktop Windows o per Windows Vista Business.</w:t>
      </w:r>
    </w:p>
    <w:p w:rsidR="00F64DEA" w:rsidRPr="009A4338" w:rsidRDefault="00F64DEA" w:rsidP="00F64DEA">
      <w:pPr>
        <w:pStyle w:val="Footnotedash"/>
        <w:spacing w:before="0" w:after="0"/>
        <w:ind w:left="720" w:hanging="7"/>
        <w:rPr>
          <w:rFonts w:ascii="Tahoma" w:hAnsi="Tahoma" w:cs="Tahoma"/>
          <w:sz w:val="18"/>
          <w:szCs w:val="18"/>
        </w:rPr>
      </w:pPr>
    </w:p>
    <w:p w:rsidR="00B73A46" w:rsidRPr="009A4338" w:rsidRDefault="00B73A46" w:rsidP="00F64DEA">
      <w:pPr>
        <w:pStyle w:val="Footnotedash"/>
        <w:spacing w:before="0" w:after="0"/>
        <w:ind w:left="720" w:hanging="7"/>
        <w:rPr>
          <w:rFonts w:ascii="Tahoma" w:hAnsi="Tahoma" w:cs="Tahoma"/>
          <w:sz w:val="18"/>
          <w:szCs w:val="18"/>
        </w:rPr>
      </w:pPr>
      <w:r w:rsidRPr="009A4338">
        <w:rPr>
          <w:rFonts w:ascii="Tahoma" w:hAnsi="Tahoma" w:cs="Tahoma"/>
          <w:sz w:val="18"/>
          <w:szCs w:val="18"/>
        </w:rPr>
        <w:t>Devono avere sede in uno dei paesi dell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 xml:space="preserve">Associazione Europea per il Libero Scambio (EFTA), in Bulgaria, in Croazia, in Romania o in Svizzera. </w:t>
      </w:r>
    </w:p>
    <w:p w:rsidR="00EB3E62" w:rsidRPr="009A4338" w:rsidRDefault="00EB3E62" w:rsidP="00F64DEA">
      <w:pPr>
        <w:pStyle w:val="Footnotedash"/>
        <w:spacing w:before="0" w:after="0"/>
        <w:ind w:left="720" w:hanging="7"/>
        <w:rPr>
          <w:rFonts w:ascii="Tahoma" w:hAnsi="Tahoma" w:cs="Tahoma"/>
          <w:sz w:val="18"/>
          <w:szCs w:val="18"/>
        </w:rPr>
      </w:pPr>
    </w:p>
    <w:p w:rsidR="00B73A46" w:rsidRPr="00032DCC" w:rsidRDefault="00B73A46" w:rsidP="00EB3E62">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7 Professional N (non contiene Windows Media Player)</w:t>
      </w:r>
    </w:p>
    <w:p w:rsidR="00B73A46" w:rsidRPr="009A4338" w:rsidRDefault="00B73A46" w:rsidP="00EB3E62">
      <w:pPr>
        <w:pStyle w:val="FootnoteBulletLevel2"/>
        <w:spacing w:before="0"/>
        <w:ind w:left="720" w:firstLine="0"/>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che hanno stipulato Contratti Multilicenza e che soddisfano tutti i criteri che seguono sono idonee ad acquistare i supporti di memorizzazione per Microsoft Windows 7 Professional N esclusivamente per la</w:t>
      </w:r>
      <w:r w:rsidR="00DB65EB" w:rsidRPr="009A4338">
        <w:rPr>
          <w:rFonts w:ascii="Tahoma" w:hAnsi="Tahoma" w:cs="Tahoma"/>
          <w:sz w:val="18"/>
          <w:szCs w:val="18"/>
        </w:rPr>
        <w:t> </w:t>
      </w:r>
      <w:r w:rsidRPr="009A4338">
        <w:rPr>
          <w:rFonts w:ascii="Tahoma" w:hAnsi="Tahoma" w:cs="Tahoma"/>
          <w:sz w:val="18"/>
          <w:szCs w:val="18"/>
        </w:rPr>
        <w:t>distribuzione e l</w:t>
      </w:r>
      <w:r w:rsidR="005942D3" w:rsidRPr="009A4338">
        <w:rPr>
          <w:rFonts w:ascii="Tahoma" w:hAnsi="Tahoma" w:cs="Tahoma"/>
          <w:sz w:val="18"/>
          <w:szCs w:val="18"/>
        </w:rPr>
        <w:t>’</w:t>
      </w:r>
      <w:r w:rsidRPr="009A4338">
        <w:rPr>
          <w:rFonts w:ascii="Tahoma" w:hAnsi="Tahoma" w:cs="Tahoma"/>
          <w:sz w:val="18"/>
          <w:szCs w:val="18"/>
        </w:rPr>
        <w:t>utilizzo nell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Associazione Europea per il</w:t>
      </w:r>
      <w:r w:rsidR="00DB65EB" w:rsidRPr="009A4338">
        <w:rPr>
          <w:rFonts w:ascii="Tahoma" w:hAnsi="Tahoma" w:cs="Tahoma"/>
          <w:sz w:val="18"/>
          <w:szCs w:val="18"/>
        </w:rPr>
        <w:t> </w:t>
      </w:r>
      <w:r w:rsidRPr="009A4338">
        <w:rPr>
          <w:rFonts w:ascii="Tahoma" w:hAnsi="Tahoma" w:cs="Tahoma"/>
          <w:sz w:val="18"/>
          <w:szCs w:val="18"/>
        </w:rPr>
        <w:t>Libero Scambio (EFTA), in Bulgaria, in Croazia, in Romania o in Svizzera.</w:t>
      </w:r>
    </w:p>
    <w:p w:rsidR="00B73A46" w:rsidRPr="009A4338" w:rsidRDefault="00B73A46" w:rsidP="00EB3E62">
      <w:pPr>
        <w:pStyle w:val="Footnotedash"/>
        <w:spacing w:before="0" w:after="0"/>
        <w:ind w:left="720" w:firstLine="0"/>
        <w:rPr>
          <w:rFonts w:ascii="Tahoma" w:hAnsi="Tahoma" w:cs="Tahoma"/>
          <w:sz w:val="18"/>
          <w:szCs w:val="18"/>
        </w:rPr>
      </w:pPr>
      <w:r w:rsidRPr="009A4338">
        <w:rPr>
          <w:rFonts w:ascii="Tahoma" w:hAnsi="Tahoma" w:cs="Tahoma"/>
          <w:sz w:val="18"/>
          <w:szCs w:val="18"/>
        </w:rPr>
        <w:t xml:space="preserve">Devono disporre di almeno uno dei seguenti contratti o iscrizioni attivi con Microsoft Ireland Operations Ltd: </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Iscrizione Select, Enterprise o Enterprise Subscription</w:t>
      </w:r>
    </w:p>
    <w:p w:rsidR="00B73A46" w:rsidRPr="009A4338" w:rsidRDefault="00B73A46"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 xml:space="preserve">Contratti Open License*, Open Value, Campus e School, Open Value Subscription - Education Solutions </w:t>
      </w:r>
    </w:p>
    <w:p w:rsidR="00B73A46" w:rsidRPr="009A4338"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9A4338">
        <w:rPr>
          <w:rFonts w:ascii="Tahoma" w:hAnsi="Tahoma" w:cs="Tahoma"/>
          <w:sz w:val="18"/>
          <w:szCs w:val="18"/>
        </w:rPr>
        <w:t xml:space="preserve">(*Ai fini del Contratto Open License, un </w:t>
      </w:r>
      <w:r w:rsidR="005942D3" w:rsidRPr="009A4338">
        <w:rPr>
          <w:rFonts w:ascii="Tahoma" w:hAnsi="Tahoma" w:cs="Tahoma"/>
          <w:sz w:val="18"/>
          <w:szCs w:val="18"/>
        </w:rPr>
        <w:t>“</w:t>
      </w:r>
      <w:r w:rsidRPr="009A4338">
        <w:rPr>
          <w:rFonts w:ascii="Tahoma" w:hAnsi="Tahoma" w:cs="Tahoma"/>
          <w:sz w:val="18"/>
          <w:szCs w:val="18"/>
        </w:rPr>
        <w:t>contratto attivo</w:t>
      </w:r>
      <w:r w:rsidR="005942D3" w:rsidRPr="009A4338">
        <w:rPr>
          <w:rFonts w:ascii="Tahoma" w:hAnsi="Tahoma" w:cs="Tahoma"/>
          <w:sz w:val="18"/>
          <w:szCs w:val="18"/>
        </w:rPr>
        <w:t>”</w:t>
      </w:r>
      <w:r w:rsidRPr="009A4338">
        <w:rPr>
          <w:rFonts w:ascii="Tahoma" w:hAnsi="Tahoma" w:cs="Tahoma"/>
          <w:sz w:val="18"/>
          <w:szCs w:val="18"/>
        </w:rPr>
        <w:t xml:space="preserve"> è un contratto associato a un Numero di</w:t>
      </w:r>
      <w:r w:rsidR="00DB65EB" w:rsidRPr="009A4338">
        <w:rPr>
          <w:rFonts w:ascii="Tahoma" w:hAnsi="Tahoma" w:cs="Tahoma"/>
          <w:sz w:val="18"/>
          <w:szCs w:val="18"/>
        </w:rPr>
        <w:t> </w:t>
      </w:r>
      <w:r w:rsidRPr="009A4338">
        <w:rPr>
          <w:rFonts w:ascii="Tahoma" w:hAnsi="Tahoma" w:cs="Tahoma"/>
          <w:sz w:val="18"/>
          <w:szCs w:val="18"/>
        </w:rPr>
        <w:t>Autorizzazione Open License attivo).</w:t>
      </w:r>
    </w:p>
    <w:p w:rsidR="00B73A46" w:rsidRPr="009A4338" w:rsidRDefault="00B73A46" w:rsidP="00EB3E62">
      <w:pPr>
        <w:pStyle w:val="Footnotedash"/>
        <w:spacing w:before="0" w:after="0"/>
        <w:ind w:left="720" w:firstLine="0"/>
        <w:rPr>
          <w:rFonts w:ascii="Tahoma" w:hAnsi="Tahoma" w:cs="Tahoma"/>
          <w:sz w:val="18"/>
          <w:szCs w:val="18"/>
        </w:rPr>
      </w:pPr>
      <w:r w:rsidRPr="009A4338">
        <w:rPr>
          <w:rFonts w:ascii="Tahoma" w:hAnsi="Tahoma" w:cs="Tahoma"/>
          <w:sz w:val="18"/>
          <w:szCs w:val="18"/>
        </w:rPr>
        <w:t>Devono disporre di una copertura Software Assurance attiva per le licenze di aggiornamento per il Sistema Operativo Desktop Windows o per Windows 8 Pro.</w:t>
      </w:r>
    </w:p>
    <w:p w:rsidR="00EB3E62" w:rsidRPr="009A4338" w:rsidRDefault="00EB3E62" w:rsidP="00EB3E62">
      <w:pPr>
        <w:pStyle w:val="Footnotedash"/>
        <w:spacing w:before="0" w:after="0"/>
        <w:ind w:left="720" w:firstLine="0"/>
        <w:rPr>
          <w:rFonts w:ascii="Tahoma" w:hAnsi="Tahoma" w:cs="Tahoma"/>
          <w:sz w:val="18"/>
          <w:szCs w:val="18"/>
        </w:rPr>
      </w:pPr>
    </w:p>
    <w:p w:rsidR="00B73A46" w:rsidRPr="009A4338" w:rsidRDefault="00B73A46" w:rsidP="00EB3E62">
      <w:pPr>
        <w:pStyle w:val="Footnotedash"/>
        <w:spacing w:before="0" w:after="0"/>
        <w:ind w:left="720" w:firstLine="0"/>
        <w:rPr>
          <w:rFonts w:ascii="Tahoma" w:hAnsi="Tahoma" w:cs="Tahoma"/>
          <w:sz w:val="18"/>
          <w:szCs w:val="18"/>
        </w:rPr>
      </w:pPr>
      <w:r w:rsidRPr="009A4338">
        <w:rPr>
          <w:rFonts w:ascii="Tahoma" w:hAnsi="Tahoma" w:cs="Tahoma"/>
          <w:sz w:val="18"/>
          <w:szCs w:val="18"/>
        </w:rPr>
        <w:t>Devono avere sede in uno dei paesi dell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 xml:space="preserve">Associazione Europea per il Libero Scambio (EFTA), in Bulgaria, in Croazia, in Romania o in Svizzera. </w:t>
      </w:r>
    </w:p>
    <w:p w:rsidR="00EB3E62" w:rsidRPr="009A4338" w:rsidRDefault="00EB3E62" w:rsidP="00EB3E62">
      <w:pPr>
        <w:pStyle w:val="Footnotedash"/>
        <w:spacing w:before="0" w:after="0"/>
        <w:ind w:left="720" w:firstLine="0"/>
        <w:rPr>
          <w:rFonts w:ascii="Tahoma" w:hAnsi="Tahoma" w:cs="Tahoma"/>
          <w:sz w:val="18"/>
          <w:szCs w:val="18"/>
        </w:rPr>
      </w:pPr>
    </w:p>
    <w:p w:rsidR="00697E59" w:rsidRPr="009A4338" w:rsidRDefault="00B73A46" w:rsidP="00EB3E62">
      <w:pPr>
        <w:pStyle w:val="Footnotedash"/>
        <w:spacing w:before="0" w:after="0"/>
        <w:ind w:left="720" w:firstLine="0"/>
        <w:rPr>
          <w:rFonts w:ascii="Tahoma" w:hAnsi="Tahoma" w:cs="Tahoma"/>
          <w:sz w:val="18"/>
          <w:szCs w:val="18"/>
        </w:rPr>
      </w:pPr>
      <w:r w:rsidRPr="009A4338">
        <w:rPr>
          <w:rFonts w:ascii="Tahoma" w:hAnsi="Tahoma" w:cs="Tahoma"/>
          <w:sz w:val="18"/>
          <w:szCs w:val="18"/>
        </w:rPr>
        <w:t>Le società possono ignorare la comunicazione contenuta nei Diritti di Utilizzo del Prodotto di luglio 2009 e</w:t>
      </w:r>
      <w:r w:rsidR="00DB65EB" w:rsidRPr="009A4338">
        <w:rPr>
          <w:rFonts w:ascii="Tahoma" w:hAnsi="Tahoma" w:cs="Tahoma"/>
          <w:sz w:val="18"/>
          <w:szCs w:val="18"/>
        </w:rPr>
        <w:t> </w:t>
      </w:r>
      <w:r w:rsidRPr="009A4338">
        <w:rPr>
          <w:rFonts w:ascii="Tahoma" w:hAnsi="Tahoma" w:cs="Tahoma"/>
          <w:sz w:val="18"/>
          <w:szCs w:val="18"/>
        </w:rPr>
        <w:t>relativa all</w:t>
      </w:r>
      <w:r w:rsidR="005942D3" w:rsidRPr="009A4338">
        <w:rPr>
          <w:rFonts w:ascii="Tahoma" w:hAnsi="Tahoma" w:cs="Tahoma"/>
          <w:sz w:val="18"/>
          <w:szCs w:val="18"/>
        </w:rPr>
        <w:t>’</w:t>
      </w:r>
      <w:r w:rsidRPr="009A4338">
        <w:rPr>
          <w:rFonts w:ascii="Tahoma" w:hAnsi="Tahoma" w:cs="Tahoma"/>
          <w:sz w:val="18"/>
          <w:szCs w:val="18"/>
        </w:rPr>
        <w:t xml:space="preserve">assenza della funzionalità Internet Explorer 8 e la relativa esclusione di garanzie. </w:t>
      </w:r>
    </w:p>
    <w:p w:rsidR="00804794" w:rsidRPr="009A433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032DCC" w:rsidRDefault="008A5D64" w:rsidP="007B35CE">
      <w:pPr>
        <w:pStyle w:val="FootnoteBulletLevel1"/>
        <w:keepNext/>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t>Windows 8 Pro KN</w:t>
      </w:r>
    </w:p>
    <w:p w:rsidR="008A5D64" w:rsidRPr="009A4338" w:rsidRDefault="008A5D64" w:rsidP="00804794">
      <w:pPr>
        <w:pStyle w:val="FootnoteBulletLevel2"/>
        <w:spacing w:before="0"/>
        <w:ind w:left="720" w:hanging="7"/>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con sede in Corea che hanno stipulato Contratti Multilicenza e che dispongono di un</w:t>
      </w:r>
      <w:r w:rsidR="005942D3" w:rsidRPr="009A4338">
        <w:rPr>
          <w:rFonts w:ascii="Tahoma" w:hAnsi="Tahoma" w:cs="Tahoma"/>
          <w:sz w:val="18"/>
          <w:szCs w:val="18"/>
        </w:rPr>
        <w:t>’</w:t>
      </w:r>
      <w:r w:rsidRPr="009A4338">
        <w:rPr>
          <w:rFonts w:ascii="Tahoma" w:hAnsi="Tahoma" w:cs="Tahoma"/>
          <w:sz w:val="18"/>
          <w:szCs w:val="18"/>
        </w:rPr>
        <w:t>iscrizione o</w:t>
      </w:r>
      <w:r w:rsidR="00DB65EB" w:rsidRPr="009A4338">
        <w:rPr>
          <w:rFonts w:ascii="Tahoma" w:hAnsi="Tahoma" w:cs="Tahoma"/>
          <w:sz w:val="18"/>
          <w:szCs w:val="18"/>
        </w:rPr>
        <w:t> </w:t>
      </w:r>
      <w:r w:rsidRPr="009A4338">
        <w:rPr>
          <w:rFonts w:ascii="Tahoma" w:hAnsi="Tahoma" w:cs="Tahoma"/>
          <w:sz w:val="18"/>
          <w:szCs w:val="18"/>
        </w:rPr>
        <w:t>di</w:t>
      </w:r>
      <w:r w:rsidR="00DB65EB" w:rsidRPr="009A4338">
        <w:rPr>
          <w:rFonts w:ascii="Tahoma" w:hAnsi="Tahoma" w:cs="Tahoma"/>
          <w:sz w:val="18"/>
          <w:szCs w:val="18"/>
        </w:rPr>
        <w:t> </w:t>
      </w:r>
      <w:r w:rsidRPr="009A4338">
        <w:rPr>
          <w:rFonts w:ascii="Tahoma" w:hAnsi="Tahoma" w:cs="Tahoma"/>
          <w:sz w:val="18"/>
          <w:szCs w:val="18"/>
        </w:rPr>
        <w:t>un Contratto Multilicenza attivo con Microsoft Operations Pte Ltd sono idonee ad acquistare i supporti di</w:t>
      </w:r>
      <w:r w:rsidR="00DB65EB" w:rsidRPr="009A4338">
        <w:rPr>
          <w:rFonts w:ascii="Tahoma" w:hAnsi="Tahoma" w:cs="Tahoma"/>
          <w:sz w:val="18"/>
          <w:szCs w:val="18"/>
        </w:rPr>
        <w:t> </w:t>
      </w:r>
      <w:r w:rsidRPr="009A4338">
        <w:rPr>
          <w:rFonts w:ascii="Tahoma" w:hAnsi="Tahoma" w:cs="Tahoma"/>
          <w:sz w:val="18"/>
          <w:szCs w:val="18"/>
        </w:rPr>
        <w:t>memorizzazione per Windows 8 Pro KN per la distribuzione e l</w:t>
      </w:r>
      <w:r w:rsidR="005942D3" w:rsidRPr="009A4338">
        <w:rPr>
          <w:rFonts w:ascii="Tahoma" w:hAnsi="Tahoma" w:cs="Tahoma"/>
          <w:sz w:val="18"/>
          <w:szCs w:val="18"/>
        </w:rPr>
        <w:t>’</w:t>
      </w:r>
      <w:r w:rsidRPr="009A4338">
        <w:rPr>
          <w:rFonts w:ascii="Tahoma" w:hAnsi="Tahoma" w:cs="Tahoma"/>
          <w:sz w:val="18"/>
          <w:szCs w:val="18"/>
        </w:rPr>
        <w:t>utilizzo in Corea. Nessun altro utilizzo è</w:t>
      </w:r>
      <w:r w:rsidR="00DB65EB" w:rsidRPr="009A4338">
        <w:rPr>
          <w:rFonts w:ascii="Tahoma" w:hAnsi="Tahoma" w:cs="Tahoma"/>
          <w:sz w:val="18"/>
          <w:szCs w:val="18"/>
        </w:rPr>
        <w:t> </w:t>
      </w:r>
      <w:r w:rsidRPr="009A4338">
        <w:rPr>
          <w:rFonts w:ascii="Tahoma" w:hAnsi="Tahoma" w:cs="Tahoma"/>
          <w:sz w:val="18"/>
          <w:szCs w:val="18"/>
        </w:rPr>
        <w:t>consentito.</w:t>
      </w:r>
    </w:p>
    <w:p w:rsidR="00804794" w:rsidRPr="009A433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9A4338"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9A4338">
        <w:rPr>
          <w:rFonts w:ascii="Tahoma" w:hAnsi="Tahoma" w:cs="Tahoma"/>
          <w:b/>
          <w:bCs/>
          <w:sz w:val="18"/>
          <w:szCs w:val="18"/>
        </w:rPr>
        <w:t>Windows 8 Pro N (non contiene Windows Media Player)</w:t>
      </w:r>
    </w:p>
    <w:p w:rsidR="008A5D64" w:rsidRPr="009A4338" w:rsidRDefault="008A5D64" w:rsidP="00804794">
      <w:pPr>
        <w:pStyle w:val="FootnoteBulletLevel2"/>
        <w:spacing w:before="0"/>
        <w:ind w:left="720" w:firstLine="0"/>
        <w:rPr>
          <w:rFonts w:ascii="Tahoma" w:hAnsi="Tahoma" w:cs="Tahoma"/>
          <w:sz w:val="18"/>
          <w:szCs w:val="18"/>
        </w:rPr>
      </w:pPr>
      <w:r w:rsidRPr="009A4338">
        <w:rPr>
          <w:rFonts w:ascii="Tahoma" w:hAnsi="Tahoma" w:cs="Tahoma"/>
          <w:sz w:val="18"/>
          <w:szCs w:val="18"/>
          <w:u w:val="single"/>
        </w:rPr>
        <w:t>Requisiti di Idoneità</w:t>
      </w:r>
      <w:r w:rsidRPr="009A4338">
        <w:rPr>
          <w:rFonts w:ascii="Tahoma" w:hAnsi="Tahoma" w:cs="Tahoma"/>
          <w:sz w:val="18"/>
          <w:szCs w:val="18"/>
        </w:rPr>
        <w:t>:</w:t>
      </w:r>
      <w:r w:rsidRPr="009A4338">
        <w:rPr>
          <w:rFonts w:ascii="Tahoma" w:hAnsi="Tahoma" w:cs="Tahoma"/>
          <w:sz w:val="18"/>
          <w:szCs w:val="18"/>
          <w:u w:val="single"/>
        </w:rPr>
        <w:br/>
      </w:r>
      <w:r w:rsidRPr="009A4338">
        <w:rPr>
          <w:rFonts w:ascii="Tahoma" w:hAnsi="Tahoma" w:cs="Tahoma"/>
          <w:sz w:val="18"/>
          <w:szCs w:val="18"/>
        </w:rPr>
        <w:t>le società che hanno stipulato Contratti Multilicenza e che soddisfano tutti i criteri che seguono sono idonee</w:t>
      </w:r>
      <w:r w:rsidR="00984785" w:rsidRPr="009A4338">
        <w:rPr>
          <w:rFonts w:ascii="Tahoma" w:hAnsi="Tahoma" w:cs="Tahoma"/>
          <w:sz w:val="18"/>
          <w:szCs w:val="18"/>
        </w:rPr>
        <w:t> </w:t>
      </w:r>
      <w:r w:rsidRPr="009A4338">
        <w:rPr>
          <w:rFonts w:ascii="Tahoma" w:hAnsi="Tahoma" w:cs="Tahoma"/>
          <w:sz w:val="18"/>
          <w:szCs w:val="18"/>
        </w:rPr>
        <w:t>ad acquistare i supporti di memorizzazione per Microsoft Windows 8 Pro N esclusivamente per la</w:t>
      </w:r>
      <w:r w:rsidR="00984785" w:rsidRPr="009A4338">
        <w:rPr>
          <w:rFonts w:ascii="Tahoma" w:hAnsi="Tahoma" w:cs="Tahoma"/>
          <w:sz w:val="18"/>
          <w:szCs w:val="18"/>
        </w:rPr>
        <w:t> </w:t>
      </w:r>
      <w:r w:rsidRPr="009A4338">
        <w:rPr>
          <w:rFonts w:ascii="Tahoma" w:hAnsi="Tahoma" w:cs="Tahoma"/>
          <w:sz w:val="18"/>
          <w:szCs w:val="18"/>
        </w:rPr>
        <w:t>distribuzione e l</w:t>
      </w:r>
      <w:r w:rsidR="005942D3" w:rsidRPr="009A4338">
        <w:rPr>
          <w:rFonts w:ascii="Tahoma" w:hAnsi="Tahoma" w:cs="Tahoma"/>
          <w:sz w:val="18"/>
          <w:szCs w:val="18"/>
        </w:rPr>
        <w:t>’</w:t>
      </w:r>
      <w:r w:rsidRPr="009A4338">
        <w:rPr>
          <w:rFonts w:ascii="Tahoma" w:hAnsi="Tahoma" w:cs="Tahoma"/>
          <w:sz w:val="18"/>
          <w:szCs w:val="18"/>
        </w:rPr>
        <w:t>utilizzo nell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Associazione Europea per il</w:t>
      </w:r>
      <w:r w:rsidR="00984785" w:rsidRPr="009A4338">
        <w:rPr>
          <w:rFonts w:ascii="Tahoma" w:hAnsi="Tahoma" w:cs="Tahoma"/>
          <w:sz w:val="18"/>
          <w:szCs w:val="18"/>
        </w:rPr>
        <w:t> </w:t>
      </w:r>
      <w:r w:rsidRPr="009A4338">
        <w:rPr>
          <w:rFonts w:ascii="Tahoma" w:hAnsi="Tahoma" w:cs="Tahoma"/>
          <w:sz w:val="18"/>
          <w:szCs w:val="18"/>
        </w:rPr>
        <w:t>Libero Scambio (EFTA), in Bulgaria, in Croazia, in Romania o in Svizzera.</w:t>
      </w:r>
    </w:p>
    <w:p w:rsidR="008A5D64" w:rsidRPr="009A4338" w:rsidRDefault="008A5D64" w:rsidP="00804794">
      <w:pPr>
        <w:pStyle w:val="Footnotedash"/>
        <w:spacing w:before="0" w:after="0"/>
        <w:ind w:left="720" w:hanging="7"/>
        <w:rPr>
          <w:rFonts w:ascii="Tahoma" w:hAnsi="Tahoma" w:cs="Tahoma"/>
          <w:sz w:val="18"/>
          <w:szCs w:val="18"/>
        </w:rPr>
      </w:pPr>
      <w:r w:rsidRPr="009A4338">
        <w:rPr>
          <w:rFonts w:ascii="Tahoma" w:hAnsi="Tahoma" w:cs="Tahoma"/>
          <w:sz w:val="18"/>
          <w:szCs w:val="18"/>
        </w:rPr>
        <w:t xml:space="preserve">Devono disporre di almeno uno dei seguenti contratti o iscrizioni attivi con Microsoft Ireland Operations Ltd: </w:t>
      </w:r>
    </w:p>
    <w:p w:rsidR="00804794" w:rsidRPr="009A4338" w:rsidRDefault="00804794" w:rsidP="00804794">
      <w:pPr>
        <w:pStyle w:val="Footnotedash"/>
        <w:spacing w:before="0" w:after="0"/>
        <w:ind w:left="720" w:hanging="7"/>
        <w:rPr>
          <w:rFonts w:ascii="Tahoma" w:hAnsi="Tahoma" w:cs="Tahoma"/>
          <w:sz w:val="18"/>
          <w:szCs w:val="18"/>
        </w:rPr>
      </w:pPr>
    </w:p>
    <w:p w:rsidR="008A5D64" w:rsidRPr="009A4338" w:rsidRDefault="008A5D64"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Iscrizione Select, Enterprise o Enterprise Subscription</w:t>
      </w:r>
    </w:p>
    <w:p w:rsidR="008A5D64" w:rsidRPr="009A4338" w:rsidRDefault="008A5D64" w:rsidP="00346F4B">
      <w:pPr>
        <w:pStyle w:val="Footnotedash"/>
        <w:numPr>
          <w:ilvl w:val="0"/>
          <w:numId w:val="32"/>
        </w:numPr>
        <w:adjustRightInd/>
        <w:spacing w:before="0"/>
        <w:ind w:left="1440"/>
        <w:textAlignment w:val="auto"/>
        <w:rPr>
          <w:rFonts w:ascii="Tahoma" w:hAnsi="Tahoma" w:cs="Tahoma"/>
          <w:sz w:val="18"/>
          <w:szCs w:val="18"/>
        </w:rPr>
      </w:pPr>
      <w:r w:rsidRPr="009A4338">
        <w:rPr>
          <w:rFonts w:ascii="Tahoma" w:hAnsi="Tahoma" w:cs="Tahoma"/>
          <w:sz w:val="18"/>
          <w:szCs w:val="18"/>
        </w:rPr>
        <w:t xml:space="preserve">Contratti Open License*, Open Value, Campus e School, Open Value Subscription - Education Solutions </w:t>
      </w:r>
    </w:p>
    <w:p w:rsidR="008A5D64" w:rsidRPr="009A4338"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9A4338">
        <w:rPr>
          <w:rFonts w:ascii="Tahoma" w:hAnsi="Tahoma" w:cs="Tahoma"/>
          <w:sz w:val="18"/>
          <w:szCs w:val="18"/>
        </w:rPr>
        <w:t xml:space="preserve">(*Ai fini del Contratto Open License, un </w:t>
      </w:r>
      <w:r w:rsidR="005942D3" w:rsidRPr="009A4338">
        <w:rPr>
          <w:rFonts w:ascii="Tahoma" w:hAnsi="Tahoma" w:cs="Tahoma"/>
          <w:sz w:val="18"/>
          <w:szCs w:val="18"/>
        </w:rPr>
        <w:t>“</w:t>
      </w:r>
      <w:r w:rsidRPr="009A4338">
        <w:rPr>
          <w:rFonts w:ascii="Tahoma" w:hAnsi="Tahoma" w:cs="Tahoma"/>
          <w:sz w:val="18"/>
          <w:szCs w:val="18"/>
        </w:rPr>
        <w:t>contratto attivo</w:t>
      </w:r>
      <w:r w:rsidR="005942D3" w:rsidRPr="009A4338">
        <w:rPr>
          <w:rFonts w:ascii="Tahoma" w:hAnsi="Tahoma" w:cs="Tahoma"/>
          <w:sz w:val="18"/>
          <w:szCs w:val="18"/>
        </w:rPr>
        <w:t>”</w:t>
      </w:r>
      <w:r w:rsidRPr="009A4338">
        <w:rPr>
          <w:rFonts w:ascii="Tahoma" w:hAnsi="Tahoma" w:cs="Tahoma"/>
          <w:sz w:val="18"/>
          <w:szCs w:val="18"/>
        </w:rPr>
        <w:t xml:space="preserve"> è un contratto associato a un Numero di</w:t>
      </w:r>
      <w:r w:rsidR="00984785" w:rsidRPr="009A4338">
        <w:rPr>
          <w:rFonts w:ascii="Tahoma" w:hAnsi="Tahoma" w:cs="Tahoma"/>
          <w:sz w:val="18"/>
          <w:szCs w:val="18"/>
        </w:rPr>
        <w:t> </w:t>
      </w:r>
      <w:r w:rsidRPr="009A4338">
        <w:rPr>
          <w:rFonts w:ascii="Tahoma" w:hAnsi="Tahoma" w:cs="Tahoma"/>
          <w:sz w:val="18"/>
          <w:szCs w:val="18"/>
        </w:rPr>
        <w:t>Autorizzazione Open License attivo).</w:t>
      </w:r>
    </w:p>
    <w:p w:rsidR="00804794" w:rsidRPr="009A433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9A4338" w:rsidRDefault="008A5D64" w:rsidP="00804794">
      <w:pPr>
        <w:pStyle w:val="Footnotedash"/>
        <w:spacing w:before="0" w:after="0"/>
        <w:ind w:left="720" w:hanging="7"/>
        <w:rPr>
          <w:rFonts w:ascii="Tahoma" w:hAnsi="Tahoma" w:cs="Tahoma"/>
          <w:sz w:val="18"/>
          <w:szCs w:val="18"/>
        </w:rPr>
      </w:pPr>
      <w:r w:rsidRPr="009A4338">
        <w:rPr>
          <w:rFonts w:ascii="Tahoma" w:hAnsi="Tahoma" w:cs="Tahoma"/>
          <w:sz w:val="18"/>
          <w:szCs w:val="18"/>
        </w:rPr>
        <w:t>Devono disporre di una copertura Software Assurance attiva per le licenze di Aggiornamento per il Sistema Operativo Desktop Windows o per Windows 8 Pro.</w:t>
      </w:r>
    </w:p>
    <w:p w:rsidR="00804794" w:rsidRPr="009A4338" w:rsidRDefault="00804794" w:rsidP="00804794">
      <w:pPr>
        <w:pStyle w:val="Footnotedash"/>
        <w:spacing w:before="0" w:after="0"/>
        <w:ind w:left="720" w:hanging="7"/>
        <w:rPr>
          <w:rFonts w:ascii="Tahoma" w:hAnsi="Tahoma" w:cs="Tahoma"/>
          <w:sz w:val="18"/>
          <w:szCs w:val="18"/>
        </w:rPr>
      </w:pPr>
    </w:p>
    <w:p w:rsidR="008A5D64" w:rsidRPr="009A4338" w:rsidRDefault="008A5D64" w:rsidP="00804794">
      <w:pPr>
        <w:pStyle w:val="Footnotedash"/>
        <w:spacing w:before="0" w:after="0"/>
        <w:ind w:left="720" w:hanging="7"/>
        <w:rPr>
          <w:rFonts w:ascii="Tahoma" w:hAnsi="Tahoma" w:cs="Tahoma"/>
          <w:sz w:val="18"/>
          <w:szCs w:val="18"/>
        </w:rPr>
      </w:pPr>
      <w:r w:rsidRPr="009A4338">
        <w:rPr>
          <w:rFonts w:ascii="Tahoma" w:hAnsi="Tahoma" w:cs="Tahoma"/>
          <w:sz w:val="18"/>
          <w:szCs w:val="18"/>
        </w:rPr>
        <w:t>Devono avere sede in uno dei paesi dell</w:t>
      </w:r>
      <w:r w:rsidR="005942D3" w:rsidRPr="009A4338">
        <w:rPr>
          <w:rFonts w:ascii="Tahoma" w:hAnsi="Tahoma" w:cs="Tahoma"/>
          <w:sz w:val="18"/>
          <w:szCs w:val="18"/>
        </w:rPr>
        <w:t>’</w:t>
      </w:r>
      <w:r w:rsidRPr="009A4338">
        <w:rPr>
          <w:rFonts w:ascii="Tahoma" w:hAnsi="Tahoma" w:cs="Tahoma"/>
          <w:sz w:val="18"/>
          <w:szCs w:val="18"/>
        </w:rPr>
        <w:t>Unione Europea (UE), in uno stato membro dell</w:t>
      </w:r>
      <w:r w:rsidR="005942D3" w:rsidRPr="009A4338">
        <w:rPr>
          <w:rFonts w:ascii="Tahoma" w:hAnsi="Tahoma" w:cs="Tahoma"/>
          <w:sz w:val="18"/>
          <w:szCs w:val="18"/>
        </w:rPr>
        <w:t>’</w:t>
      </w:r>
      <w:r w:rsidRPr="009A4338">
        <w:rPr>
          <w:rFonts w:ascii="Tahoma" w:hAnsi="Tahoma" w:cs="Tahoma"/>
          <w:sz w:val="18"/>
          <w:szCs w:val="18"/>
        </w:rPr>
        <w:t>Associazione Europea per il Libero Scambio (EFTA), in Bulgaria, in Croazia, in Romania o in Svizzera.</w:t>
      </w:r>
    </w:p>
    <w:p w:rsidR="00804794" w:rsidRPr="00032DCC" w:rsidRDefault="00804794" w:rsidP="00804794">
      <w:pPr>
        <w:pStyle w:val="FootnoteBulletLevel1"/>
        <w:tabs>
          <w:tab w:val="clear" w:pos="900"/>
        </w:tabs>
        <w:adjustRightInd/>
        <w:spacing w:before="0" w:after="0"/>
        <w:ind w:left="720" w:firstLine="0"/>
        <w:textAlignment w:val="auto"/>
        <w:rPr>
          <w:rFonts w:ascii="Tahoma" w:hAnsi="Tahoma" w:cs="Tahoma"/>
        </w:rPr>
      </w:pPr>
    </w:p>
    <w:p w:rsidR="00984785" w:rsidRPr="00032DCC" w:rsidRDefault="00984785" w:rsidP="00804794">
      <w:pPr>
        <w:pStyle w:val="FootnoteBulletLevel1"/>
        <w:tabs>
          <w:tab w:val="clear" w:pos="900"/>
        </w:tabs>
        <w:adjustRightInd/>
        <w:spacing w:before="0" w:after="0"/>
        <w:ind w:left="720" w:firstLine="0"/>
        <w:textAlignment w:val="auto"/>
        <w:rPr>
          <w:rFonts w:ascii="Tahoma" w:hAnsi="Tahoma" w:cs="Tahoma"/>
        </w:rPr>
      </w:pPr>
    </w:p>
    <w:p w:rsidR="00984785" w:rsidRPr="00032DCC" w:rsidRDefault="00984785" w:rsidP="00804794">
      <w:pPr>
        <w:pStyle w:val="FootnoteBulletLevel1"/>
        <w:tabs>
          <w:tab w:val="clear" w:pos="900"/>
        </w:tabs>
        <w:adjustRightInd/>
        <w:spacing w:before="0" w:after="0"/>
        <w:ind w:left="720" w:firstLine="0"/>
        <w:textAlignment w:val="auto"/>
        <w:rPr>
          <w:rFonts w:ascii="Tahoma" w:hAnsi="Tahoma" w:cs="Tahoma"/>
        </w:rPr>
      </w:pPr>
    </w:p>
    <w:p w:rsidR="00B73A46" w:rsidRPr="00032DCC" w:rsidRDefault="00B73A46" w:rsidP="00804794">
      <w:pPr>
        <w:pStyle w:val="FootnoteBulletLevel1"/>
        <w:tabs>
          <w:tab w:val="clear" w:pos="900"/>
        </w:tabs>
        <w:adjustRightInd/>
        <w:spacing w:before="0" w:after="60"/>
        <w:ind w:left="720" w:firstLine="0"/>
        <w:textAlignment w:val="auto"/>
        <w:rPr>
          <w:rFonts w:ascii="Tahoma" w:hAnsi="Tahoma" w:cs="Tahoma"/>
        </w:rPr>
      </w:pPr>
      <w:r w:rsidRPr="00032DCC">
        <w:rPr>
          <w:rFonts w:ascii="Tahoma" w:hAnsi="Tahoma" w:cs="Tahoma"/>
          <w:b/>
          <w:bCs/>
          <w:sz w:val="18"/>
          <w:szCs w:val="18"/>
        </w:rPr>
        <w:lastRenderedPageBreak/>
        <w:t>Diritti di Noleggio per Windows</w:t>
      </w:r>
    </w:p>
    <w:p w:rsidR="00B73A46" w:rsidRPr="00032DCC" w:rsidRDefault="00B73A46" w:rsidP="00804794">
      <w:pPr>
        <w:pStyle w:val="FootnoteBulletLevel1"/>
        <w:tabs>
          <w:tab w:val="clear" w:pos="900"/>
        </w:tabs>
        <w:adjustRightInd/>
        <w:spacing w:before="0" w:after="0"/>
        <w:ind w:left="720" w:firstLine="0"/>
        <w:textAlignment w:val="auto"/>
        <w:rPr>
          <w:rFonts w:ascii="Tahoma" w:hAnsi="Tahoma" w:cs="Tahoma"/>
        </w:rPr>
      </w:pPr>
      <w:r w:rsidRPr="00032DCC">
        <w:rPr>
          <w:rFonts w:ascii="Tahoma" w:hAnsi="Tahoma" w:cs="Tahoma"/>
          <w:sz w:val="18"/>
          <w:szCs w:val="18"/>
          <w:u w:val="single"/>
        </w:rPr>
        <w:t>Licenze per i Diritti di Noleggio</w:t>
      </w:r>
      <w:r w:rsidRPr="00032DCC">
        <w:rPr>
          <w:rFonts w:ascii="Tahoma" w:hAnsi="Tahoma" w:cs="Tahoma"/>
          <w:sz w:val="18"/>
          <w:szCs w:val="18"/>
        </w:rPr>
        <w:t>:</w:t>
      </w:r>
      <w:r w:rsidRPr="00032DCC">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w:t>
      </w:r>
      <w:r w:rsidR="005942D3">
        <w:rPr>
          <w:rFonts w:ascii="Tahoma" w:hAnsi="Tahoma" w:cs="Tahoma"/>
          <w:sz w:val="18"/>
          <w:szCs w:val="18"/>
        </w:rPr>
        <w:t>’</w:t>
      </w:r>
      <w:r w:rsidRPr="00032DCC">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rsidR="00804794" w:rsidRPr="00032DCC"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9A433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A4338">
        <w:rPr>
          <w:rFonts w:ascii="Tahoma" w:hAnsi="Tahoma" w:cs="Tahoma"/>
          <w:sz w:val="18"/>
          <w:szCs w:val="18"/>
          <w:u w:val="single"/>
        </w:rPr>
        <w:t>Windows Vista, Windows 7 Professional e Windows 8 Pro</w:t>
      </w:r>
      <w:r w:rsidRPr="009A4338">
        <w:rPr>
          <w:rFonts w:ascii="Tahoma" w:hAnsi="Tahoma" w:cs="Tahoma"/>
          <w:sz w:val="18"/>
          <w:szCs w:val="18"/>
        </w:rPr>
        <w:t>:</w:t>
      </w:r>
    </w:p>
    <w:p w:rsidR="00B73A46" w:rsidRPr="009A433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A4338">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9A4338">
        <w:rPr>
          <w:rFonts w:ascii="Tahoma" w:hAnsi="Tahoma" w:cs="Tahoma"/>
          <w:i/>
          <w:iCs/>
          <w:sz w:val="18"/>
          <w:szCs w:val="18"/>
        </w:rPr>
        <w:t>.</w:t>
      </w:r>
      <w:r w:rsidRPr="009A4338">
        <w:rPr>
          <w:rFonts w:ascii="Tahoma" w:hAnsi="Tahoma" w:cs="Tahoma"/>
          <w:sz w:val="18"/>
          <w:szCs w:val="18"/>
        </w:rPr>
        <w:t xml:space="preserve"> I sistemi operativi con licenza qualificanti includono anche licenze acquistate tramite il Contratto Get Genuine Windows nell</w:t>
      </w:r>
      <w:r w:rsidR="005942D3" w:rsidRPr="009A4338">
        <w:rPr>
          <w:rFonts w:ascii="Tahoma" w:hAnsi="Tahoma" w:cs="Tahoma"/>
          <w:sz w:val="18"/>
          <w:szCs w:val="18"/>
        </w:rPr>
        <w:t>’</w:t>
      </w:r>
      <w:r w:rsidRPr="009A4338">
        <w:rPr>
          <w:rFonts w:ascii="Tahoma" w:hAnsi="Tahoma" w:cs="Tahoma"/>
          <w:sz w:val="18"/>
          <w:szCs w:val="18"/>
        </w:rPr>
        <w:t>ambito di tali programmi.</w:t>
      </w:r>
    </w:p>
    <w:p w:rsidR="00B73A46" w:rsidRPr="00032DCC" w:rsidRDefault="00B73A46" w:rsidP="00804794">
      <w:pPr>
        <w:ind w:left="720"/>
        <w:rPr>
          <w:rFonts w:cs="Tahoma"/>
        </w:rPr>
      </w:pPr>
    </w:p>
    <w:p w:rsidR="00B73A46" w:rsidRPr="00032DCC" w:rsidRDefault="00B73A46" w:rsidP="00804794">
      <w:pPr>
        <w:ind w:left="720"/>
        <w:rPr>
          <w:rFonts w:cs="Tahoma"/>
        </w:rPr>
      </w:pPr>
      <w:r w:rsidRPr="00032DCC">
        <w:rPr>
          <w:rFonts w:cs="Tahoma"/>
          <w:szCs w:val="18"/>
          <w:u w:val="single"/>
        </w:rPr>
        <w:t>Regole per i Sistemi Operativi Qualificanti</w:t>
      </w:r>
      <w:r w:rsidRPr="00032DCC">
        <w:rPr>
          <w:rFonts w:cs="Tahoma"/>
          <w:szCs w:val="18"/>
        </w:rPr>
        <w:t>: (ciascuna di queste condizioni deve essere soddisfatta affinché il</w:t>
      </w:r>
      <w:r w:rsidR="00B661C3" w:rsidRPr="00032DCC">
        <w:rPr>
          <w:rFonts w:cs="Tahoma"/>
          <w:szCs w:val="18"/>
        </w:rPr>
        <w:t> </w:t>
      </w:r>
      <w:r w:rsidRPr="00032DCC">
        <w:rPr>
          <w:rFonts w:cs="Tahoma"/>
          <w:szCs w:val="18"/>
        </w:rPr>
        <w:t xml:space="preserve">Sistema Operativo qualifichi la società per ottenere la licenza relativa ai Diritti di Noleggio): </w:t>
      </w:r>
    </w:p>
    <w:p w:rsidR="00B73A46" w:rsidRPr="00032DCC" w:rsidRDefault="00B73A46" w:rsidP="00F02E9F">
      <w:pPr>
        <w:ind w:left="1440"/>
        <w:rPr>
          <w:rFonts w:cs="Tahoma"/>
        </w:rPr>
      </w:pPr>
    </w:p>
    <w:p w:rsidR="00B73A46" w:rsidRPr="00032DCC" w:rsidRDefault="00B73A46" w:rsidP="00346F4B">
      <w:pPr>
        <w:numPr>
          <w:ilvl w:val="0"/>
          <w:numId w:val="28"/>
        </w:numPr>
        <w:ind w:left="1440"/>
        <w:rPr>
          <w:rFonts w:cs="Tahoma"/>
        </w:rPr>
      </w:pPr>
      <w:r w:rsidRPr="00032DCC">
        <w:rPr>
          <w:rFonts w:cs="Tahoma"/>
          <w:szCs w:val="18"/>
        </w:rPr>
        <w:t>La licenza per l</w:t>
      </w:r>
      <w:r w:rsidR="005942D3">
        <w:rPr>
          <w:rFonts w:cs="Tahoma"/>
          <w:szCs w:val="18"/>
        </w:rPr>
        <w:t>’</w:t>
      </w:r>
      <w:r w:rsidRPr="00032DCC">
        <w:rPr>
          <w:rFonts w:cs="Tahoma"/>
          <w:szCs w:val="18"/>
        </w:rPr>
        <w:t>OS qualificante deve essere assegnata allo stesso dispositivo a cui deve essere assegnata la licenza per i Diritti di Noleggio VL.</w:t>
      </w:r>
    </w:p>
    <w:p w:rsidR="00B73A46" w:rsidRPr="00032DCC" w:rsidRDefault="00B73A46" w:rsidP="00346F4B">
      <w:pPr>
        <w:numPr>
          <w:ilvl w:val="0"/>
          <w:numId w:val="28"/>
        </w:numPr>
        <w:ind w:left="1440"/>
        <w:rPr>
          <w:rFonts w:cs="Tahoma"/>
        </w:rPr>
      </w:pPr>
      <w:r w:rsidRPr="00032DCC">
        <w:rPr>
          <w:rFonts w:cs="Tahoma"/>
          <w:szCs w:val="18"/>
        </w:rPr>
        <w:t>L</w:t>
      </w:r>
      <w:r w:rsidR="005942D3">
        <w:rPr>
          <w:rFonts w:cs="Tahoma"/>
          <w:szCs w:val="18"/>
        </w:rPr>
        <w:t>’</w:t>
      </w:r>
      <w:r w:rsidRPr="00032DCC">
        <w:rPr>
          <w:rFonts w:cs="Tahoma"/>
          <w:szCs w:val="18"/>
        </w:rPr>
        <w:t>OS qualificante deve essere installata su tale dispositivo.</w:t>
      </w:r>
    </w:p>
    <w:p w:rsidR="00E31CC0" w:rsidRPr="00032DCC" w:rsidRDefault="00E31CC0" w:rsidP="00997D81">
      <w:pPr>
        <w:rPr>
          <w:rFonts w:cs="Tahoma"/>
        </w:rPr>
      </w:pPr>
    </w:p>
    <w:p w:rsidR="00B73A46" w:rsidRPr="00032DCC" w:rsidRDefault="00B73A46" w:rsidP="00EE035D">
      <w:pPr>
        <w:pStyle w:val="EndnoteText"/>
        <w:ind w:left="720"/>
        <w:rPr>
          <w:rFonts w:ascii="Tahoma" w:hAnsi="Tahoma" w:cs="Tahoma"/>
        </w:rPr>
      </w:pPr>
      <w:r w:rsidRPr="00032DCC">
        <w:rPr>
          <w:rFonts w:ascii="Tahoma" w:hAnsi="Tahoma" w:cs="Tahoma"/>
          <w:sz w:val="18"/>
          <w:szCs w:val="18"/>
        </w:rPr>
        <w:t>I sistemi operativi qualificanti in base al tipo di Programma sono:</w:t>
      </w:r>
    </w:p>
    <w:p w:rsidR="00B73A46" w:rsidRPr="00032DCC" w:rsidRDefault="00B73A46" w:rsidP="00B73A46">
      <w:pPr>
        <w:pStyle w:val="EndnoteText"/>
        <w:rPr>
          <w:rFonts w:ascii="Tahoma"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032DCC"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32DCC" w:rsidRDefault="009B3FA2" w:rsidP="005A1953">
            <w:pPr>
              <w:jc w:val="center"/>
              <w:rPr>
                <w:rFonts w:eastAsia="Calibri" w:cs="Tahoma"/>
                <w:bCs/>
                <w:szCs w:val="18"/>
              </w:rPr>
            </w:pPr>
            <w:r w:rsidRPr="00032DCC">
              <w:rPr>
                <w:rFonts w:cs="Tahoma"/>
                <w:b/>
                <w:bCs/>
                <w:szCs w:val="18"/>
              </w:rPr>
              <w:t>Sistemi Operativi Qualificanti per</w:t>
            </w:r>
            <w:r w:rsidR="00B661C3" w:rsidRPr="00032DCC">
              <w:rPr>
                <w:rFonts w:cs="Tahoma"/>
                <w:b/>
                <w:bCs/>
                <w:szCs w:val="18"/>
              </w:rPr>
              <w:t> </w:t>
            </w:r>
            <w:r w:rsidRPr="00032DCC">
              <w:rPr>
                <w:rFonts w:cs="Tahoma"/>
                <w:b/>
                <w:bCs/>
                <w:szCs w:val="18"/>
              </w:rPr>
              <w:t>l</w:t>
            </w:r>
            <w:r w:rsidR="005942D3">
              <w:rPr>
                <w:rFonts w:cs="Tahoma"/>
                <w:b/>
                <w:bCs/>
                <w:szCs w:val="18"/>
              </w:rPr>
              <w:t>’</w:t>
            </w:r>
            <w:r w:rsidRPr="00032DCC">
              <w:rPr>
                <w:rFonts w:cs="Tahoma"/>
                <w:b/>
                <w:bCs/>
                <w:szCs w:val="18"/>
              </w:rPr>
              <w:t>acquisto dei Diritti di Noleggio per</w:t>
            </w:r>
            <w:r w:rsidR="002A7695" w:rsidRPr="00032DCC">
              <w:rPr>
                <w:rFonts w:cs="Tahoma"/>
              </w:rPr>
              <w:t> </w:t>
            </w:r>
            <w:r w:rsidRPr="00032DCC">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9B3FA2">
            <w:pPr>
              <w:jc w:val="center"/>
              <w:rPr>
                <w:rFonts w:eastAsia="Calibri" w:cs="Tahoma"/>
                <w:b/>
                <w:bCs/>
                <w:sz w:val="14"/>
                <w:szCs w:val="18"/>
              </w:rPr>
            </w:pPr>
            <w:r w:rsidRPr="00032DC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1B15A5">
            <w:pPr>
              <w:jc w:val="center"/>
              <w:rPr>
                <w:rFonts w:eastAsia="Calibri" w:cs="Tahoma"/>
                <w:b/>
                <w:bCs/>
                <w:sz w:val="14"/>
                <w:szCs w:val="18"/>
              </w:rPr>
            </w:pPr>
            <w:r w:rsidRPr="00032DC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50116B">
            <w:pPr>
              <w:jc w:val="center"/>
              <w:rPr>
                <w:rFonts w:eastAsia="Calibri" w:cs="Tahoma"/>
                <w:b/>
                <w:bCs/>
                <w:sz w:val="14"/>
                <w:szCs w:val="18"/>
              </w:rPr>
            </w:pPr>
            <w:r w:rsidRPr="00032DCC">
              <w:rPr>
                <w:rFonts w:cs="Tahoma"/>
                <w:b/>
                <w:bCs/>
                <w:sz w:val="14"/>
                <w:szCs w:val="18"/>
              </w:rPr>
              <w:t>Select/</w:t>
            </w:r>
            <w:r w:rsidR="005A1953">
              <w:rPr>
                <w:rFonts w:cs="Tahoma"/>
                <w:b/>
                <w:bCs/>
                <w:sz w:val="14"/>
                <w:szCs w:val="18"/>
              </w:rPr>
              <w:br/>
            </w:r>
            <w:r w:rsidRPr="00032DCC">
              <w:rPr>
                <w:rFonts w:cs="Tahoma"/>
                <w:b/>
                <w:bCs/>
                <w:sz w:val="14"/>
                <w:szCs w:val="18"/>
              </w:rPr>
              <w: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32DCC" w:rsidRDefault="00B73A46" w:rsidP="005F0406">
            <w:pPr>
              <w:jc w:val="center"/>
              <w:rPr>
                <w:rFonts w:eastAsia="Calibri" w:cs="Tahoma"/>
                <w:b/>
                <w:bCs/>
                <w:sz w:val="14"/>
                <w:szCs w:val="18"/>
              </w:rPr>
            </w:pPr>
            <w:r w:rsidRPr="00032DCC">
              <w:rPr>
                <w:rFonts w:cs="Tahoma"/>
                <w:b/>
                <w:bCs/>
                <w:sz w:val="14"/>
                <w:szCs w:val="18"/>
              </w:rPr>
              <w:t>Licenza Open</w:t>
            </w:r>
          </w:p>
        </w:tc>
        <w:tc>
          <w:tcPr>
            <w:tcW w:w="16" w:type="dxa"/>
            <w:vAlign w:val="center"/>
          </w:tcPr>
          <w:p w:rsidR="00B73A46" w:rsidRPr="00032DCC" w:rsidRDefault="00B73A46" w:rsidP="00713A6C">
            <w:pPr>
              <w:rPr>
                <w:rFonts w:eastAsia="Calibri" w:cs="Tahoma"/>
                <w:szCs w:val="18"/>
              </w:rPr>
            </w:pPr>
          </w:p>
        </w:tc>
      </w:tr>
      <w:tr w:rsidR="00BF7A97"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713A6C">
            <w:pPr>
              <w:rPr>
                <w:rFonts w:cs="Tahoma"/>
                <w:b/>
                <w:bCs/>
                <w:szCs w:val="18"/>
              </w:rPr>
            </w:pPr>
            <w:r w:rsidRPr="00032DCC">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p>
        </w:tc>
        <w:tc>
          <w:tcPr>
            <w:tcW w:w="16" w:type="dxa"/>
            <w:vAlign w:val="center"/>
          </w:tcPr>
          <w:p w:rsidR="00BF7A97" w:rsidRPr="00032DCC" w:rsidRDefault="00BF7A97" w:rsidP="00713A6C">
            <w:pPr>
              <w:rPr>
                <w:rFonts w:eastAsia="Calibri" w:cs="Tahoma"/>
                <w:szCs w:val="18"/>
              </w:rPr>
            </w:pPr>
          </w:p>
        </w:tc>
      </w:tr>
      <w:tr w:rsidR="00BF7A97"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ind w:left="522"/>
              <w:rPr>
                <w:rFonts w:cs="Tahoma"/>
                <w:b/>
                <w:bCs/>
                <w:szCs w:val="18"/>
              </w:rPr>
            </w:pPr>
            <w:r w:rsidRPr="00032DCC">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r w:rsidRPr="00032DC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r w:rsidRPr="00032DC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32DCC" w:rsidRDefault="00BF7A97" w:rsidP="00BF7A97">
            <w:pPr>
              <w:jc w:val="center"/>
              <w:rPr>
                <w:rFonts w:eastAsia="Times New Roman" w:cs="Tahoma"/>
                <w:szCs w:val="18"/>
              </w:rPr>
            </w:pPr>
            <w:r w:rsidRPr="00032DCC">
              <w:rPr>
                <w:rFonts w:eastAsia="Times New Roman" w:cs="Tahoma"/>
                <w:szCs w:val="18"/>
              </w:rPr>
              <w:t>x</w:t>
            </w:r>
          </w:p>
        </w:tc>
        <w:tc>
          <w:tcPr>
            <w:tcW w:w="16" w:type="dxa"/>
            <w:vAlign w:val="center"/>
          </w:tcPr>
          <w:p w:rsidR="00BF7A97" w:rsidRPr="00032DCC" w:rsidRDefault="00BF7A97" w:rsidP="00713A6C">
            <w:pPr>
              <w:rPr>
                <w:rFonts w:eastAsia="Calibri" w:cs="Tahoma"/>
                <w:szCs w:val="18"/>
              </w:rPr>
            </w:pPr>
          </w:p>
        </w:tc>
      </w:tr>
      <w:tr w:rsidR="00B73A46"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rPr>
                <w:rFonts w:eastAsia="Calibri" w:cs="Tahoma"/>
                <w:b/>
                <w:bCs/>
                <w:szCs w:val="18"/>
              </w:rPr>
            </w:pPr>
            <w:r w:rsidRPr="00032DCC">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BF7A97">
            <w:pPr>
              <w:jc w:val="center"/>
              <w:rPr>
                <w:rFonts w:eastAsia="Times New Roman" w:cs="Tahoma"/>
                <w:szCs w:val="18"/>
              </w:rPr>
            </w:pPr>
          </w:p>
        </w:tc>
        <w:tc>
          <w:tcPr>
            <w:tcW w:w="16" w:type="dxa"/>
            <w:vAlign w:val="center"/>
          </w:tcPr>
          <w:p w:rsidR="00B73A46" w:rsidRPr="00032DCC" w:rsidRDefault="00B73A46" w:rsidP="00713A6C">
            <w:pPr>
              <w:rPr>
                <w:rFonts w:eastAsia="Calibri" w:cs="Tahoma"/>
                <w:szCs w:val="18"/>
              </w:rPr>
            </w:pPr>
          </w:p>
        </w:tc>
      </w:tr>
      <w:tr w:rsidR="00B73A46"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BF7A97">
            <w:pPr>
              <w:ind w:left="522"/>
              <w:rPr>
                <w:rFonts w:eastAsia="Calibri" w:cs="Tahoma"/>
                <w:bCs/>
                <w:szCs w:val="18"/>
              </w:rPr>
            </w:pPr>
            <w:r w:rsidRPr="00032DC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6" w:type="dxa"/>
            <w:vAlign w:val="center"/>
          </w:tcPr>
          <w:p w:rsidR="00B73A46" w:rsidRPr="00032DCC" w:rsidRDefault="00B73A46" w:rsidP="00713A6C">
            <w:pPr>
              <w:rPr>
                <w:rFonts w:eastAsia="Calibri" w:cs="Tahoma"/>
                <w:szCs w:val="18"/>
              </w:rPr>
            </w:pPr>
          </w:p>
        </w:tc>
      </w:tr>
      <w:tr w:rsidR="00B73A46"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DF3AED">
            <w:pPr>
              <w:keepNext/>
              <w:rPr>
                <w:rFonts w:eastAsia="Calibri" w:cs="Tahoma"/>
                <w:b/>
                <w:bCs/>
                <w:szCs w:val="18"/>
              </w:rPr>
            </w:pPr>
            <w:r w:rsidRPr="00032DCC">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 </w:t>
            </w:r>
          </w:p>
        </w:tc>
        <w:tc>
          <w:tcPr>
            <w:tcW w:w="16" w:type="dxa"/>
            <w:vAlign w:val="center"/>
          </w:tcPr>
          <w:p w:rsidR="00B73A46" w:rsidRPr="00032DCC" w:rsidRDefault="00B73A46" w:rsidP="00713A6C">
            <w:pPr>
              <w:rPr>
                <w:rFonts w:eastAsia="Calibri" w:cs="Tahoma"/>
                <w:szCs w:val="18"/>
              </w:rPr>
            </w:pPr>
          </w:p>
        </w:tc>
      </w:tr>
      <w:tr w:rsidR="00B73A46" w:rsidRPr="00032D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ind w:firstLine="540"/>
              <w:rPr>
                <w:rFonts w:eastAsia="Calibri" w:cs="Tahoma"/>
                <w:szCs w:val="18"/>
              </w:rPr>
            </w:pPr>
            <w:r w:rsidRPr="00032DC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32DCC" w:rsidRDefault="00B73A46" w:rsidP="00713A6C">
            <w:pPr>
              <w:jc w:val="center"/>
              <w:rPr>
                <w:rFonts w:eastAsia="Calibri" w:cs="Tahoma"/>
                <w:szCs w:val="18"/>
              </w:rPr>
            </w:pPr>
            <w:r w:rsidRPr="00032DCC">
              <w:rPr>
                <w:rFonts w:cs="Tahoma"/>
                <w:szCs w:val="18"/>
              </w:rPr>
              <w:t>x</w:t>
            </w:r>
          </w:p>
        </w:tc>
        <w:tc>
          <w:tcPr>
            <w:tcW w:w="16" w:type="dxa"/>
            <w:vAlign w:val="center"/>
          </w:tcPr>
          <w:p w:rsidR="00B73A46" w:rsidRPr="00032DCC" w:rsidRDefault="00B73A46" w:rsidP="00713A6C">
            <w:pPr>
              <w:rPr>
                <w:rFonts w:eastAsia="Calibri" w:cs="Tahoma"/>
                <w:szCs w:val="18"/>
              </w:rPr>
            </w:pPr>
          </w:p>
        </w:tc>
      </w:tr>
    </w:tbl>
    <w:p w:rsidR="00B73A46" w:rsidRPr="00032DCC" w:rsidRDefault="00B73A46" w:rsidP="00B73A46">
      <w:pPr>
        <w:rPr>
          <w:rFonts w:cs="Tahoma"/>
        </w:rPr>
      </w:pPr>
    </w:p>
    <w:p w:rsidR="00B73A46" w:rsidRPr="00032DCC" w:rsidRDefault="00B73A46" w:rsidP="00EE035D">
      <w:pPr>
        <w:ind w:left="720"/>
        <w:rPr>
          <w:rFonts w:cs="Tahoma"/>
        </w:rPr>
      </w:pPr>
      <w:r w:rsidRPr="00032DCC">
        <w:rPr>
          <w:rFonts w:cs="Tahoma"/>
          <w:szCs w:val="18"/>
        </w:rPr>
        <w:t>Le società che acquistano la licenza relativa ai diritti di noleggio in aggiunta alla licenza per il sistema operativo qualificante</w:t>
      </w:r>
      <w:r w:rsidRPr="00032DCC">
        <w:rPr>
          <w:rStyle w:val="CommentReference"/>
          <w:rFonts w:cs="Tahoma"/>
          <w:sz w:val="18"/>
          <w:szCs w:val="18"/>
        </w:rPr>
        <w:t> </w:t>
      </w:r>
      <w:r w:rsidRPr="00032DCC">
        <w:rPr>
          <w:rFonts w:cs="Tahoma"/>
          <w:szCs w:val="18"/>
        </w:rPr>
        <w:t>beneficeranno di un</w:t>
      </w:r>
      <w:r w:rsidR="005942D3">
        <w:rPr>
          <w:rFonts w:cs="Tahoma"/>
          <w:szCs w:val="18"/>
        </w:rPr>
        <w:t>’</w:t>
      </w:r>
      <w:r w:rsidRPr="00032DCC">
        <w:rPr>
          <w:rFonts w:cs="Tahoma"/>
          <w:szCs w:val="18"/>
        </w:rPr>
        <w:t>estensione dei diritti contemplati dalla licenza</w:t>
      </w:r>
      <w:r w:rsidRPr="00032DCC">
        <w:rPr>
          <w:rStyle w:val="CommentReference"/>
          <w:rFonts w:cs="Tahoma"/>
          <w:sz w:val="18"/>
          <w:szCs w:val="18"/>
        </w:rPr>
        <w:t> </w:t>
      </w:r>
      <w:r w:rsidRPr="00032DCC">
        <w:rPr>
          <w:rFonts w:cs="Tahoma"/>
          <w:szCs w:val="18"/>
        </w:rPr>
        <w:t>del sistema operativo qualificante per consentire l</w:t>
      </w:r>
      <w:r w:rsidR="005942D3">
        <w:rPr>
          <w:rFonts w:cs="Tahoma"/>
          <w:szCs w:val="18"/>
        </w:rPr>
        <w:t>’</w:t>
      </w:r>
      <w:r w:rsidRPr="00032DCC">
        <w:rPr>
          <w:rFonts w:cs="Tahoma"/>
          <w:szCs w:val="18"/>
        </w:rPr>
        <w:t xml:space="preserve">utilizzo da parte di terzi dello stesso software. La licenza di noleggio non costituisce una concessione per un aggiornamento della versione. </w:t>
      </w:r>
    </w:p>
    <w:p w:rsidR="00B73A46" w:rsidRPr="00032DCC" w:rsidRDefault="00B73A46" w:rsidP="00804794">
      <w:pPr>
        <w:ind w:left="720"/>
        <w:rPr>
          <w:rFonts w:cs="Tahoma"/>
        </w:rPr>
      </w:pPr>
    </w:p>
    <w:p w:rsidR="00B73A46" w:rsidRPr="00032DCC" w:rsidRDefault="00B73A46" w:rsidP="00804794">
      <w:pPr>
        <w:ind w:left="720"/>
        <w:rPr>
          <w:rFonts w:cs="Tahoma"/>
        </w:rPr>
      </w:pPr>
      <w:r w:rsidRPr="00032DCC">
        <w:rPr>
          <w:rFonts w:cs="Tahoma"/>
          <w:szCs w:val="18"/>
          <w:u w:val="single"/>
        </w:rPr>
        <w:t>Eccezione per Software Assurance</w:t>
      </w:r>
    </w:p>
    <w:p w:rsidR="00B73A46" w:rsidRPr="00032DCC" w:rsidRDefault="00B73A46" w:rsidP="00804794">
      <w:pPr>
        <w:ind w:left="720"/>
        <w:rPr>
          <w:rFonts w:cs="Tahoma"/>
        </w:rPr>
      </w:pPr>
      <w:r w:rsidRPr="00032DCC">
        <w:rPr>
          <w:rFonts w:cs="Tahoma"/>
          <w:szCs w:val="18"/>
        </w:rPr>
        <w:t>Le società che acquistano licenze per i diritti di noleggio non sono idonee a ricevere Software Assurance per</w:t>
      </w:r>
      <w:r w:rsidR="00BE0887" w:rsidRPr="00032DCC">
        <w:rPr>
          <w:rFonts w:cs="Tahoma"/>
          <w:szCs w:val="18"/>
        </w:rPr>
        <w:t> </w:t>
      </w:r>
      <w:r w:rsidRPr="00032DCC">
        <w:rPr>
          <w:rFonts w:cs="Tahoma"/>
          <w:szCs w:val="18"/>
        </w:rPr>
        <w:t>le stesse licenze software sottostanti. Tuttavia, gli utenti che noleggiano/prendono in leasing e</w:t>
      </w:r>
      <w:r w:rsidR="00BE0887" w:rsidRPr="00032DCC">
        <w:rPr>
          <w:rFonts w:cs="Tahoma"/>
          <w:szCs w:val="18"/>
        </w:rPr>
        <w:t> </w:t>
      </w:r>
      <w:r w:rsidRPr="00032DCC">
        <w:rPr>
          <w:rFonts w:cs="Tahoma"/>
          <w:szCs w:val="18"/>
        </w:rPr>
        <w:t>utilizzano</w:t>
      </w:r>
      <w:r w:rsidR="00BE0887" w:rsidRPr="00032DCC">
        <w:rPr>
          <w:rFonts w:cs="Tahoma"/>
          <w:szCs w:val="18"/>
        </w:rPr>
        <w:t> </w:t>
      </w:r>
      <w:r w:rsidRPr="00032DCC">
        <w:rPr>
          <w:rFonts w:cs="Tahoma"/>
          <w:szCs w:val="18"/>
        </w:rPr>
        <w:t>dispositivi cui sono cedute licenze per i diritti di noleggio potranno acquistare aggiornamenti o</w:t>
      </w:r>
      <w:r w:rsidR="00BE0887" w:rsidRPr="00032DCC">
        <w:rPr>
          <w:rFonts w:cs="Tahoma"/>
          <w:szCs w:val="18"/>
        </w:rPr>
        <w:t> </w:t>
      </w:r>
      <w:r w:rsidRPr="00032DCC">
        <w:rPr>
          <w:rFonts w:cs="Tahoma"/>
          <w:szCs w:val="18"/>
        </w:rPr>
        <w:t>Aggiornamento e Software Assurance per le licenze software sottostanti ai sensi dei propri Contratti Multilicenza, conformemente alle condizioni del contratto che disciplina l</w:t>
      </w:r>
      <w:r w:rsidR="005942D3">
        <w:rPr>
          <w:rFonts w:cs="Tahoma"/>
          <w:szCs w:val="18"/>
        </w:rPr>
        <w:t>’</w:t>
      </w:r>
      <w:r w:rsidRPr="00032DCC">
        <w:rPr>
          <w:rFonts w:cs="Tahoma"/>
          <w:szCs w:val="18"/>
        </w:rPr>
        <w:t>acquisto dell</w:t>
      </w:r>
      <w:r w:rsidR="005942D3">
        <w:rPr>
          <w:rFonts w:cs="Tahoma"/>
          <w:szCs w:val="18"/>
        </w:rPr>
        <w:t>’</w:t>
      </w:r>
      <w:r w:rsidRPr="00032DCC">
        <w:rPr>
          <w:rFonts w:cs="Tahoma"/>
          <w:szCs w:val="18"/>
        </w:rPr>
        <w:t>Aggiornamento e</w:t>
      </w:r>
      <w:r w:rsidR="00BE0887" w:rsidRPr="00032DCC">
        <w:rPr>
          <w:rFonts w:cs="Tahoma"/>
          <w:szCs w:val="18"/>
        </w:rPr>
        <w:t> </w:t>
      </w:r>
      <w:r w:rsidRPr="00032DCC">
        <w:rPr>
          <w:rFonts w:cs="Tahoma"/>
          <w:szCs w:val="18"/>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rsidR="00B73A46" w:rsidRPr="00032DCC" w:rsidRDefault="00B73A46" w:rsidP="00B73A46">
      <w:pPr>
        <w:rPr>
          <w:rFonts w:cs="Tahoma"/>
        </w:rPr>
      </w:pPr>
    </w:p>
    <w:bookmarkEnd w:id="1124"/>
    <w:bookmarkEnd w:id="1125"/>
    <w:bookmarkEnd w:id="1126"/>
    <w:p w:rsidR="00104195" w:rsidRPr="00032DCC" w:rsidRDefault="00104195"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BE0887" w:rsidRPr="00032DCC" w:rsidRDefault="00BE0887" w:rsidP="00104195">
      <w:pPr>
        <w:tabs>
          <w:tab w:val="left" w:pos="1440"/>
        </w:tabs>
        <w:ind w:left="1080"/>
        <w:contextualSpacing/>
        <w:rPr>
          <w:rFonts w:cs="Tahoma"/>
        </w:rPr>
      </w:pPr>
    </w:p>
    <w:p w:rsidR="00104195" w:rsidRPr="00032DCC" w:rsidRDefault="00A560B6" w:rsidP="00104195">
      <w:pPr>
        <w:pStyle w:val="Heading2"/>
        <w:ind w:hanging="720"/>
        <w:rPr>
          <w:rFonts w:ascii="Tahoma" w:hAnsi="Tahoma" w:cs="Tahoma"/>
        </w:rPr>
      </w:pPr>
      <w:bookmarkStart w:id="1127" w:name="_98_Windows_Multipoint"/>
      <w:bookmarkStart w:id="1128" w:name="_98Windows_Intune_Add-on"/>
      <w:bookmarkStart w:id="1129" w:name="_97_Windows_Intune"/>
      <w:bookmarkStart w:id="1130" w:name="_33_Windows_Intune"/>
      <w:bookmarkStart w:id="1131" w:name="Srv_110WindowsIntuneAddOn"/>
      <w:bookmarkStart w:id="1132" w:name="_Toc336338366"/>
      <w:bookmarkStart w:id="1133" w:name="_Toc361834672"/>
      <w:bookmarkStart w:id="1134" w:name="Srv_104WindowsIntuneAddOn"/>
      <w:bookmarkEnd w:id="1127"/>
      <w:bookmarkEnd w:id="1128"/>
      <w:bookmarkEnd w:id="1129"/>
      <w:bookmarkEnd w:id="1130"/>
      <w:r w:rsidRPr="00032DCC">
        <w:rPr>
          <w:rFonts w:ascii="Tahoma" w:hAnsi="Tahoma" w:cs="Tahoma"/>
          <w:caps/>
          <w:color w:val="EE6000"/>
          <w:sz w:val="22"/>
          <w:szCs w:val="18"/>
          <w:vertAlign w:val="superscript"/>
        </w:rPr>
        <w:lastRenderedPageBreak/>
        <w:t>34</w:t>
      </w:r>
      <w:r w:rsidRPr="009A4338">
        <w:rPr>
          <w:rFonts w:ascii="Tahoma" w:hAnsi="Tahoma" w:cs="Tahoma"/>
          <w:caps/>
          <w:color w:val="EE6000"/>
          <w:sz w:val="22"/>
          <w:szCs w:val="18"/>
        </w:rPr>
        <w:t xml:space="preserve"> </w:t>
      </w:r>
      <w:r w:rsidRPr="00032DCC">
        <w:rPr>
          <w:rFonts w:ascii="Tahoma" w:hAnsi="Tahoma" w:cs="Tahoma"/>
          <w:color w:val="EE6000"/>
          <w:sz w:val="22"/>
          <w:szCs w:val="18"/>
        </w:rPr>
        <w:t>Componente Aggiuntivo per Windows Intune</w:t>
      </w:r>
      <w:bookmarkEnd w:id="1131"/>
      <w:bookmarkEnd w:id="1132"/>
      <w:r w:rsidRPr="00032DCC">
        <w:rPr>
          <w:rFonts w:ascii="Tahoma" w:hAnsi="Tahoma" w:cs="Tahoma"/>
          <w:color w:val="EE6000"/>
          <w:sz w:val="22"/>
          <w:szCs w:val="18"/>
        </w:rPr>
        <w:t xml:space="preserve"> (Per Dispositivo)</w:t>
      </w:r>
      <w:bookmarkEnd w:id="1133"/>
    </w:p>
    <w:bookmarkEnd w:id="1134"/>
    <w:p w:rsidR="00104195" w:rsidRPr="00032DCC" w:rsidRDefault="00104195" w:rsidP="00104195">
      <w:pPr>
        <w:ind w:left="720"/>
        <w:rPr>
          <w:rFonts w:cs="Tahoma"/>
        </w:rPr>
      </w:pPr>
    </w:p>
    <w:p w:rsidR="00104195" w:rsidRPr="00032DCC" w:rsidRDefault="00104195" w:rsidP="00104195">
      <w:pPr>
        <w:ind w:left="720"/>
        <w:rPr>
          <w:rFonts w:cs="Tahoma"/>
        </w:rPr>
      </w:pPr>
      <w:r w:rsidRPr="00032DCC">
        <w:rPr>
          <w:rFonts w:cs="Tahoma"/>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C551C9" w:rsidRPr="00032DCC">
        <w:rPr>
          <w:rFonts w:cs="Tahoma"/>
        </w:rPr>
        <w:t xml:space="preserve"> </w:t>
      </w:r>
      <w:r w:rsidRPr="00032DCC">
        <w:rPr>
          <w:rFonts w:cs="Tahoma"/>
        </w:rPr>
        <w:t xml:space="preserve">Le licenze Add-on per Windows Intune (Per Dispositivo) dovranno essere acquistate ai sensi della stessa iscrizione della copertura Software Assurance o della licenza per Windows VDA corrispondente. </w:t>
      </w:r>
    </w:p>
    <w:p w:rsidR="00633FD8" w:rsidRDefault="00633FD8" w:rsidP="00104195">
      <w:pPr>
        <w:spacing w:after="60"/>
        <w:ind w:left="720"/>
        <w:rPr>
          <w:rFonts w:cs="Tahoma"/>
          <w:b/>
        </w:rPr>
      </w:pPr>
    </w:p>
    <w:p w:rsidR="00104195" w:rsidRPr="00032DCC" w:rsidRDefault="00104195" w:rsidP="00104195">
      <w:pPr>
        <w:spacing w:after="60"/>
        <w:ind w:left="720"/>
        <w:rPr>
          <w:rFonts w:cs="Tahoma"/>
        </w:rPr>
      </w:pPr>
      <w:r w:rsidRPr="00032DCC">
        <w:rPr>
          <w:rFonts w:cs="Tahoma"/>
          <w:b/>
        </w:rPr>
        <w:t>Riassegnazione delle Licenze</w:t>
      </w:r>
    </w:p>
    <w:p w:rsidR="00104195" w:rsidRPr="00032DCC" w:rsidRDefault="00104195" w:rsidP="00104195">
      <w:pPr>
        <w:ind w:left="720"/>
        <w:rPr>
          <w:rFonts w:cs="Tahoma"/>
        </w:rPr>
      </w:pPr>
      <w:r w:rsidRPr="00032DCC">
        <w:rPr>
          <w:rFonts w:cs="Tahoma"/>
        </w:rPr>
        <w:t>Le società potranno riassegnare le licenze Add-on per Windows Intune (Per Dispositivo), ma non a breve termine, vale a dire non prima di 90 giorni dall</w:t>
      </w:r>
      <w:r w:rsidR="005942D3">
        <w:rPr>
          <w:rFonts w:cs="Tahoma"/>
        </w:rPr>
        <w:t>’</w:t>
      </w:r>
      <w:r w:rsidRPr="00032DCC">
        <w:rPr>
          <w:rFonts w:cs="Tahoma"/>
        </w:rPr>
        <w:t>ultima cessione.</w:t>
      </w:r>
      <w:r w:rsidR="00C551C9" w:rsidRPr="00032DCC">
        <w:rPr>
          <w:rFonts w:cs="Tahoma"/>
        </w:rPr>
        <w:t xml:space="preserve"> </w:t>
      </w:r>
      <w:r w:rsidRPr="00032DCC">
        <w:rPr>
          <w:rFonts w:cs="Tahoma"/>
        </w:rPr>
        <w:t>Le società potranno riassegnare prima una</w:t>
      </w:r>
      <w:r w:rsidR="00250B2E" w:rsidRPr="00032DCC">
        <w:rPr>
          <w:rFonts w:cs="Tahoma"/>
        </w:rPr>
        <w:t> </w:t>
      </w:r>
      <w:r w:rsidRPr="00032DCC">
        <w:rPr>
          <w:rFonts w:cs="Tahoma"/>
        </w:rPr>
        <w:t>licenza Add-on per Windows Intune (Per Dispositivo), nel caso in cui ritirino il dispositivo con licenza esistente a causa di un problema hardware permanente.</w:t>
      </w:r>
      <w:r w:rsidR="00C551C9" w:rsidRPr="00032DCC">
        <w:rPr>
          <w:rFonts w:cs="Tahoma"/>
        </w:rPr>
        <w:t xml:space="preserve"> </w:t>
      </w:r>
      <w:r w:rsidRPr="00032DCC">
        <w:rPr>
          <w:rFonts w:cs="Tahoma"/>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032DCC" w:rsidRDefault="00113665">
      <w:pPr>
        <w:pStyle w:val="Heading2"/>
        <w:ind w:left="0"/>
        <w:rPr>
          <w:rFonts w:ascii="Tahoma" w:hAnsi="Tahoma" w:cs="Tahoma"/>
        </w:rPr>
      </w:pPr>
      <w:r w:rsidRPr="00032DCC">
        <w:rPr>
          <w:rFonts w:ascii="Tahoma" w:hAnsi="Tahoma" w:cs="Tahoma"/>
          <w:sz w:val="28"/>
        </w:rPr>
        <w:br w:type="page"/>
      </w:r>
      <w:bookmarkStart w:id="1135" w:name="_Toc336338287"/>
      <w:bookmarkStart w:id="1136" w:name="_Toc361834673"/>
      <w:r w:rsidRPr="00032DCC">
        <w:rPr>
          <w:rFonts w:ascii="Tahoma" w:hAnsi="Tahoma" w:cs="Tahoma"/>
          <w:sz w:val="28"/>
        </w:rPr>
        <w:lastRenderedPageBreak/>
        <w:t>Pool di Server</w:t>
      </w:r>
      <w:bookmarkEnd w:id="1135"/>
      <w:bookmarkEnd w:id="1136"/>
    </w:p>
    <w:p w:rsidR="00023FE7" w:rsidRPr="00032DCC" w:rsidRDefault="00023FE7">
      <w:pPr>
        <w:pStyle w:val="EndnoteText"/>
        <w:rPr>
          <w:rFonts w:ascii="Tahoma" w:hAnsi="Tahoma" w:cs="Tahoma"/>
        </w:rPr>
      </w:pPr>
    </w:p>
    <w:p w:rsidR="003C75C8" w:rsidRPr="00032DCC" w:rsidRDefault="003C75C8" w:rsidP="003C75C8">
      <w:pPr>
        <w:pStyle w:val="EndnoteText"/>
        <w:rPr>
          <w:rFonts w:ascii="Tahoma" w:hAnsi="Tahoma" w:cs="Tahoma"/>
          <w:sz w:val="18"/>
          <w:szCs w:val="18"/>
        </w:rPr>
      </w:pPr>
      <w:bookmarkStart w:id="1137" w:name="Srv_25BingMapsandAddons"/>
    </w:p>
    <w:p w:rsidR="004640EC" w:rsidRPr="00032DCC" w:rsidRDefault="00A560B6" w:rsidP="00250B2E">
      <w:pPr>
        <w:pStyle w:val="Heading2"/>
        <w:ind w:left="252" w:hanging="243"/>
        <w:rPr>
          <w:rFonts w:ascii="Tahoma" w:hAnsi="Tahoma" w:cs="Tahoma"/>
        </w:rPr>
      </w:pPr>
      <w:bookmarkStart w:id="1138" w:name="_34_Bing_Maps"/>
      <w:bookmarkStart w:id="1139" w:name="Srv_27BingMapsSvrandContentPack"/>
      <w:bookmarkStart w:id="1140" w:name="_Toc336338288"/>
      <w:bookmarkStart w:id="1141" w:name="_Toc361834674"/>
      <w:bookmarkEnd w:id="1138"/>
      <w:r w:rsidRPr="00032DCC">
        <w:rPr>
          <w:rFonts w:ascii="Tahoma" w:hAnsi="Tahoma" w:cs="Tahoma"/>
          <w:caps/>
          <w:color w:val="EE6000"/>
          <w:sz w:val="22"/>
          <w:vertAlign w:val="superscript"/>
        </w:rPr>
        <w:t>35</w:t>
      </w:r>
      <w:r w:rsidRPr="00032DCC">
        <w:rPr>
          <w:rFonts w:ascii="Tahoma" w:hAnsi="Tahoma" w:cs="Tahoma"/>
          <w:color w:val="EE6000"/>
          <w:sz w:val="22"/>
        </w:rPr>
        <w:t xml:space="preserve"> Componente Aggiuntivo di Bing Maps Public Website Usage e SL Add-on per Bing Maps Internal Website Usage</w:t>
      </w:r>
      <w:bookmarkEnd w:id="1139"/>
      <w:bookmarkEnd w:id="1140"/>
      <w:bookmarkEnd w:id="1141"/>
    </w:p>
    <w:p w:rsidR="004668D9" w:rsidRPr="00032DCC" w:rsidRDefault="004668D9" w:rsidP="004640EC">
      <w:pPr>
        <w:pStyle w:val="NormalWeb"/>
        <w:spacing w:before="0" w:beforeAutospacing="0" w:after="0" w:afterAutospacing="0"/>
        <w:ind w:left="720"/>
        <w:rPr>
          <w:rFonts w:ascii="Tahoma" w:hAnsi="Tahoma" w:cs="Tahoma"/>
          <w:sz w:val="18"/>
          <w:szCs w:val="18"/>
        </w:rPr>
      </w:pPr>
    </w:p>
    <w:p w:rsidR="004640EC" w:rsidRPr="00032DCC" w:rsidRDefault="004640EC" w:rsidP="004640EC">
      <w:pPr>
        <w:pStyle w:val="NormalWeb"/>
        <w:spacing w:before="0" w:beforeAutospacing="0" w:after="0" w:afterAutospacing="0"/>
        <w:ind w:left="720"/>
        <w:rPr>
          <w:rFonts w:ascii="Tahoma" w:hAnsi="Tahoma" w:cs="Tahoma"/>
        </w:rPr>
      </w:pPr>
      <w:r w:rsidRPr="00032DCC">
        <w:rPr>
          <w:rFonts w:ascii="Tahoma" w:hAnsi="Tahoma" w:cs="Tahoma"/>
          <w:sz w:val="18"/>
          <w:szCs w:val="18"/>
        </w:rPr>
        <w:t>Ciascuna offerta di SL Add-on per Bing Maps Public Website Usage e per Bing Maps Internal Website Usage</w:t>
      </w:r>
      <w:r w:rsidR="00250B2E" w:rsidRPr="00032DCC">
        <w:rPr>
          <w:rFonts w:ascii="Tahoma" w:hAnsi="Tahoma" w:cs="Tahoma"/>
          <w:sz w:val="18"/>
          <w:szCs w:val="18"/>
        </w:rPr>
        <w:t> </w:t>
      </w:r>
      <w:r w:rsidRPr="00032DCC">
        <w:rPr>
          <w:rFonts w:ascii="Tahoma" w:hAnsi="Tahoma" w:cs="Tahoma"/>
          <w:sz w:val="18"/>
          <w:szCs w:val="18"/>
        </w:rPr>
        <w:t>è composta da un numero variabile di Transazione Fatturabili (definite nel presente documento).</w:t>
      </w:r>
      <w:r w:rsidR="00C551C9" w:rsidRPr="00032DCC">
        <w:rPr>
          <w:rFonts w:ascii="Tahoma" w:hAnsi="Tahoma" w:cs="Tahoma"/>
          <w:sz w:val="18"/>
          <w:szCs w:val="18"/>
        </w:rPr>
        <w:t xml:space="preserve"> </w:t>
      </w:r>
      <w:r w:rsidR="005942D3">
        <w:rPr>
          <w:rFonts w:ascii="Tahoma" w:hAnsi="Tahoma" w:cs="Tahoma"/>
          <w:sz w:val="18"/>
          <w:szCs w:val="18"/>
        </w:rPr>
        <w:t>“</w:t>
      </w:r>
      <w:r w:rsidRPr="00032DCC">
        <w:rPr>
          <w:rFonts w:ascii="Tahoma" w:hAnsi="Tahoma" w:cs="Tahoma"/>
          <w:sz w:val="18"/>
          <w:szCs w:val="18"/>
        </w:rPr>
        <w:t>Transazioni Fatturabili</w:t>
      </w:r>
      <w:r w:rsidR="005942D3">
        <w:rPr>
          <w:rFonts w:ascii="Tahoma" w:hAnsi="Tahoma" w:cs="Tahoma"/>
          <w:sz w:val="18"/>
          <w:szCs w:val="18"/>
        </w:rPr>
        <w:t>”</w:t>
      </w:r>
      <w:r w:rsidRPr="00032DCC">
        <w:rPr>
          <w:rFonts w:ascii="Tahoma" w:hAnsi="Tahoma" w:cs="Tahoma"/>
          <w:sz w:val="18"/>
          <w:szCs w:val="18"/>
        </w:rPr>
        <w:t xml:space="preserve"> indica quanto segue (con tutti i termini in maiuscolo come definiti negli SDK della Piattaforma Bing Maps o nelle Condizioni per l</w:t>
      </w:r>
      <w:r w:rsidR="005942D3">
        <w:rPr>
          <w:rFonts w:ascii="Tahoma" w:hAnsi="Tahoma" w:cs="Tahoma"/>
          <w:sz w:val="18"/>
          <w:szCs w:val="18"/>
        </w:rPr>
        <w:t>’</w:t>
      </w:r>
      <w:r w:rsidRPr="00032DCC">
        <w:rPr>
          <w:rFonts w:ascii="Tahoma" w:hAnsi="Tahoma" w:cs="Tahoma"/>
          <w:sz w:val="18"/>
          <w:szCs w:val="18"/>
        </w:rPr>
        <w:t>Utilizzo delle API della Piattaforma Microsoft Bing Maps): (a)</w:t>
      </w:r>
      <w:r w:rsidR="00250B2E" w:rsidRPr="00032DCC">
        <w:rPr>
          <w:rFonts w:ascii="Tahoma" w:hAnsi="Tahoma" w:cs="Tahoma"/>
          <w:sz w:val="18"/>
          <w:szCs w:val="18"/>
        </w:rPr>
        <w:t> </w:t>
      </w:r>
      <w:r w:rsidRPr="00032DCC">
        <w:rPr>
          <w:rFonts w:ascii="Tahoma" w:hAnsi="Tahoma" w:cs="Tahoma"/>
          <w:sz w:val="18"/>
          <w:szCs w:val="18"/>
        </w:rPr>
        <w:t>metodi dei servizi Web, inclusi, a titolo esemplificativo, Imagery, Route, Geocode, Spatial e Search nei</w:t>
      </w:r>
      <w:r w:rsidR="00250B2E" w:rsidRPr="00032DCC">
        <w:rPr>
          <w:rFonts w:ascii="Tahoma" w:hAnsi="Tahoma" w:cs="Tahoma"/>
          <w:sz w:val="18"/>
          <w:szCs w:val="18"/>
        </w:rPr>
        <w:t> </w:t>
      </w:r>
      <w:r w:rsidRPr="00032DCC">
        <w:rPr>
          <w:rFonts w:ascii="Tahoma" w:hAnsi="Tahoma" w:cs="Tahoma"/>
          <w:sz w:val="18"/>
          <w:szCs w:val="18"/>
        </w:rPr>
        <w:t>Servizi, (b) una sessione nell</w:t>
      </w:r>
      <w:r w:rsidR="005942D3">
        <w:rPr>
          <w:rFonts w:ascii="Tahoma" w:hAnsi="Tahoma" w:cs="Tahoma"/>
          <w:sz w:val="18"/>
          <w:szCs w:val="18"/>
        </w:rPr>
        <w:t>’</w:t>
      </w:r>
      <w:r w:rsidRPr="00032DCC">
        <w:rPr>
          <w:rFonts w:ascii="Tahoma" w:hAnsi="Tahoma" w:cs="Tahoma"/>
          <w:sz w:val="18"/>
          <w:szCs w:val="18"/>
        </w:rPr>
        <w:t>API di Bing Maps AJAX Control, nella versione beta dell</w:t>
      </w:r>
      <w:r w:rsidR="005942D3">
        <w:rPr>
          <w:rFonts w:ascii="Tahoma" w:hAnsi="Tahoma" w:cs="Tahoma"/>
          <w:sz w:val="18"/>
          <w:szCs w:val="18"/>
        </w:rPr>
        <w:t>’</w:t>
      </w:r>
      <w:r w:rsidRPr="00032DCC">
        <w:rPr>
          <w:rFonts w:ascii="Tahoma" w:hAnsi="Tahoma" w:cs="Tahoma"/>
          <w:sz w:val="18"/>
          <w:szCs w:val="18"/>
        </w:rPr>
        <w:t>API di Bing Maps Windows Presentation Foundation o nell</w:t>
      </w:r>
      <w:r w:rsidR="005942D3">
        <w:rPr>
          <w:rFonts w:ascii="Tahoma" w:hAnsi="Tahoma" w:cs="Tahoma"/>
          <w:sz w:val="18"/>
          <w:szCs w:val="18"/>
        </w:rPr>
        <w:t>’</w:t>
      </w:r>
      <w:r w:rsidRPr="00032DCC">
        <w:rPr>
          <w:rFonts w:ascii="Tahoma" w:hAnsi="Tahoma" w:cs="Tahoma"/>
          <w:sz w:val="18"/>
          <w:szCs w:val="18"/>
        </w:rPr>
        <w:t>API di Bing Maps Silverlight Control, dove la sessione ha inizio con il</w:t>
      </w:r>
      <w:r w:rsidR="00250B2E" w:rsidRPr="00032DCC">
        <w:rPr>
          <w:rFonts w:ascii="Tahoma" w:hAnsi="Tahoma" w:cs="Tahoma"/>
          <w:sz w:val="18"/>
          <w:szCs w:val="18"/>
        </w:rPr>
        <w:t> </w:t>
      </w:r>
      <w:r w:rsidRPr="00032DCC">
        <w:rPr>
          <w:rFonts w:ascii="Tahoma" w:hAnsi="Tahoma" w:cs="Tahoma"/>
          <w:sz w:val="18"/>
          <w:szCs w:val="18"/>
        </w:rPr>
        <w:t>caricamento di uno dei suddetti controlli in un browser dell</w:t>
      </w:r>
      <w:r w:rsidR="005942D3">
        <w:rPr>
          <w:rFonts w:ascii="Tahoma" w:hAnsi="Tahoma" w:cs="Tahoma"/>
          <w:sz w:val="18"/>
          <w:szCs w:val="18"/>
        </w:rPr>
        <w:t>’</w:t>
      </w:r>
      <w:r w:rsidRPr="00032DCC">
        <w:rPr>
          <w:rFonts w:ascii="Tahoma" w:hAnsi="Tahoma" w:cs="Tahoma"/>
          <w:sz w:val="18"/>
          <w:szCs w:val="18"/>
        </w:rPr>
        <w:t>utente e include tutte le transazioni fino alla chiusura del browser o allo spostamento dell</w:t>
      </w:r>
      <w:r w:rsidR="005942D3">
        <w:rPr>
          <w:rFonts w:ascii="Tahoma" w:hAnsi="Tahoma" w:cs="Tahoma"/>
          <w:sz w:val="18"/>
          <w:szCs w:val="18"/>
        </w:rPr>
        <w:t>’</w:t>
      </w:r>
      <w:r w:rsidRPr="00032DCC">
        <w:rPr>
          <w:rFonts w:ascii="Tahoma" w:hAnsi="Tahoma" w:cs="Tahoma"/>
          <w:sz w:val="18"/>
          <w:szCs w:val="18"/>
        </w:rPr>
        <w:t xml:space="preserve">utente su una pagina diversa e (c) eventuali nuove funzionalità dei Servizi potranno costituire una Transazione Fatturabile come descritto negli SDK. </w:t>
      </w:r>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szCs w:val="18"/>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C551C9" w:rsidRPr="00032DCC">
        <w:rPr>
          <w:rFonts w:cs="Tahoma"/>
          <w:szCs w:val="18"/>
        </w:rPr>
        <w:t xml:space="preserve"> </w:t>
      </w:r>
      <w:r w:rsidRPr="00032DCC">
        <w:rPr>
          <w:rFonts w:cs="Tahoma"/>
          <w:szCs w:val="18"/>
        </w:rPr>
        <w:t>Le Transazioni Fatturabili mensili non utilizzate potranno essere cumulate su base mensile fino alla data di scadenza dell</w:t>
      </w:r>
      <w:r w:rsidR="005942D3">
        <w:rPr>
          <w:rFonts w:cs="Tahoma"/>
          <w:szCs w:val="18"/>
        </w:rPr>
        <w:t>’</w:t>
      </w:r>
      <w:r w:rsidRPr="00032DCC">
        <w:rPr>
          <w:rFonts w:cs="Tahoma"/>
          <w:szCs w:val="18"/>
        </w:rPr>
        <w:t>iscrizione.</w:t>
      </w:r>
      <w:r w:rsidR="00C551C9" w:rsidRPr="00032DCC">
        <w:rPr>
          <w:rFonts w:cs="Tahoma"/>
          <w:szCs w:val="18"/>
        </w:rPr>
        <w:t xml:space="preserve"> </w:t>
      </w:r>
      <w:r w:rsidRPr="00032DCC">
        <w:rPr>
          <w:rFonts w:cs="Tahoma"/>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w:t>
      </w:r>
      <w:r w:rsidR="008C2AE9" w:rsidRPr="00032DCC">
        <w:rPr>
          <w:rFonts w:cs="Tahoma"/>
          <w:szCs w:val="18"/>
        </w:rPr>
        <w:t> </w:t>
      </w:r>
      <w:r w:rsidRPr="00032DCC">
        <w:rPr>
          <w:rFonts w:cs="Tahoma"/>
          <w:szCs w:val="18"/>
        </w:rPr>
        <w:t>periodo di validità dell</w:t>
      </w:r>
      <w:r w:rsidR="005942D3">
        <w:rPr>
          <w:rFonts w:cs="Tahoma"/>
          <w:szCs w:val="18"/>
        </w:rPr>
        <w:t>’</w:t>
      </w:r>
      <w:r w:rsidRPr="00032DCC">
        <w:rPr>
          <w:rFonts w:cs="Tahoma"/>
          <w:szCs w:val="18"/>
        </w:rPr>
        <w:t>iscrizione.</w:t>
      </w:r>
      <w:r w:rsidR="00C551C9" w:rsidRPr="00032DCC">
        <w:rPr>
          <w:rFonts w:cs="Tahoma"/>
          <w:szCs w:val="18"/>
        </w:rPr>
        <w:t xml:space="preserve"> </w:t>
      </w:r>
      <w:r w:rsidRPr="00032DCC">
        <w:rPr>
          <w:rFonts w:cs="Tahoma"/>
          <w:szCs w:val="18"/>
        </w:rPr>
        <w:t>Qualora una società superi il numero totale di Transazioni Fatturabili acquistate, entro 30 giorni dalla comunicazione di Microsoft la società dovrà acquistare offerte aggiuntive di</w:t>
      </w:r>
      <w:r w:rsidR="008C2AE9" w:rsidRPr="00032DCC">
        <w:rPr>
          <w:rFonts w:cs="Tahoma"/>
          <w:szCs w:val="18"/>
        </w:rPr>
        <w:t> </w:t>
      </w:r>
      <w:r w:rsidRPr="00032DCC">
        <w:rPr>
          <w:rFonts w:cs="Tahoma"/>
          <w:szCs w:val="18"/>
        </w:rPr>
        <w:t>SL Add-on per Bing Maps Public Website Usage o per Bing Maps Internal Website Usage per coprire le</w:t>
      </w:r>
      <w:r w:rsidR="008C2AE9" w:rsidRPr="00032DCC">
        <w:rPr>
          <w:rFonts w:cs="Tahoma"/>
          <w:szCs w:val="18"/>
        </w:rPr>
        <w:t> </w:t>
      </w:r>
      <w:r w:rsidRPr="00032DCC">
        <w:rPr>
          <w:rFonts w:cs="Tahoma"/>
          <w:szCs w:val="18"/>
        </w:rPr>
        <w:t>Transazioni Fatturabili in eccesso e le Transazioni Fatturabili future previste per il tempo residuo del periodo di validità dell</w:t>
      </w:r>
      <w:r w:rsidR="005942D3">
        <w:rPr>
          <w:rFonts w:cs="Tahoma"/>
          <w:szCs w:val="18"/>
        </w:rPr>
        <w:t>’</w:t>
      </w:r>
      <w:r w:rsidRPr="00032DCC">
        <w:rPr>
          <w:rFonts w:cs="Tahoma"/>
          <w:szCs w:val="18"/>
        </w:rPr>
        <w:t>iscrizione. In alternativa, Microsoft potrà interrompere l</w:t>
      </w:r>
      <w:r w:rsidR="005942D3">
        <w:rPr>
          <w:rFonts w:cs="Tahoma"/>
          <w:szCs w:val="18"/>
        </w:rPr>
        <w:t>’</w:t>
      </w:r>
      <w:r w:rsidRPr="00032DCC">
        <w:rPr>
          <w:rFonts w:cs="Tahoma"/>
          <w:szCs w:val="18"/>
        </w:rPr>
        <w:t>accesso a Bing Maps da parte</w:t>
      </w:r>
      <w:r w:rsidR="008C2AE9" w:rsidRPr="00032DCC">
        <w:rPr>
          <w:rFonts w:cs="Tahoma"/>
          <w:szCs w:val="18"/>
        </w:rPr>
        <w:t> </w:t>
      </w:r>
      <w:r w:rsidRPr="00032DCC">
        <w:rPr>
          <w:rFonts w:cs="Tahoma"/>
          <w:szCs w:val="18"/>
        </w:rPr>
        <w:t>del cliente.</w:t>
      </w:r>
    </w:p>
    <w:p w:rsidR="004640EC" w:rsidRPr="00032DCC" w:rsidRDefault="004640EC" w:rsidP="004640EC">
      <w:pPr>
        <w:ind w:left="720"/>
        <w:rPr>
          <w:rFonts w:cs="Tahoma"/>
        </w:rPr>
      </w:pPr>
    </w:p>
    <w:p w:rsidR="004640EC" w:rsidRPr="00032DCC" w:rsidRDefault="004640EC" w:rsidP="004640EC">
      <w:pPr>
        <w:spacing w:after="60"/>
        <w:ind w:left="720"/>
        <w:rPr>
          <w:rFonts w:cs="Tahoma"/>
        </w:rPr>
      </w:pPr>
      <w:r w:rsidRPr="00032DCC">
        <w:rPr>
          <w:rFonts w:cs="Tahoma"/>
          <w:b/>
          <w:color w:val="000000" w:themeColor="text1"/>
          <w:szCs w:val="18"/>
        </w:rPr>
        <w:t>SL Add-on per Bing Maps Unlimited</w:t>
      </w:r>
    </w:p>
    <w:p w:rsidR="004640EC" w:rsidRPr="00032DCC" w:rsidRDefault="004640EC" w:rsidP="004640EC">
      <w:pPr>
        <w:pStyle w:val="NormalWeb"/>
        <w:spacing w:before="0" w:beforeAutospacing="0" w:after="0" w:afterAutospacing="0"/>
        <w:ind w:left="720"/>
        <w:rPr>
          <w:rFonts w:ascii="Tahoma" w:hAnsi="Tahoma" w:cs="Tahoma"/>
        </w:rPr>
      </w:pPr>
      <w:r w:rsidRPr="00032DCC">
        <w:rPr>
          <w:rFonts w:ascii="Tahoma" w:hAnsi="Tahoma" w:cs="Tahoma"/>
          <w:sz w:val="18"/>
          <w:szCs w:val="18"/>
        </w:rPr>
        <w:t>L</w:t>
      </w:r>
      <w:r w:rsidR="005942D3">
        <w:rPr>
          <w:rFonts w:ascii="Tahoma" w:hAnsi="Tahoma" w:cs="Tahoma"/>
          <w:sz w:val="18"/>
          <w:szCs w:val="18"/>
        </w:rPr>
        <w:t>’</w:t>
      </w:r>
      <w:r w:rsidRPr="00032DCC">
        <w:rPr>
          <w:rFonts w:ascii="Tahoma" w:hAnsi="Tahoma" w:cs="Tahoma"/>
          <w:sz w:val="18"/>
          <w:szCs w:val="18"/>
        </w:rPr>
        <w:t>offerta di SL Add-on per Bing Maps Unlimited presenta un limite di utilizzo di 400 milioni di Transazioni Fatturabili all</w:t>
      </w:r>
      <w:r w:rsidR="005942D3">
        <w:rPr>
          <w:rFonts w:ascii="Tahoma" w:hAnsi="Tahoma" w:cs="Tahoma"/>
          <w:sz w:val="18"/>
          <w:szCs w:val="18"/>
        </w:rPr>
        <w:t>’</w:t>
      </w:r>
      <w:r w:rsidRPr="00032DCC">
        <w:rPr>
          <w:rFonts w:ascii="Tahoma" w:hAnsi="Tahoma" w:cs="Tahoma"/>
          <w:sz w:val="18"/>
          <w:szCs w:val="18"/>
        </w:rPr>
        <w:t>anno.</w:t>
      </w:r>
      <w:r w:rsidR="00C551C9" w:rsidRPr="00032DCC">
        <w:rPr>
          <w:rFonts w:ascii="Tahoma" w:hAnsi="Tahoma" w:cs="Tahoma"/>
          <w:sz w:val="18"/>
          <w:szCs w:val="18"/>
        </w:rPr>
        <w:t xml:space="preserve"> </w:t>
      </w:r>
      <w:r w:rsidRPr="00032DCC">
        <w:rPr>
          <w:rFonts w:ascii="Tahoma" w:hAnsi="Tahoma" w:cs="Tahoma"/>
          <w:sz w:val="18"/>
          <w:szCs w:val="18"/>
        </w:rPr>
        <w:t>Qualora durante un qualsiasi anno del periodo di validità dell</w:t>
      </w:r>
      <w:r w:rsidR="005942D3">
        <w:rPr>
          <w:rFonts w:ascii="Tahoma" w:hAnsi="Tahoma" w:cs="Tahoma"/>
          <w:sz w:val="18"/>
          <w:szCs w:val="18"/>
        </w:rPr>
        <w:t>’</w:t>
      </w:r>
      <w:r w:rsidRPr="00032DCC">
        <w:rPr>
          <w:rFonts w:ascii="Tahoma" w:hAnsi="Tahoma" w:cs="Tahoma"/>
          <w:sz w:val="18"/>
          <w:szCs w:val="18"/>
        </w:rPr>
        <w:t>iscrizione una società superi il limite di utilizzo di 400 milioni di Transazioni Fatturabili, entro 60 giorni dalla comunicazione di</w:t>
      </w:r>
      <w:r w:rsidR="008C2AE9" w:rsidRPr="00032DCC">
        <w:rPr>
          <w:rFonts w:ascii="Tahoma" w:hAnsi="Tahoma" w:cs="Tahoma"/>
          <w:sz w:val="18"/>
          <w:szCs w:val="18"/>
        </w:rPr>
        <w:t> </w:t>
      </w:r>
      <w:r w:rsidRPr="00032DCC">
        <w:rPr>
          <w:rFonts w:ascii="Tahoma" w:hAnsi="Tahoma" w:cs="Tahoma"/>
          <w:sz w:val="18"/>
          <w:szCs w:val="18"/>
        </w:rPr>
        <w:t>Microsoft la società dovrà acquistare offerte aggiuntive di SL Add-on per Bing Maps Public Website Usage o</w:t>
      </w:r>
      <w:r w:rsidR="008C2AE9" w:rsidRPr="00032DCC">
        <w:rPr>
          <w:rFonts w:ascii="Tahoma" w:hAnsi="Tahoma" w:cs="Tahoma"/>
          <w:sz w:val="18"/>
          <w:szCs w:val="18"/>
        </w:rPr>
        <w:t> </w:t>
      </w:r>
      <w:r w:rsidRPr="00032DCC">
        <w:rPr>
          <w:rFonts w:ascii="Tahoma" w:hAnsi="Tahoma" w:cs="Tahoma"/>
          <w:sz w:val="18"/>
          <w:szCs w:val="18"/>
        </w:rPr>
        <w:t>per Bing Maps Internal Website Usage per coprire le Transazioni Fatturabili in eccesso e le Transazioni Fatturabili future previste per il tempo residuo del periodo di validità dell</w:t>
      </w:r>
      <w:r w:rsidR="005942D3">
        <w:rPr>
          <w:rFonts w:ascii="Tahoma" w:hAnsi="Tahoma" w:cs="Tahoma"/>
          <w:sz w:val="18"/>
          <w:szCs w:val="18"/>
        </w:rPr>
        <w:t>’</w:t>
      </w:r>
      <w:r w:rsidRPr="00032DCC">
        <w:rPr>
          <w:rFonts w:ascii="Tahoma" w:hAnsi="Tahoma" w:cs="Tahoma"/>
          <w:sz w:val="18"/>
          <w:szCs w:val="18"/>
        </w:rPr>
        <w:t>iscrizione. In alternativa, Microsoft potrà interrompere l</w:t>
      </w:r>
      <w:r w:rsidR="005942D3">
        <w:rPr>
          <w:rFonts w:ascii="Tahoma" w:hAnsi="Tahoma" w:cs="Tahoma"/>
          <w:sz w:val="18"/>
          <w:szCs w:val="18"/>
        </w:rPr>
        <w:t>’</w:t>
      </w:r>
      <w:r w:rsidRPr="00032DCC">
        <w:rPr>
          <w:rFonts w:ascii="Tahoma" w:hAnsi="Tahoma" w:cs="Tahoma"/>
          <w:sz w:val="18"/>
          <w:szCs w:val="18"/>
        </w:rPr>
        <w:t>accesso a Bing Maps da parte del cliente.</w:t>
      </w:r>
    </w:p>
    <w:p w:rsidR="004640EC" w:rsidRPr="00032DCC" w:rsidRDefault="004640EC" w:rsidP="004640EC">
      <w:pPr>
        <w:pStyle w:val="NormalWeb"/>
        <w:spacing w:before="0" w:beforeAutospacing="0" w:after="0" w:afterAutospacing="0"/>
        <w:ind w:left="720"/>
        <w:rPr>
          <w:rFonts w:ascii="Tahoma" w:hAnsi="Tahoma" w:cs="Tahoma"/>
          <w:sz w:val="18"/>
          <w:szCs w:val="18"/>
        </w:rPr>
      </w:pPr>
    </w:p>
    <w:p w:rsidR="004640EC" w:rsidRPr="00032DCC" w:rsidRDefault="004640EC" w:rsidP="004640EC">
      <w:pPr>
        <w:spacing w:after="60"/>
        <w:ind w:left="720"/>
        <w:rPr>
          <w:rFonts w:cs="Tahoma"/>
        </w:rPr>
      </w:pPr>
      <w:r w:rsidRPr="00032DCC">
        <w:rPr>
          <w:rFonts w:cs="Tahoma"/>
          <w:b/>
          <w:color w:val="000000" w:themeColor="text1"/>
          <w:szCs w:val="18"/>
        </w:rPr>
        <w:t>Supporto Tecnico per Bing Maps</w:t>
      </w:r>
    </w:p>
    <w:p w:rsidR="004640EC" w:rsidRPr="00032DCC" w:rsidRDefault="004640EC" w:rsidP="004640EC">
      <w:pPr>
        <w:pStyle w:val="NormalWeb"/>
        <w:spacing w:before="0" w:beforeAutospacing="0" w:after="0" w:afterAutospacing="0"/>
        <w:ind w:left="720"/>
        <w:rPr>
          <w:rFonts w:ascii="Tahoma" w:hAnsi="Tahoma" w:cs="Tahoma"/>
        </w:rPr>
      </w:pPr>
      <w:r w:rsidRPr="00032DCC">
        <w:rPr>
          <w:rFonts w:ascii="Tahoma" w:hAnsi="Tahoma" w:cs="Tahoma"/>
          <w:sz w:val="18"/>
          <w:szCs w:val="18"/>
        </w:rPr>
        <w:t>Il Supporto Tecnico per Bing Maps è disponibile per tutte le società che hanno acquistato Bing Maps nella modalità definita di seguito.</w:t>
      </w:r>
    </w:p>
    <w:p w:rsidR="004640EC" w:rsidRPr="00032DCC" w:rsidRDefault="004640EC" w:rsidP="004640EC">
      <w:pPr>
        <w:pStyle w:val="NormalWeb"/>
        <w:spacing w:before="0" w:beforeAutospacing="0" w:after="0" w:afterAutospacing="0"/>
        <w:ind w:left="720"/>
        <w:rPr>
          <w:rFonts w:ascii="Tahoma" w:hAnsi="Tahoma" w:cs="Tahoma"/>
          <w:sz w:val="18"/>
          <w:szCs w:val="18"/>
        </w:rPr>
      </w:pPr>
    </w:p>
    <w:p w:rsidR="004640EC" w:rsidRPr="00032DCC" w:rsidRDefault="004640EC" w:rsidP="004640EC">
      <w:pPr>
        <w:spacing w:after="60"/>
        <w:ind w:left="720"/>
        <w:rPr>
          <w:rFonts w:cs="Tahoma"/>
        </w:rPr>
      </w:pPr>
      <w:r w:rsidRPr="00032DCC">
        <w:rPr>
          <w:rFonts w:cs="Tahoma"/>
          <w:b/>
          <w:bCs/>
          <w:color w:val="000000"/>
          <w:szCs w:val="18"/>
        </w:rPr>
        <w:t>Il Supporto tecnico per Bing Maps Include:</w:t>
      </w:r>
    </w:p>
    <w:p w:rsidR="004640EC" w:rsidRPr="00032DCC" w:rsidRDefault="004640EC" w:rsidP="004640EC">
      <w:pPr>
        <w:ind w:left="720"/>
        <w:rPr>
          <w:rFonts w:cs="Tahoma"/>
        </w:rPr>
      </w:pPr>
      <w:r w:rsidRPr="00032DCC">
        <w:rPr>
          <w:rFonts w:cs="Tahoma"/>
          <w:color w:val="000000"/>
          <w:szCs w:val="18"/>
        </w:rPr>
        <w:t>Accesso diretto al Team del Supporto Tecnico di Bing Maps tramite posta elettronica, telefono e Web durante l</w:t>
      </w:r>
      <w:r w:rsidR="005942D3">
        <w:rPr>
          <w:rFonts w:cs="Tahoma"/>
          <w:color w:val="000000"/>
          <w:szCs w:val="18"/>
        </w:rPr>
        <w:t>’</w:t>
      </w:r>
      <w:r w:rsidRPr="00032DCC">
        <w:rPr>
          <w:rFonts w:cs="Tahoma"/>
          <w:color w:val="000000"/>
          <w:szCs w:val="18"/>
        </w:rPr>
        <w:t>orario di lavoro 8 - 2 GMT, da lunedì a venerdì, escluse le festività pubbliche statunitensi. La società può inoltre accedere al Team di Supporto per i problemi correlati al servizio di emergenza anche al</w:t>
      </w:r>
      <w:r w:rsidR="008C2AE9" w:rsidRPr="00032DCC">
        <w:rPr>
          <w:rFonts w:cs="Tahoma"/>
          <w:color w:val="000000"/>
          <w:szCs w:val="18"/>
        </w:rPr>
        <w:t> </w:t>
      </w:r>
      <w:r w:rsidRPr="00032DCC">
        <w:rPr>
          <w:rFonts w:cs="Tahoma"/>
          <w:color w:val="000000"/>
          <w:szCs w:val="18"/>
        </w:rPr>
        <w:t>di</w:t>
      </w:r>
      <w:r w:rsidR="008C2AE9" w:rsidRPr="00032DCC">
        <w:rPr>
          <w:rFonts w:cs="Tahoma"/>
          <w:color w:val="000000"/>
          <w:szCs w:val="18"/>
        </w:rPr>
        <w:t> </w:t>
      </w:r>
      <w:r w:rsidRPr="00032DCC">
        <w:rPr>
          <w:rFonts w:cs="Tahoma"/>
          <w:color w:val="000000"/>
          <w:szCs w:val="18"/>
        </w:rPr>
        <w:t>fuori dell</w:t>
      </w:r>
      <w:r w:rsidR="005942D3">
        <w:rPr>
          <w:rFonts w:cs="Tahoma"/>
          <w:color w:val="000000"/>
          <w:szCs w:val="18"/>
        </w:rPr>
        <w:t>’</w:t>
      </w:r>
      <w:r w:rsidRPr="00032DCC">
        <w:rPr>
          <w:rFonts w:cs="Tahoma"/>
          <w:color w:val="000000"/>
          <w:szCs w:val="18"/>
        </w:rPr>
        <w:t>orario apposito (2 - 8 GMT) solo telefonicamente al numero riportato di seguito. Tutti gli altri problemi segnalati al di fuori di tale orario verranno trattati durante il normale orario di lavoro. Il Team di</w:t>
      </w:r>
      <w:r w:rsidR="008C2AE9" w:rsidRPr="00032DCC">
        <w:rPr>
          <w:rFonts w:cs="Tahoma"/>
          <w:color w:val="000000"/>
          <w:szCs w:val="18"/>
        </w:rPr>
        <w:t> </w:t>
      </w:r>
      <w:r w:rsidRPr="00032DCC">
        <w:rPr>
          <w:rFonts w:cs="Tahoma"/>
          <w:color w:val="000000"/>
          <w:szCs w:val="18"/>
        </w:rPr>
        <w:t>Supporto può essere contattato nei seguenti modi o in eventuali altri modi che verranno comunicati:</w:t>
      </w:r>
    </w:p>
    <w:p w:rsidR="004640EC" w:rsidRDefault="004640EC" w:rsidP="004640EC">
      <w:pPr>
        <w:ind w:left="720"/>
        <w:rPr>
          <w:rFonts w:cs="Tahoma"/>
        </w:rPr>
      </w:pPr>
    </w:p>
    <w:p w:rsidR="00633FD8" w:rsidRDefault="00633FD8" w:rsidP="004640EC">
      <w:pPr>
        <w:ind w:left="720"/>
        <w:rPr>
          <w:rFonts w:cs="Tahoma"/>
        </w:rPr>
      </w:pPr>
    </w:p>
    <w:p w:rsidR="00633FD8" w:rsidRDefault="00633FD8" w:rsidP="004640EC">
      <w:pPr>
        <w:ind w:left="720"/>
        <w:rPr>
          <w:rFonts w:cs="Tahoma"/>
        </w:rPr>
      </w:pPr>
    </w:p>
    <w:p w:rsidR="00633FD8" w:rsidRDefault="00633FD8" w:rsidP="004640EC">
      <w:pPr>
        <w:ind w:left="720"/>
        <w:rPr>
          <w:rFonts w:cs="Tahoma"/>
        </w:rPr>
      </w:pPr>
    </w:p>
    <w:p w:rsidR="00633FD8" w:rsidRDefault="00633FD8" w:rsidP="004640EC">
      <w:pPr>
        <w:ind w:left="720"/>
        <w:rPr>
          <w:rFonts w:cs="Tahoma"/>
        </w:rPr>
      </w:pPr>
    </w:p>
    <w:p w:rsidR="00633FD8" w:rsidRPr="00032DCC" w:rsidRDefault="00633FD8" w:rsidP="004640EC">
      <w:pPr>
        <w:ind w:left="720"/>
        <w:rPr>
          <w:rFonts w:cs="Tahoma"/>
        </w:rPr>
      </w:pPr>
    </w:p>
    <w:p w:rsidR="004640EC" w:rsidRPr="00032DCC" w:rsidRDefault="004640EC" w:rsidP="004640EC">
      <w:pPr>
        <w:ind w:left="720"/>
        <w:rPr>
          <w:rFonts w:cs="Tahoma"/>
        </w:rPr>
      </w:pPr>
      <w:r w:rsidRPr="00032DCC">
        <w:rPr>
          <w:rFonts w:cs="Tahoma"/>
          <w:color w:val="000000"/>
          <w:szCs w:val="18"/>
        </w:rPr>
        <w:lastRenderedPageBreak/>
        <w:t>Indirizzo di posta elettronica:</w:t>
      </w:r>
    </w:p>
    <w:p w:rsidR="004640EC" w:rsidRPr="00032DCC" w:rsidRDefault="0097761C" w:rsidP="004640EC">
      <w:pPr>
        <w:ind w:left="720"/>
        <w:rPr>
          <w:rFonts w:cs="Tahoma"/>
        </w:rPr>
      </w:pPr>
      <w:hyperlink r:id="rId48" w:history="1">
        <w:r w:rsidR="00E01BB8" w:rsidRPr="00032DCC">
          <w:rPr>
            <w:rStyle w:val="Hyperlink"/>
            <w:rFonts w:cs="Tahoma"/>
            <w:szCs w:val="18"/>
          </w:rPr>
          <w:t>bmesupp@microsoft.com</w:t>
        </w:r>
      </w:hyperlink>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color w:val="000000"/>
          <w:szCs w:val="18"/>
        </w:rPr>
        <w:t>Telefono:</w:t>
      </w:r>
    </w:p>
    <w:p w:rsidR="004640EC" w:rsidRPr="00032DCC" w:rsidRDefault="004640EC" w:rsidP="004640EC">
      <w:pPr>
        <w:ind w:left="720"/>
        <w:rPr>
          <w:rFonts w:cs="Tahoma"/>
        </w:rPr>
      </w:pPr>
      <w:r w:rsidRPr="00032DCC">
        <w:rPr>
          <w:rFonts w:cs="Tahoma"/>
          <w:color w:val="000000"/>
          <w:szCs w:val="18"/>
        </w:rPr>
        <w:t>+1 (800) 552-8872 (se all</w:t>
      </w:r>
      <w:r w:rsidR="005942D3">
        <w:rPr>
          <w:rFonts w:cs="Tahoma"/>
          <w:color w:val="000000"/>
          <w:szCs w:val="18"/>
        </w:rPr>
        <w:t>’</w:t>
      </w:r>
      <w:r w:rsidRPr="00032DCC">
        <w:rPr>
          <w:rFonts w:cs="Tahoma"/>
          <w:color w:val="000000"/>
          <w:szCs w:val="18"/>
        </w:rPr>
        <w:t>interno degli Stati Uniti e del Canada)</w:t>
      </w:r>
    </w:p>
    <w:p w:rsidR="004640EC" w:rsidRPr="00032DCC" w:rsidRDefault="004640EC" w:rsidP="004640EC">
      <w:pPr>
        <w:ind w:left="720"/>
        <w:rPr>
          <w:rFonts w:cs="Tahoma"/>
        </w:rPr>
      </w:pPr>
      <w:r w:rsidRPr="00032DCC">
        <w:rPr>
          <w:rFonts w:cs="Tahoma"/>
          <w:color w:val="000000"/>
          <w:szCs w:val="18"/>
        </w:rPr>
        <w:t>+1 (425) 705-2737 (se al di fuori degli Stati Uniti e del Canada)</w:t>
      </w:r>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color w:val="000000"/>
          <w:szCs w:val="18"/>
        </w:rPr>
        <w:t>Modulo Web</w:t>
      </w:r>
    </w:p>
    <w:p w:rsidR="004640EC" w:rsidRPr="00032DCC" w:rsidRDefault="0097761C" w:rsidP="004640EC">
      <w:pPr>
        <w:ind w:left="720"/>
        <w:rPr>
          <w:rFonts w:cs="Tahoma"/>
        </w:rPr>
      </w:pPr>
      <w:hyperlink r:id="rId49" w:history="1">
        <w:r w:rsidR="00E01BB8" w:rsidRPr="00032DCC">
          <w:rPr>
            <w:rStyle w:val="Hyperlink"/>
            <w:rFonts w:cs="Tahoma"/>
            <w:szCs w:val="18"/>
          </w:rPr>
          <w:t>https://support.microsoft.com/oas/default.aspx?prid=13766&amp;st=1</w:t>
        </w:r>
      </w:hyperlink>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b/>
          <w:bCs/>
          <w:color w:val="000000"/>
          <w:szCs w:val="18"/>
        </w:rPr>
        <w:t>Priorità</w:t>
      </w:r>
      <w:r w:rsidRPr="00032DCC">
        <w:rPr>
          <w:rFonts w:cs="Tahoma"/>
          <w:color w:val="000000"/>
          <w:szCs w:val="18"/>
        </w:rPr>
        <w:t>. Tutte le richieste di supporto tecnico per Bing Maps effettuate al Team del Supporto Tecnico verranno designate come Livello di Gravità A, B, C o D secondo quanto descritto nel grafico dei Livelli di</w:t>
      </w:r>
      <w:r w:rsidR="008C2AE9" w:rsidRPr="00032DCC">
        <w:rPr>
          <w:rFonts w:cs="Tahoma"/>
          <w:color w:val="000000"/>
          <w:szCs w:val="18"/>
        </w:rPr>
        <w:t> </w:t>
      </w:r>
      <w:r w:rsidRPr="00032DCC">
        <w:rPr>
          <w:rFonts w:cs="Tahoma"/>
          <w:color w:val="000000"/>
          <w:szCs w:val="18"/>
        </w:rPr>
        <w:t>Gravità e dei Tempi di Risposta Prefissati che segue. Un Tecnico del Supporto interverrà in conformità ai</w:t>
      </w:r>
      <w:r w:rsidR="008C2AE9" w:rsidRPr="00032DCC">
        <w:rPr>
          <w:rFonts w:cs="Tahoma"/>
          <w:color w:val="000000"/>
          <w:szCs w:val="18"/>
        </w:rPr>
        <w:t> </w:t>
      </w:r>
      <w:r w:rsidRPr="00032DCC">
        <w:rPr>
          <w:rFonts w:cs="Tahoma"/>
          <w:color w:val="000000"/>
          <w:szCs w:val="18"/>
        </w:rPr>
        <w:t>Tempi di Risposta Prefissati dichiarati nel grafico che segue e in base alla Descrizione dei Problemi del</w:t>
      </w:r>
      <w:r w:rsidR="008C2AE9" w:rsidRPr="00032DCC">
        <w:rPr>
          <w:rFonts w:cs="Tahoma"/>
          <w:color w:val="000000"/>
          <w:szCs w:val="18"/>
        </w:rPr>
        <w:t> </w:t>
      </w:r>
      <w:r w:rsidRPr="00032DCC">
        <w:rPr>
          <w:rFonts w:cs="Tahoma"/>
          <w:color w:val="000000"/>
          <w:szCs w:val="18"/>
        </w:rPr>
        <w:t>Servizio riportati determinerà il livello di gravità finale.</w:t>
      </w:r>
    </w:p>
    <w:p w:rsidR="004640EC" w:rsidRPr="00032DCC" w:rsidRDefault="004640EC" w:rsidP="004640EC">
      <w:pPr>
        <w:ind w:left="720"/>
        <w:rPr>
          <w:rFonts w:cs="Tahoma"/>
        </w:rPr>
      </w:pPr>
      <w:r w:rsidRPr="00032DCC">
        <w:rPr>
          <w:rFonts w:cs="Tahoma"/>
          <w:b/>
          <w:bCs/>
          <w:color w:val="000000"/>
          <w:szCs w:val="18"/>
        </w:rPr>
        <w:t xml:space="preserve">Livelli di Gravità durante il Normale Orario di Lavoro e Tempi di Risposta Prefissati: </w:t>
      </w:r>
    </w:p>
    <w:p w:rsidR="004640EC" w:rsidRPr="00032DCC" w:rsidRDefault="004640EC" w:rsidP="004640EC">
      <w:pPr>
        <w:ind w:left="720"/>
        <w:rPr>
          <w:rFonts w:cs="Tahoma"/>
        </w:rPr>
      </w:pPr>
    </w:p>
    <w:p w:rsidR="004640EC" w:rsidRPr="00032DCC"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032DCC"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8C2AE9">
            <w:pPr>
              <w:rPr>
                <w:rFonts w:cs="Tahoma"/>
                <w:color w:val="000000"/>
                <w:szCs w:val="18"/>
              </w:rPr>
            </w:pPr>
            <w:r w:rsidRPr="00032DCC">
              <w:rPr>
                <w:rFonts w:cs="Tahoma"/>
                <w:b/>
                <w:bCs/>
                <w:color w:val="000000"/>
                <w:szCs w:val="18"/>
              </w:rPr>
              <w:t>Livello di Gravità del</w:t>
            </w:r>
            <w:r w:rsidR="008C2AE9" w:rsidRPr="00032DCC">
              <w:rPr>
                <w:rFonts w:cs="Tahoma"/>
                <w:b/>
                <w:bCs/>
                <w:color w:val="000000"/>
                <w:szCs w:val="18"/>
              </w:rPr>
              <w:t> </w:t>
            </w:r>
            <w:r w:rsidRPr="00032DCC">
              <w:rPr>
                <w:rFonts w:cs="Tahoma"/>
                <w:b/>
                <w:bCs/>
                <w:color w:val="000000"/>
                <w:szCs w:val="18"/>
              </w:rPr>
              <w:t>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b/>
                <w:bCs/>
                <w:color w:val="000000"/>
                <w:szCs w:val="18"/>
              </w:rPr>
              <w:t>Tempo di Risposta Prefissato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b/>
                <w:bCs/>
                <w:color w:val="000000"/>
                <w:szCs w:val="18"/>
              </w:rPr>
              <w:t>Descrizione dei Problemi del Servizio</w:t>
            </w:r>
          </w:p>
        </w:tc>
      </w:tr>
      <w:tr w:rsidR="004640EC" w:rsidRPr="00032D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1 Ora Lavorativa</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La società segnala un</w:t>
            </w:r>
            <w:r w:rsidR="005942D3">
              <w:rPr>
                <w:rFonts w:cs="Tahoma"/>
                <w:color w:val="000000"/>
                <w:szCs w:val="18"/>
              </w:rPr>
              <w:t>’</w:t>
            </w:r>
            <w:r w:rsidRPr="00032DCC">
              <w:rPr>
                <w:rFonts w:cs="Tahoma"/>
                <w:color w:val="000000"/>
                <w:szCs w:val="18"/>
              </w:rPr>
              <w:t>interruzione dei Servizi o altro problema critico per le applicazioni produttive.</w:t>
            </w:r>
          </w:p>
        </w:tc>
      </w:tr>
      <w:tr w:rsidR="004640EC" w:rsidRPr="00032D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4 Ore Lavorative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La società segnala un problema più grave che provoca un effettivo malfunzionamento delle applicazioni produttive.</w:t>
            </w:r>
          </w:p>
        </w:tc>
      </w:tr>
      <w:tr w:rsidR="004640EC" w:rsidRPr="00032D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1 Giorno Lavorativo</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La società segnala problemi non critici, ad esempio questioni riguardanti la produzione o lo sviluppo generale.</w:t>
            </w:r>
          </w:p>
        </w:tc>
      </w:tr>
      <w:tr w:rsidR="004640EC" w:rsidRPr="00032D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3 Giorni Lavorativi</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8C2AE9">
            <w:pPr>
              <w:rPr>
                <w:rFonts w:cs="Tahoma"/>
                <w:color w:val="000000"/>
                <w:szCs w:val="18"/>
              </w:rPr>
            </w:pPr>
            <w:r w:rsidRPr="00032DCC">
              <w:rPr>
                <w:rFonts w:cs="Tahoma"/>
                <w:color w:val="000000"/>
                <w:szCs w:val="18"/>
              </w:rPr>
              <w:t>La società fornisce commenti riguardo a problemi con le mappe, le</w:t>
            </w:r>
            <w:r w:rsidR="008C2AE9" w:rsidRPr="00032DCC">
              <w:rPr>
                <w:rFonts w:cs="Tahoma"/>
                <w:color w:val="000000"/>
                <w:szCs w:val="18"/>
              </w:rPr>
              <w:t> </w:t>
            </w:r>
            <w:r w:rsidRPr="00032DCC">
              <w:rPr>
                <w:rFonts w:cs="Tahoma"/>
                <w:color w:val="000000"/>
                <w:szCs w:val="18"/>
              </w:rPr>
              <w:t>indicazioni stradali o il geocoding.</w:t>
            </w:r>
          </w:p>
        </w:tc>
      </w:tr>
    </w:tbl>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b/>
          <w:bCs/>
          <w:color w:val="000000"/>
          <w:szCs w:val="18"/>
        </w:rPr>
        <w:t xml:space="preserve">Informazioni di Contatto 24x7 per il Supporto di Emergenza in caso di Interruzione di Bing Maps: </w:t>
      </w:r>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szCs w:val="18"/>
        </w:rPr>
        <w:t>Telefono:</w:t>
      </w:r>
    </w:p>
    <w:p w:rsidR="004640EC" w:rsidRPr="00032DCC" w:rsidRDefault="004640EC" w:rsidP="004640EC">
      <w:pPr>
        <w:ind w:left="720"/>
        <w:rPr>
          <w:rFonts w:cs="Tahoma"/>
        </w:rPr>
      </w:pPr>
      <w:r w:rsidRPr="00032DCC">
        <w:rPr>
          <w:rFonts w:cs="Tahoma"/>
          <w:color w:val="000000"/>
          <w:szCs w:val="18"/>
        </w:rPr>
        <w:t>+1 (800) 552-8872 (se all</w:t>
      </w:r>
      <w:r w:rsidR="005942D3">
        <w:rPr>
          <w:rFonts w:cs="Tahoma"/>
          <w:color w:val="000000"/>
          <w:szCs w:val="18"/>
        </w:rPr>
        <w:t>’</w:t>
      </w:r>
      <w:r w:rsidRPr="00032DCC">
        <w:rPr>
          <w:rFonts w:cs="Tahoma"/>
          <w:color w:val="000000"/>
          <w:szCs w:val="18"/>
        </w:rPr>
        <w:t xml:space="preserve">interno degli Stati Uniti e del Canada) </w:t>
      </w:r>
    </w:p>
    <w:p w:rsidR="004640EC" w:rsidRPr="00032DCC" w:rsidRDefault="004640EC" w:rsidP="004640EC">
      <w:pPr>
        <w:ind w:left="720"/>
        <w:rPr>
          <w:rFonts w:cs="Tahoma"/>
        </w:rPr>
      </w:pPr>
      <w:r w:rsidRPr="00032DCC">
        <w:rPr>
          <w:rFonts w:cs="Tahoma"/>
          <w:color w:val="000000"/>
          <w:szCs w:val="18"/>
        </w:rPr>
        <w:t xml:space="preserve">+1 (425) 705-2737 (se al di fuori degli Stati Uniti e del Canada) </w:t>
      </w:r>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color w:val="000000"/>
          <w:szCs w:val="18"/>
        </w:rPr>
        <w:t>Comunicazione Importante: il supporto tecnico in caso di emergenza 24x7 (al di fuori dell</w:t>
      </w:r>
      <w:r w:rsidR="005942D3">
        <w:rPr>
          <w:rFonts w:cs="Tahoma"/>
          <w:color w:val="000000"/>
          <w:szCs w:val="18"/>
        </w:rPr>
        <w:t>’</w:t>
      </w:r>
      <w:r w:rsidRPr="00032DCC">
        <w:rPr>
          <w:rFonts w:cs="Tahoma"/>
          <w:color w:val="000000"/>
          <w:szCs w:val="18"/>
        </w:rPr>
        <w:t>orario) è</w:t>
      </w:r>
      <w:r w:rsidR="00B431D8" w:rsidRPr="00032DCC">
        <w:rPr>
          <w:rFonts w:cs="Tahoma"/>
          <w:color w:val="000000"/>
          <w:szCs w:val="18"/>
        </w:rPr>
        <w:t> </w:t>
      </w:r>
      <w:r w:rsidRPr="00032DCC">
        <w:rPr>
          <w:rFonts w:cs="Tahoma"/>
          <w:color w:val="000000"/>
          <w:szCs w:val="18"/>
        </w:rPr>
        <w:t>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5942D3">
        <w:rPr>
          <w:rFonts w:cs="Tahoma"/>
          <w:color w:val="000000"/>
          <w:szCs w:val="18"/>
        </w:rPr>
        <w:t>’</w:t>
      </w:r>
      <w:r w:rsidRPr="00032DCC">
        <w:rPr>
          <w:rFonts w:cs="Tahoma"/>
          <w:color w:val="000000"/>
          <w:szCs w:val="18"/>
        </w:rPr>
        <w:t>orario e che non rientrano nel Livello di Gravità A, sulla base del Tempo di Risposta Prefissato delineato sopra. Le richieste di</w:t>
      </w:r>
      <w:r w:rsidR="00B431D8" w:rsidRPr="00032DCC">
        <w:rPr>
          <w:rFonts w:cs="Tahoma"/>
          <w:color w:val="000000"/>
          <w:szCs w:val="18"/>
        </w:rPr>
        <w:t> </w:t>
      </w:r>
      <w:r w:rsidRPr="00032DCC">
        <w:rPr>
          <w:rFonts w:cs="Tahoma"/>
          <w:color w:val="000000"/>
          <w:szCs w:val="18"/>
        </w:rPr>
        <w:t>assistenza presentate tramite posta elettronica (</w:t>
      </w:r>
      <w:hyperlink r:id="rId50" w:history="1">
        <w:r w:rsidRPr="00032DCC">
          <w:rPr>
            <w:rStyle w:val="Hyperlink"/>
            <w:rFonts w:cs="Tahoma"/>
            <w:szCs w:val="18"/>
          </w:rPr>
          <w:t>bmesupp@microsoft.com</w:t>
        </w:r>
      </w:hyperlink>
      <w:r w:rsidRPr="00032DCC">
        <w:rPr>
          <w:rFonts w:cs="Tahoma"/>
          <w:color w:val="000000"/>
          <w:szCs w:val="18"/>
        </w:rPr>
        <w:t xml:space="preserve">) o modulo Web non vengono monitorate al di fuori del normale orario di lavoro del Team di Supporto di Bing Maps. </w:t>
      </w:r>
    </w:p>
    <w:p w:rsidR="004640EC" w:rsidRPr="00032DCC" w:rsidRDefault="004640EC" w:rsidP="004640EC">
      <w:pPr>
        <w:ind w:left="720"/>
        <w:rPr>
          <w:rFonts w:cs="Tahoma"/>
        </w:rPr>
      </w:pPr>
    </w:p>
    <w:p w:rsidR="004640EC" w:rsidRPr="00032DCC" w:rsidRDefault="004640EC" w:rsidP="004640EC">
      <w:pPr>
        <w:ind w:left="720"/>
        <w:rPr>
          <w:rFonts w:cs="Tahoma"/>
        </w:rPr>
      </w:pPr>
      <w:r w:rsidRPr="00032DCC">
        <w:rPr>
          <w:rFonts w:cs="Tahoma"/>
          <w:b/>
          <w:bCs/>
          <w:color w:val="000000"/>
          <w:szCs w:val="18"/>
        </w:rPr>
        <w:t>Livelli di Gravità al di fuori dell</w:t>
      </w:r>
      <w:r w:rsidR="005942D3">
        <w:rPr>
          <w:rFonts w:cs="Tahoma"/>
          <w:b/>
          <w:bCs/>
          <w:color w:val="000000"/>
          <w:szCs w:val="18"/>
        </w:rPr>
        <w:t>’</w:t>
      </w:r>
      <w:r w:rsidRPr="00032DCC">
        <w:rPr>
          <w:rFonts w:cs="Tahoma"/>
          <w:b/>
          <w:bCs/>
          <w:color w:val="000000"/>
          <w:szCs w:val="18"/>
        </w:rPr>
        <w:t>Orario di Emergenza e Tempi di Risposta Prefissati:</w:t>
      </w:r>
    </w:p>
    <w:p w:rsidR="004640EC" w:rsidRPr="00032DCC"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032DCC"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b/>
                <w:bCs/>
                <w:color w:val="000000"/>
                <w:szCs w:val="18"/>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b/>
                <w:bCs/>
                <w:color w:val="000000"/>
                <w:szCs w:val="18"/>
              </w:rPr>
              <w:t>Tempo di Risposta Prefissato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b/>
                <w:bCs/>
                <w:color w:val="000000"/>
                <w:szCs w:val="18"/>
              </w:rPr>
              <w:t>Descrizione dei Problemi del Servizio</w:t>
            </w:r>
          </w:p>
        </w:tc>
      </w:tr>
      <w:tr w:rsidR="004640EC" w:rsidRPr="00032DCC"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1 Ora Lavorativa</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32DCC" w:rsidRDefault="004640EC" w:rsidP="00136585">
            <w:pPr>
              <w:rPr>
                <w:rFonts w:cs="Tahoma"/>
                <w:color w:val="000000"/>
                <w:szCs w:val="18"/>
              </w:rPr>
            </w:pPr>
            <w:r w:rsidRPr="00032DCC">
              <w:rPr>
                <w:rFonts w:cs="Tahoma"/>
                <w:color w:val="000000"/>
                <w:szCs w:val="18"/>
              </w:rPr>
              <w:t>La società segnala un</w:t>
            </w:r>
            <w:r w:rsidR="005942D3">
              <w:rPr>
                <w:rFonts w:cs="Tahoma"/>
                <w:color w:val="000000"/>
                <w:szCs w:val="18"/>
              </w:rPr>
              <w:t>’</w:t>
            </w:r>
            <w:r w:rsidRPr="00032DCC">
              <w:rPr>
                <w:rFonts w:cs="Tahoma"/>
                <w:color w:val="000000"/>
                <w:szCs w:val="18"/>
              </w:rPr>
              <w:t>interruzione dei Servizi o altro problema critico per le applicazioni produttive.</w:t>
            </w:r>
          </w:p>
        </w:tc>
      </w:tr>
    </w:tbl>
    <w:p w:rsidR="004640EC" w:rsidRDefault="004640EC" w:rsidP="004640EC">
      <w:pPr>
        <w:ind w:left="720"/>
        <w:rPr>
          <w:rFonts w:cs="Tahoma"/>
        </w:rPr>
      </w:pPr>
    </w:p>
    <w:p w:rsidR="00633FD8" w:rsidRDefault="00633FD8" w:rsidP="004640EC">
      <w:pPr>
        <w:ind w:left="720"/>
        <w:rPr>
          <w:rFonts w:cs="Tahoma"/>
        </w:rPr>
      </w:pPr>
    </w:p>
    <w:p w:rsidR="00633FD8" w:rsidRDefault="00633FD8" w:rsidP="004640EC">
      <w:pPr>
        <w:ind w:left="720"/>
        <w:rPr>
          <w:rFonts w:cs="Tahoma"/>
        </w:rPr>
      </w:pPr>
    </w:p>
    <w:p w:rsidR="00633FD8" w:rsidRPr="00032DCC" w:rsidRDefault="00633FD8" w:rsidP="004640EC">
      <w:pPr>
        <w:ind w:left="720"/>
        <w:rPr>
          <w:rFonts w:cs="Tahoma"/>
        </w:rPr>
      </w:pPr>
    </w:p>
    <w:bookmarkEnd w:id="1137"/>
    <w:p w:rsidR="00AD481C" w:rsidRPr="00032DCC" w:rsidRDefault="00AD481C" w:rsidP="00AD481C">
      <w:pPr>
        <w:ind w:left="720"/>
        <w:rPr>
          <w:rFonts w:cs="Tahoma"/>
        </w:rPr>
      </w:pPr>
      <w:r w:rsidRPr="00032DCC">
        <w:rPr>
          <w:rFonts w:cs="Tahoma"/>
          <w:b/>
          <w:bCs/>
          <w:color w:val="000000"/>
          <w:szCs w:val="18"/>
        </w:rPr>
        <w:lastRenderedPageBreak/>
        <w:t>Modalità di accesso al Servizio Bing Maps:</w:t>
      </w:r>
    </w:p>
    <w:p w:rsidR="00AD481C" w:rsidRPr="00032DCC" w:rsidRDefault="00AD481C" w:rsidP="00AD481C">
      <w:pPr>
        <w:ind w:left="720"/>
        <w:rPr>
          <w:rFonts w:cs="Tahoma"/>
        </w:rPr>
      </w:pPr>
    </w:p>
    <w:p w:rsidR="00AD481C" w:rsidRPr="00032DCC" w:rsidRDefault="00AD481C" w:rsidP="00AD481C">
      <w:pPr>
        <w:ind w:left="720"/>
        <w:rPr>
          <w:rFonts w:cs="Tahoma"/>
        </w:rPr>
      </w:pPr>
      <w:r w:rsidRPr="00032DCC">
        <w:rPr>
          <w:rFonts w:cs="Tahoma"/>
          <w:color w:val="000000"/>
          <w:szCs w:val="18"/>
        </w:rPr>
        <w:t xml:space="preserve">Il servizio Bing Maps può essere erogato presso il Bing Maps Account Center: </w:t>
      </w:r>
      <w:hyperlink r:id="rId51" w:history="1">
        <w:r w:rsidRPr="00032DCC">
          <w:rPr>
            <w:rFonts w:cs="Tahoma"/>
            <w:color w:val="000000"/>
            <w:szCs w:val="18"/>
          </w:rPr>
          <w:t>https://www.bingmapsportal.com/</w:t>
        </w:r>
      </w:hyperlink>
      <w:r w:rsidRPr="00032DCC">
        <w:rPr>
          <w:rFonts w:cs="Tahoma"/>
          <w:color w:val="000000"/>
          <w:szCs w:val="18"/>
        </w:rPr>
        <w:t>.</w:t>
      </w:r>
    </w:p>
    <w:p w:rsidR="00AD481C" w:rsidRPr="00032DCC" w:rsidRDefault="00AD481C" w:rsidP="00AD481C">
      <w:pPr>
        <w:pStyle w:val="EndnoteText"/>
        <w:ind w:left="0"/>
        <w:rPr>
          <w:rFonts w:ascii="Tahoma" w:hAnsi="Tahoma" w:cs="Tahoma"/>
        </w:rPr>
      </w:pPr>
    </w:p>
    <w:p w:rsidR="00AD481C" w:rsidRPr="00032DCC" w:rsidRDefault="00AD481C" w:rsidP="00AD481C">
      <w:pPr>
        <w:pStyle w:val="NormalWeb"/>
        <w:spacing w:before="0" w:beforeAutospacing="0" w:after="0" w:afterAutospacing="0"/>
        <w:ind w:left="720"/>
        <w:rPr>
          <w:rFonts w:ascii="Tahoma" w:hAnsi="Tahoma" w:cs="Tahoma"/>
        </w:rPr>
      </w:pPr>
      <w:r w:rsidRPr="00032DCC">
        <w:rPr>
          <w:rFonts w:ascii="Tahoma" w:hAnsi="Tahoma" w:cs="Tahoma"/>
          <w:sz w:val="18"/>
          <w:szCs w:val="22"/>
        </w:rPr>
        <w:t>La società dovrà creare un ID Account specifico per ciascuna offerta così come gli scenari in cui l</w:t>
      </w:r>
      <w:r w:rsidR="005942D3">
        <w:rPr>
          <w:rFonts w:ascii="Tahoma" w:hAnsi="Tahoma" w:cs="Tahoma"/>
          <w:sz w:val="18"/>
          <w:szCs w:val="22"/>
        </w:rPr>
        <w:t>’</w:t>
      </w:r>
      <w:r w:rsidRPr="00032DCC">
        <w:rPr>
          <w:rFonts w:ascii="Tahoma" w:hAnsi="Tahoma" w:cs="Tahoma"/>
          <w:sz w:val="18"/>
          <w:szCs w:val="22"/>
        </w:rPr>
        <w:t>offerta è</w:t>
      </w:r>
      <w:r w:rsidR="00B431D8" w:rsidRPr="00032DCC">
        <w:rPr>
          <w:rFonts w:ascii="Tahoma" w:hAnsi="Tahoma" w:cs="Tahoma"/>
          <w:sz w:val="18"/>
          <w:szCs w:val="22"/>
        </w:rPr>
        <w:t> </w:t>
      </w:r>
      <w:r w:rsidRPr="00032DCC">
        <w:rPr>
          <w:rFonts w:ascii="Tahoma" w:hAnsi="Tahoma" w:cs="Tahoma"/>
          <w:sz w:val="18"/>
          <w:szCs w:val="22"/>
        </w:rPr>
        <w:t xml:space="preserve">identica, ma con periodi di copertura diversi. </w:t>
      </w:r>
    </w:p>
    <w:p w:rsidR="00AD481C" w:rsidRPr="00032DCC" w:rsidRDefault="00AD481C" w:rsidP="00AD481C">
      <w:pPr>
        <w:pStyle w:val="NormalWeb"/>
        <w:spacing w:before="0" w:beforeAutospacing="0" w:after="0" w:afterAutospacing="0"/>
        <w:ind w:left="720"/>
        <w:rPr>
          <w:rFonts w:ascii="Tahoma" w:hAnsi="Tahoma" w:cs="Tahoma"/>
          <w:sz w:val="18"/>
          <w:szCs w:val="18"/>
        </w:rPr>
      </w:pPr>
    </w:p>
    <w:p w:rsidR="00AD481C" w:rsidRPr="00032DCC" w:rsidRDefault="00AD481C" w:rsidP="003E6191">
      <w:pPr>
        <w:numPr>
          <w:ilvl w:val="0"/>
          <w:numId w:val="52"/>
        </w:numPr>
        <w:spacing w:after="60"/>
        <w:ind w:left="1440"/>
        <w:rPr>
          <w:rFonts w:cs="Tahoma"/>
        </w:rPr>
      </w:pPr>
      <w:r w:rsidRPr="00032DCC">
        <w:rPr>
          <w:rFonts w:eastAsia="Calibri" w:cs="Tahoma"/>
          <w:b/>
          <w:color w:val="000000"/>
          <w:szCs w:val="18"/>
        </w:rPr>
        <w:t xml:space="preserve">Scenario 1: </w:t>
      </w:r>
      <w:r w:rsidRPr="00032DCC">
        <w:rPr>
          <w:rFonts w:eastAsia="Calibri" w:cs="Tahoma"/>
          <w:color w:val="000000"/>
          <w:szCs w:val="18"/>
        </w:rPr>
        <w:t>Bing Maps Known Users è stata ordinata ai sensi di un</w:t>
      </w:r>
      <w:r w:rsidR="005942D3">
        <w:rPr>
          <w:rFonts w:eastAsia="Calibri" w:cs="Tahoma"/>
          <w:color w:val="000000"/>
          <w:szCs w:val="18"/>
        </w:rPr>
        <w:t>’</w:t>
      </w:r>
      <w:r w:rsidRPr="00032DCC">
        <w:rPr>
          <w:rFonts w:eastAsia="Calibri" w:cs="Tahoma"/>
          <w:color w:val="000000"/>
          <w:szCs w:val="18"/>
        </w:rPr>
        <w:t>iscrizione con scadenza identica. È necessario disporre solo di un ID Account per Bing Maps.</w:t>
      </w:r>
    </w:p>
    <w:p w:rsidR="00AD481C" w:rsidRPr="00032DCC" w:rsidRDefault="00AD481C" w:rsidP="003E6191">
      <w:pPr>
        <w:numPr>
          <w:ilvl w:val="0"/>
          <w:numId w:val="52"/>
        </w:numPr>
        <w:spacing w:after="60"/>
        <w:ind w:left="1440"/>
        <w:rPr>
          <w:rFonts w:cs="Tahoma"/>
        </w:rPr>
      </w:pPr>
      <w:r w:rsidRPr="00032DCC">
        <w:rPr>
          <w:rFonts w:eastAsia="Calibri" w:cs="Tahoma"/>
          <w:b/>
          <w:color w:val="000000"/>
          <w:szCs w:val="18"/>
        </w:rPr>
        <w:t xml:space="preserve">Scenario 2: </w:t>
      </w:r>
      <w:r w:rsidRPr="00032DCC">
        <w:rPr>
          <w:rFonts w:eastAsia="Calibri" w:cs="Tahoma"/>
          <w:color w:val="000000"/>
          <w:szCs w:val="18"/>
        </w:rPr>
        <w:t>Bing Maps Mobile Asset Management è stata ordinata ai sensi di un</w:t>
      </w:r>
      <w:r w:rsidR="005942D3">
        <w:rPr>
          <w:rFonts w:eastAsia="Calibri" w:cs="Tahoma"/>
          <w:color w:val="000000"/>
          <w:szCs w:val="18"/>
        </w:rPr>
        <w:t>’</w:t>
      </w:r>
      <w:r w:rsidRPr="00032DCC">
        <w:rPr>
          <w:rFonts w:eastAsia="Calibri" w:cs="Tahoma"/>
          <w:color w:val="000000"/>
          <w:szCs w:val="18"/>
        </w:rPr>
        <w:t>iscrizione con periodi di copertura diversi (uno di 12 mesi e l</w:t>
      </w:r>
      <w:r w:rsidR="005942D3">
        <w:rPr>
          <w:rFonts w:eastAsia="Calibri" w:cs="Tahoma"/>
          <w:color w:val="000000"/>
          <w:szCs w:val="18"/>
        </w:rPr>
        <w:t>’</w:t>
      </w:r>
      <w:r w:rsidRPr="00032DCC">
        <w:rPr>
          <w:rFonts w:eastAsia="Calibri" w:cs="Tahoma"/>
          <w:color w:val="000000"/>
          <w:szCs w:val="18"/>
        </w:rPr>
        <w:t xml:space="preserve">altro di 36). Sono necessari due ID Account per Bing Maps; uno per ciascuna offerta di prodotto con periodo di copertura unico. </w:t>
      </w:r>
    </w:p>
    <w:p w:rsidR="00AD481C" w:rsidRPr="00032DCC" w:rsidRDefault="00AD481C" w:rsidP="003E6191">
      <w:pPr>
        <w:numPr>
          <w:ilvl w:val="0"/>
          <w:numId w:val="52"/>
        </w:numPr>
        <w:spacing w:after="60"/>
        <w:ind w:left="1440"/>
        <w:rPr>
          <w:rFonts w:cs="Tahoma"/>
        </w:rPr>
      </w:pPr>
      <w:r w:rsidRPr="00032DCC">
        <w:rPr>
          <w:rFonts w:eastAsia="Calibri" w:cs="Tahoma"/>
          <w:b/>
          <w:color w:val="000000"/>
          <w:szCs w:val="18"/>
        </w:rPr>
        <w:t xml:space="preserve">Scenario 3: </w:t>
      </w:r>
      <w:r w:rsidRPr="00032DCC">
        <w:rPr>
          <w:rFonts w:eastAsia="Calibri" w:cs="Tahoma"/>
          <w:color w:val="000000"/>
          <w:szCs w:val="18"/>
        </w:rPr>
        <w:t>Bing Maps Mobile Asset Management e Bing Maps Light Known User sono state ordinate ai sensi della stessa iscrizione con copertura con scadenza identica. Sono necessari due ID</w:t>
      </w:r>
      <w:r w:rsidR="00A0396E" w:rsidRPr="00032DCC">
        <w:rPr>
          <w:rFonts w:eastAsia="Calibri" w:cs="Tahoma"/>
          <w:color w:val="000000"/>
          <w:szCs w:val="18"/>
        </w:rPr>
        <w:t> </w:t>
      </w:r>
      <w:r w:rsidRPr="00032DCC">
        <w:rPr>
          <w:rFonts w:eastAsia="Calibri" w:cs="Tahoma"/>
          <w:color w:val="000000"/>
          <w:szCs w:val="18"/>
        </w:rPr>
        <w:t>Account per Bing Maps per coprire ciascuna offerta (una per Mobile Asset Management e una per Light Known User).</w:t>
      </w:r>
      <w:r w:rsidRPr="00032DCC">
        <w:rPr>
          <w:rFonts w:eastAsia="Calibri" w:cs="Tahoma"/>
          <w:b/>
          <w:color w:val="000000"/>
          <w:szCs w:val="18"/>
        </w:rPr>
        <w:t xml:space="preserve"> </w:t>
      </w:r>
    </w:p>
    <w:p w:rsidR="00E03856" w:rsidRPr="00032DCC" w:rsidRDefault="00E03856" w:rsidP="00676723">
      <w:pPr>
        <w:pStyle w:val="EndnoteText"/>
        <w:ind w:left="0"/>
        <w:rPr>
          <w:rFonts w:ascii="Tahoma" w:hAnsi="Tahoma" w:cs="Tahoma"/>
          <w:sz w:val="18"/>
          <w:szCs w:val="18"/>
        </w:rPr>
      </w:pPr>
    </w:p>
    <w:p w:rsidR="008233B3" w:rsidRPr="00032DCC" w:rsidRDefault="00A560B6" w:rsidP="008233B3">
      <w:pPr>
        <w:pStyle w:val="Heading3"/>
        <w:rPr>
          <w:rFonts w:ascii="Tahoma" w:hAnsi="Tahoma" w:cs="Tahoma"/>
        </w:rPr>
      </w:pPr>
      <w:bookmarkStart w:id="1142" w:name="_29_BizTalk®_Server"/>
      <w:bookmarkStart w:id="1143" w:name="_32_BizTalk_Server®"/>
      <w:bookmarkStart w:id="1144" w:name="_35_BizTalk_Server®"/>
      <w:bookmarkStart w:id="1145" w:name="_Toc361834675"/>
      <w:bookmarkEnd w:id="1142"/>
      <w:bookmarkEnd w:id="1143"/>
      <w:bookmarkEnd w:id="1144"/>
      <w:r w:rsidRPr="00032DCC">
        <w:rPr>
          <w:rFonts w:ascii="Tahoma" w:hAnsi="Tahoma" w:cs="Tahoma"/>
          <w:caps/>
          <w:color w:val="F66400"/>
          <w:sz w:val="22"/>
          <w:vertAlign w:val="superscript"/>
        </w:rPr>
        <w:t>36</w:t>
      </w:r>
      <w:r w:rsidRPr="009A4338">
        <w:rPr>
          <w:rFonts w:ascii="Tahoma" w:hAnsi="Tahoma" w:cs="Tahoma"/>
          <w:caps/>
          <w:color w:val="F66400"/>
          <w:sz w:val="22"/>
        </w:rPr>
        <w:t xml:space="preserve"> </w:t>
      </w:r>
      <w:r w:rsidRPr="00032DCC">
        <w:rPr>
          <w:rFonts w:ascii="Tahoma" w:hAnsi="Tahoma" w:cs="Tahoma"/>
          <w:color w:val="F66400"/>
          <w:sz w:val="22"/>
        </w:rPr>
        <w:t>BizTalk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2013 Branch</w:t>
      </w:r>
      <w:bookmarkEnd w:id="1145"/>
    </w:p>
    <w:p w:rsidR="008233B3" w:rsidRPr="00032DCC" w:rsidRDefault="008233B3" w:rsidP="008233B3">
      <w:pPr>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Concessioni di Licenza Associate alla Variazione del Modello di Licenza</w:t>
      </w:r>
    </w:p>
    <w:p w:rsidR="008233B3" w:rsidRPr="00032DCC" w:rsidRDefault="008233B3" w:rsidP="008233B3">
      <w:pPr>
        <w:ind w:left="720"/>
        <w:rPr>
          <w:rFonts w:cs="Tahoma"/>
        </w:rPr>
      </w:pPr>
      <w:r w:rsidRPr="00032DCC">
        <w:rPr>
          <w:rFonts w:eastAsia="Calibri" w:cs="Tahoma"/>
          <w:color w:val="000000"/>
          <w:szCs w:val="18"/>
        </w:rPr>
        <w:t>BizTalk Server 2010 sarà l</w:t>
      </w:r>
      <w:r w:rsidR="005942D3">
        <w:rPr>
          <w:rFonts w:eastAsia="Calibri" w:cs="Tahoma"/>
          <w:color w:val="000000"/>
          <w:szCs w:val="18"/>
        </w:rPr>
        <w:t>’</w:t>
      </w:r>
      <w:r w:rsidRPr="00032DCC">
        <w:rPr>
          <w:rFonts w:eastAsia="Calibri" w:cs="Tahoma"/>
          <w:color w:val="000000"/>
          <w:szCs w:val="18"/>
        </w:rPr>
        <w:t>ultima versione di BizTalk Server concessa in licenza ai sensi del modello di</w:t>
      </w:r>
      <w:r w:rsidR="00A0396E" w:rsidRPr="00032DCC">
        <w:rPr>
          <w:rFonts w:eastAsia="Calibri" w:cs="Tahoma"/>
          <w:color w:val="000000"/>
          <w:szCs w:val="18"/>
        </w:rPr>
        <w:t> </w:t>
      </w:r>
      <w:r w:rsidRPr="00032DCC">
        <w:rPr>
          <w:rFonts w:eastAsia="Calibri" w:cs="Tahoma"/>
          <w:color w:val="000000"/>
          <w:szCs w:val="18"/>
        </w:rPr>
        <w:t>licenza per processore.</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processore per BizTalk Server 2010 Branch alla data di pubblicazione della presente Lista dei Prodotti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xml:space="preserve">) vengono offerte le opzioni che seguono. </w:t>
      </w:r>
    </w:p>
    <w:p w:rsidR="008233B3" w:rsidRPr="00032DCC" w:rsidRDefault="008233B3"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Periodo di Validità Corrente</w:t>
      </w:r>
    </w:p>
    <w:p w:rsidR="008233B3" w:rsidRPr="00032DCC" w:rsidRDefault="008233B3" w:rsidP="008233B3">
      <w:pPr>
        <w:ind w:left="720"/>
        <w:rPr>
          <w:rFonts w:cs="Tahoma"/>
        </w:rPr>
      </w:pPr>
      <w:r w:rsidRPr="00032DCC">
        <w:rPr>
          <w:rFonts w:eastAsia="Calibri" w:cs="Tahoma"/>
          <w:color w:val="000000"/>
          <w:szCs w:val="18"/>
        </w:rPr>
        <w:t xml:space="preserve">Durante il periodo di validità corrente della copertura Software Assurance le società (incluse le società titolari di contratti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potranno, ai sensi di una licenza qualificante, effettuare l</w:t>
      </w:r>
      <w:r w:rsidR="005942D3">
        <w:rPr>
          <w:rFonts w:eastAsia="Calibri" w:cs="Tahoma"/>
          <w:color w:val="000000"/>
          <w:szCs w:val="18"/>
        </w:rPr>
        <w:t>’</w:t>
      </w:r>
      <w:r w:rsidRPr="00032DCC">
        <w:rPr>
          <w:rFonts w:eastAsia="Calibri" w:cs="Tahoma"/>
          <w:color w:val="000000"/>
          <w:szCs w:val="18"/>
        </w:rPr>
        <w:t>aggiornamento all</w:t>
      </w:r>
      <w:r w:rsidR="005942D3">
        <w:rPr>
          <w:rFonts w:eastAsia="Calibri" w:cs="Tahoma"/>
          <w:color w:val="000000"/>
          <w:szCs w:val="18"/>
        </w:rPr>
        <w:t>’</w:t>
      </w:r>
      <w:r w:rsidRPr="00032DCC">
        <w:rPr>
          <w:rFonts w:eastAsia="Calibri" w:cs="Tahoma"/>
          <w:color w:val="000000"/>
          <w:szCs w:val="18"/>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rsidR="00D57009" w:rsidRPr="00032DCC" w:rsidRDefault="00D57009">
      <w:pPr>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Primo Periodo di Rinnovo</w:t>
      </w:r>
    </w:p>
    <w:p w:rsidR="008233B3" w:rsidRPr="00032DCC" w:rsidRDefault="008233B3" w:rsidP="008233B3">
      <w:pPr>
        <w:tabs>
          <w:tab w:val="left" w:pos="1800"/>
        </w:tabs>
        <w:spacing w:after="60"/>
        <w:ind w:left="720"/>
        <w:rPr>
          <w:rFonts w:cs="Tahoma"/>
        </w:rPr>
      </w:pPr>
      <w:r w:rsidRPr="00032DCC">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quattro O</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il numero effettivo di core per processore fisico moltiplicato per il fattore core appropriato.</w:t>
      </w:r>
      <w:r w:rsidR="00C551C9" w:rsidRPr="00032DCC">
        <w:rPr>
          <w:rFonts w:eastAsia="Calibri" w:cs="Tahoma"/>
          <w:color w:val="000000"/>
          <w:szCs w:val="18"/>
        </w:rPr>
        <w:t xml:space="preserve"> </w:t>
      </w:r>
      <w:r w:rsidRPr="00032DCC">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032DCC" w:rsidRDefault="008233B3" w:rsidP="008233B3">
      <w:pPr>
        <w:tabs>
          <w:tab w:val="left" w:pos="1800"/>
        </w:tabs>
        <w:ind w:left="1080"/>
        <w:rPr>
          <w:rFonts w:cs="Tahoma"/>
        </w:rPr>
      </w:pPr>
    </w:p>
    <w:p w:rsidR="008233B3" w:rsidRPr="00032DCC" w:rsidRDefault="008233B3" w:rsidP="008233B3">
      <w:pPr>
        <w:spacing w:after="60"/>
        <w:ind w:left="720"/>
        <w:rPr>
          <w:rFonts w:cs="Tahoma"/>
        </w:rPr>
      </w:pPr>
      <w:r w:rsidRPr="00032DCC">
        <w:rPr>
          <w:rFonts w:eastAsia="Calibri" w:cs="Tahoma"/>
          <w:color w:val="000000"/>
          <w:szCs w:val="18"/>
        </w:rPr>
        <w:t xml:space="preserve">Le licenze per processore delle società non sono più valide se si acquista la copertura Software Assurance per licenze core ai sensi della presente offerta. </w:t>
      </w:r>
      <w:r w:rsidRPr="00032DCC">
        <w:rPr>
          <w:rFonts w:eastAsia="Calibri" w:cs="Tahoma"/>
          <w:szCs w:val="18"/>
        </w:rPr>
        <w:t>L</w:t>
      </w:r>
      <w:r w:rsidR="005942D3">
        <w:rPr>
          <w:rFonts w:eastAsia="Calibri" w:cs="Tahoma"/>
          <w:szCs w:val="18"/>
        </w:rPr>
        <w:t>’</w:t>
      </w:r>
      <w:r w:rsidRPr="00032DCC">
        <w:rPr>
          <w:rFonts w:eastAsia="Calibri" w:cs="Tahoma"/>
          <w:szCs w:val="18"/>
        </w:rPr>
        <w:t>opzione di acquistare Software Assurance per le licenze core per BizTalk Server non è applicabile al rinnovo della copertura ai sensi dei programmi di sottoscrizione.</w:t>
      </w:r>
      <w:r w:rsidR="00C551C9" w:rsidRPr="00032DCC">
        <w:rPr>
          <w:rFonts w:eastAsia="Calibri" w:cs="Tahoma"/>
          <w:szCs w:val="18"/>
        </w:rPr>
        <w:t xml:space="preserve"> </w:t>
      </w:r>
    </w:p>
    <w:p w:rsidR="008233B3" w:rsidRDefault="008233B3" w:rsidP="008233B3">
      <w:pPr>
        <w:ind w:left="1440"/>
        <w:rPr>
          <w:rFonts w:cs="Tahoma"/>
        </w:rPr>
      </w:pPr>
    </w:p>
    <w:p w:rsidR="00633FD8" w:rsidRDefault="00633FD8" w:rsidP="008233B3">
      <w:pPr>
        <w:ind w:left="1440"/>
        <w:rPr>
          <w:rFonts w:cs="Tahoma"/>
        </w:rPr>
      </w:pPr>
    </w:p>
    <w:p w:rsidR="00633FD8" w:rsidRDefault="00633FD8" w:rsidP="008233B3">
      <w:pPr>
        <w:ind w:left="1440"/>
        <w:rPr>
          <w:rFonts w:cs="Tahoma"/>
        </w:rPr>
      </w:pPr>
    </w:p>
    <w:p w:rsidR="00633FD8" w:rsidRPr="00032DCC" w:rsidRDefault="00633FD8" w:rsidP="008233B3">
      <w:pPr>
        <w:ind w:left="1440"/>
        <w:rPr>
          <w:rFonts w:cs="Tahoma"/>
        </w:rPr>
      </w:pPr>
    </w:p>
    <w:p w:rsidR="008233B3" w:rsidRPr="00032DCC" w:rsidRDefault="008233B3" w:rsidP="008233B3">
      <w:pPr>
        <w:tabs>
          <w:tab w:val="left" w:pos="1440"/>
        </w:tabs>
        <w:spacing w:after="60"/>
        <w:ind w:left="720"/>
        <w:rPr>
          <w:rFonts w:cs="Tahoma"/>
        </w:rPr>
      </w:pPr>
      <w:r w:rsidRPr="00032DCC">
        <w:rPr>
          <w:rFonts w:eastAsia="Calibri" w:cs="Tahoma"/>
          <w:b/>
          <w:color w:val="000000"/>
          <w:szCs w:val="18"/>
        </w:rPr>
        <w:lastRenderedPageBreak/>
        <w:t>Per le Società con copertura Software Assurance che scelgono di non effettuare il rinnovo</w:t>
      </w:r>
    </w:p>
    <w:p w:rsidR="008233B3" w:rsidRPr="00032DCC" w:rsidRDefault="008233B3" w:rsidP="008233B3">
      <w:pPr>
        <w:tabs>
          <w:tab w:val="left" w:pos="1440"/>
        </w:tabs>
        <w:ind w:left="720"/>
        <w:rPr>
          <w:rFonts w:cs="Tahoma"/>
        </w:rPr>
      </w:pPr>
      <w:r w:rsidRPr="00032DCC">
        <w:rPr>
          <w:rFonts w:eastAsia="Calibri" w:cs="Tahoma"/>
          <w:color w:val="000000"/>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che scelgono di effettuare il</w:t>
      </w:r>
      <w:r w:rsidR="00A0396E" w:rsidRPr="00032DCC">
        <w:rPr>
          <w:rFonts w:eastAsia="Calibri" w:cs="Tahoma"/>
          <w:color w:val="000000"/>
          <w:szCs w:val="18"/>
        </w:rPr>
        <w:t> </w:t>
      </w:r>
      <w:r w:rsidRPr="00032DCC">
        <w:rPr>
          <w:rFonts w:eastAsia="Calibri" w:cs="Tahoma"/>
          <w:color w:val="000000"/>
          <w:szCs w:val="18"/>
        </w:rPr>
        <w:t>buy-out delle licenze per processore e le altre società che acquistano licenze perpetue ai sensi del loro</w:t>
      </w:r>
      <w:r w:rsidR="00A0396E" w:rsidRPr="00032DCC">
        <w:rPr>
          <w:rFonts w:eastAsia="Calibri" w:cs="Tahoma"/>
          <w:color w:val="000000"/>
          <w:szCs w:val="18"/>
        </w:rPr>
        <w:t> </w:t>
      </w:r>
      <w:r w:rsidRPr="00032DCC">
        <w:rPr>
          <w:rFonts w:eastAsia="Calibri" w:cs="Tahoma"/>
          <w:color w:val="000000"/>
          <w:szCs w:val="18"/>
        </w:rPr>
        <w:t>contratto e scelgono di non rinnovare la copertura Software Assurance in scadenza potranno eseguire</w:t>
      </w:r>
      <w:r w:rsidR="00A0396E" w:rsidRPr="00032DCC">
        <w:rPr>
          <w:rFonts w:eastAsia="Calibri" w:cs="Tahoma"/>
          <w:color w:val="000000"/>
          <w:szCs w:val="18"/>
        </w:rPr>
        <w:t> </w:t>
      </w:r>
      <w:r w:rsidRPr="00032DCC">
        <w:rPr>
          <w:rFonts w:eastAsia="Calibri" w:cs="Tahoma"/>
          <w:color w:val="000000"/>
          <w:szCs w:val="18"/>
        </w:rPr>
        <w:t>BizTalk Server 2010 o l</w:t>
      </w:r>
      <w:r w:rsidR="005942D3">
        <w:rPr>
          <w:rFonts w:eastAsia="Calibri" w:cs="Tahoma"/>
          <w:color w:val="000000"/>
          <w:szCs w:val="18"/>
        </w:rPr>
        <w:t>’</w:t>
      </w:r>
      <w:r w:rsidRPr="00032DCC">
        <w:rPr>
          <w:rFonts w:eastAsia="Calibri" w:cs="Tahoma"/>
          <w:color w:val="000000"/>
          <w:szCs w:val="18"/>
        </w:rPr>
        <w:t>ultima versione di BizTalk Server disponibile ai sensi di tali licenze come</w:t>
      </w:r>
      <w:r w:rsidR="00A0396E" w:rsidRPr="00032DCC">
        <w:rPr>
          <w:rFonts w:eastAsia="Calibri" w:cs="Tahoma"/>
          <w:color w:val="000000"/>
          <w:szCs w:val="18"/>
        </w:rPr>
        <w:t> </w:t>
      </w:r>
      <w:r w:rsidRPr="00032DCC">
        <w:rPr>
          <w:rFonts w:eastAsia="Calibri" w:cs="Tahoma"/>
          <w:color w:val="000000"/>
          <w:szCs w:val="18"/>
        </w:rPr>
        <w:t>indicato sotto:</w:t>
      </w:r>
    </w:p>
    <w:p w:rsidR="008233B3" w:rsidRPr="00032DCC" w:rsidRDefault="008233B3" w:rsidP="008233B3">
      <w:pPr>
        <w:tabs>
          <w:tab w:val="left" w:pos="1440"/>
        </w:tabs>
        <w:ind w:left="720"/>
        <w:rPr>
          <w:rFonts w:cs="Tahoma"/>
        </w:rPr>
      </w:pPr>
    </w:p>
    <w:p w:rsidR="008233B3" w:rsidRPr="00032DCC" w:rsidRDefault="008233B3" w:rsidP="003E6191">
      <w:pPr>
        <w:numPr>
          <w:ilvl w:val="0"/>
          <w:numId w:val="52"/>
        </w:numPr>
        <w:spacing w:after="60"/>
        <w:ind w:left="1440"/>
        <w:rPr>
          <w:rFonts w:cs="Tahoma"/>
        </w:rPr>
      </w:pPr>
      <w:r w:rsidRPr="00032DCC">
        <w:rPr>
          <w:rFonts w:eastAsia="Calibri" w:cs="Tahoma"/>
          <w:b/>
          <w:color w:val="000000"/>
          <w:szCs w:val="18"/>
        </w:rPr>
        <w:t>BizTalk Server 2010 Branch:</w:t>
      </w:r>
      <w:r w:rsidRPr="00032DCC">
        <w:rPr>
          <w:rFonts w:eastAsia="Calibri" w:cs="Tahoma"/>
          <w:color w:val="000000"/>
          <w:szCs w:val="18"/>
        </w:rPr>
        <w:t xml:space="preserve"> L</w:t>
      </w:r>
      <w:r w:rsidR="005942D3">
        <w:rPr>
          <w:rFonts w:eastAsia="Calibri" w:cs="Tahoma"/>
          <w:color w:val="000000"/>
          <w:szCs w:val="18"/>
        </w:rPr>
        <w:t>’</w:t>
      </w:r>
      <w:r w:rsidRPr="00032DCC">
        <w:rPr>
          <w:rFonts w:eastAsia="Calibri" w:cs="Tahoma"/>
          <w:color w:val="000000"/>
          <w:szCs w:val="18"/>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032DCC" w:rsidRDefault="00AF7294" w:rsidP="003E6191">
      <w:pPr>
        <w:numPr>
          <w:ilvl w:val="0"/>
          <w:numId w:val="52"/>
        </w:numPr>
        <w:tabs>
          <w:tab w:val="left" w:pos="1800"/>
        </w:tabs>
        <w:spacing w:after="60"/>
        <w:ind w:left="1440"/>
        <w:rPr>
          <w:rFonts w:cs="Tahoma"/>
        </w:rPr>
      </w:pPr>
      <w:r w:rsidRPr="00032DCC">
        <w:rPr>
          <w:rFonts w:eastAsia="Calibri" w:cs="Tahoma"/>
          <w:b/>
          <w:color w:val="000000"/>
          <w:szCs w:val="18"/>
        </w:rPr>
        <w:t xml:space="preserve">Ultima versione di BizTalk Server Branch: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utilizzo di tale versione del software è soggetto ai</w:t>
      </w:r>
      <w:r w:rsidR="00372387" w:rsidRPr="00032DCC">
        <w:rPr>
          <w:rFonts w:eastAsia="Calibri" w:cs="Tahoma"/>
          <w:color w:val="000000"/>
          <w:szCs w:val="18"/>
        </w:rPr>
        <w:t> </w:t>
      </w:r>
      <w:r w:rsidRPr="00032DCC">
        <w:rPr>
          <w:rFonts w:eastAsia="Calibri" w:cs="Tahoma"/>
          <w:color w:val="000000"/>
          <w:szCs w:val="18"/>
        </w:rPr>
        <w:t>diritti di utilizzo del prodotto previsti dalla licenza per processore per BizTalk Server 2010 Branch,</w:t>
      </w:r>
      <w:r w:rsidR="00372387" w:rsidRPr="00032DCC">
        <w:rPr>
          <w:rFonts w:eastAsia="Calibri" w:cs="Tahoma"/>
          <w:color w:val="000000"/>
          <w:szCs w:val="18"/>
        </w:rPr>
        <w:t> </w:t>
      </w:r>
      <w:r w:rsidRPr="00032DCC">
        <w:rPr>
          <w:rFonts w:eastAsia="Calibri" w:cs="Tahoma"/>
          <w:color w:val="000000"/>
          <w:szCs w:val="18"/>
        </w:rPr>
        <w:t xml:space="preserve">tuttavia: </w:t>
      </w:r>
    </w:p>
    <w:p w:rsidR="008233B3" w:rsidRPr="00032DCC" w:rsidRDefault="008233B3" w:rsidP="003E6191">
      <w:pPr>
        <w:numPr>
          <w:ilvl w:val="1"/>
          <w:numId w:val="52"/>
        </w:numPr>
        <w:tabs>
          <w:tab w:val="left" w:pos="2160"/>
        </w:tabs>
        <w:spacing w:after="60"/>
        <w:ind w:left="2160"/>
        <w:rPr>
          <w:rFonts w:cs="Tahoma"/>
        </w:rPr>
      </w:pPr>
      <w:r w:rsidRPr="00032DCC">
        <w:rPr>
          <w:rFonts w:eastAsia="Calibri" w:cs="Tahoma"/>
          <w:color w:val="000000"/>
          <w:szCs w:val="18"/>
        </w:rPr>
        <w:t>le società non disporranno più della Mobilità delle Licenze all</w:t>
      </w:r>
      <w:r w:rsidR="005942D3">
        <w:rPr>
          <w:rFonts w:eastAsia="Calibri" w:cs="Tahoma"/>
          <w:color w:val="000000"/>
          <w:szCs w:val="18"/>
        </w:rPr>
        <w:t>’</w:t>
      </w:r>
      <w:r w:rsidRPr="00032DCC">
        <w:rPr>
          <w:rFonts w:eastAsia="Calibri" w:cs="Tahoma"/>
          <w:color w:val="000000"/>
          <w:szCs w:val="18"/>
        </w:rPr>
        <w:t xml:space="preserve">interno di Server Farm o della Mobilità delle Licenze tramite Software Assurance e </w:t>
      </w:r>
    </w:p>
    <w:p w:rsidR="008233B3" w:rsidRPr="00032DCC" w:rsidRDefault="008233B3" w:rsidP="003E6191">
      <w:pPr>
        <w:numPr>
          <w:ilvl w:val="1"/>
          <w:numId w:val="52"/>
        </w:numPr>
        <w:tabs>
          <w:tab w:val="left" w:pos="2160"/>
          <w:tab w:val="left" w:pos="2970"/>
        </w:tabs>
        <w:spacing w:after="60"/>
        <w:ind w:left="21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eventuale riassegnazione di licenze è soggetta ai limiti che seguono relativi alla loro</w:t>
      </w:r>
      <w:r w:rsidR="00372387" w:rsidRPr="00032DCC">
        <w:rPr>
          <w:rFonts w:eastAsia="Calibri" w:cs="Tahoma"/>
          <w:color w:val="000000"/>
          <w:szCs w:val="18"/>
        </w:rPr>
        <w:t> </w:t>
      </w:r>
      <w:r w:rsidR="005942D3">
        <w:rPr>
          <w:rFonts w:eastAsia="Calibri" w:cs="Tahoma"/>
          <w:color w:val="000000"/>
          <w:szCs w:val="18"/>
        </w:rPr>
        <w:t>”</w:t>
      </w:r>
      <w:r w:rsidRPr="00032DCC">
        <w:rPr>
          <w:rFonts w:eastAsia="Calibri" w:cs="Tahoma"/>
          <w:color w:val="000000"/>
          <w:szCs w:val="18"/>
        </w:rPr>
        <w:t>equivalenza di licenze core</w:t>
      </w:r>
      <w:r w:rsidR="005942D3">
        <w:rPr>
          <w:rFonts w:eastAsia="Calibri" w:cs="Tahoma"/>
          <w:color w:val="000000"/>
          <w:szCs w:val="18"/>
        </w:rPr>
        <w:t>”</w:t>
      </w:r>
      <w:r w:rsidRPr="00032DCC">
        <w:rPr>
          <w:rFonts w:eastAsia="Calibri" w:cs="Tahoma"/>
          <w:color w:val="000000"/>
          <w:szCs w:val="18"/>
        </w:rPr>
        <w:t>. L</w:t>
      </w:r>
      <w:r w:rsidR="005942D3">
        <w:rPr>
          <w:rFonts w:eastAsia="Calibri" w:cs="Tahoma"/>
          <w:color w:val="000000"/>
          <w:szCs w:val="18"/>
        </w:rPr>
        <w:t>’</w:t>
      </w:r>
      <w:r w:rsidRPr="00032DCC">
        <w:rPr>
          <w:rFonts w:eastAsia="Calibri" w:cs="Tahoma"/>
          <w:color w:val="000000"/>
          <w:szCs w:val="18"/>
        </w:rPr>
        <w:t>equivalenza di licenze core è determinata come di</w:t>
      </w:r>
      <w:r w:rsidR="00372387" w:rsidRPr="00032DCC">
        <w:rPr>
          <w:rFonts w:eastAsia="Calibri" w:cs="Tahoma"/>
          <w:color w:val="000000"/>
          <w:szCs w:val="18"/>
        </w:rPr>
        <w:t> </w:t>
      </w:r>
      <w:r w:rsidRPr="00032DCC">
        <w:rPr>
          <w:rFonts w:eastAsia="Calibri" w:cs="Tahoma"/>
          <w:color w:val="000000"/>
          <w:szCs w:val="18"/>
        </w:rPr>
        <w:t xml:space="preserve">seguito riportato. </w:t>
      </w:r>
    </w:p>
    <w:p w:rsidR="008233B3" w:rsidRPr="00032DCC" w:rsidRDefault="008233B3" w:rsidP="003E6191">
      <w:pPr>
        <w:numPr>
          <w:ilvl w:val="2"/>
          <w:numId w:val="52"/>
        </w:numPr>
        <w:tabs>
          <w:tab w:val="left" w:pos="2520"/>
        </w:tabs>
        <w:spacing w:after="60"/>
        <w:ind w:left="2520"/>
        <w:rPr>
          <w:rFonts w:cs="Tahoma"/>
        </w:rPr>
      </w:pPr>
      <w:r w:rsidRPr="00032DCC">
        <w:rPr>
          <w:rFonts w:eastAsia="Calibri" w:cs="Tahoma"/>
          <w:color w:val="000000"/>
          <w:szCs w:val="18"/>
        </w:rPr>
        <w:t>Per ogni licenza qualificante ceduta al server, l</w:t>
      </w:r>
      <w:r w:rsidR="005942D3">
        <w:rPr>
          <w:rFonts w:eastAsia="Calibri" w:cs="Tahoma"/>
          <w:color w:val="000000"/>
          <w:szCs w:val="18"/>
        </w:rPr>
        <w:t>’</w:t>
      </w:r>
      <w:r w:rsidRPr="00032DCC">
        <w:rPr>
          <w:rFonts w:eastAsia="Calibri" w:cs="Tahoma"/>
          <w:color w:val="000000"/>
          <w:szCs w:val="18"/>
        </w:rPr>
        <w:t xml:space="preserve">equivalenza di licenze core è il numero maggiore tra: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 xml:space="preserve">quattro core per licenza per processore O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un numero di core per licenza per processore basato sul numero effettivo di core per processore fisico moltiplicato per il fattore core appropriato. (Nei casi in cui il</w:t>
      </w:r>
      <w:r w:rsidR="00372387" w:rsidRPr="00032DCC">
        <w:rPr>
          <w:rFonts w:eastAsia="Calibri" w:cs="Tahoma"/>
          <w:color w:val="000000"/>
          <w:szCs w:val="18"/>
        </w:rPr>
        <w:t> </w:t>
      </w:r>
      <w:r w:rsidRPr="00032DCC">
        <w:rPr>
          <w:rFonts w:eastAsia="Calibri" w:cs="Tahoma"/>
          <w:color w:val="000000"/>
          <w:szCs w:val="18"/>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hardware fisico che supporta tale software appena prima della scadenza di Software Assurance utilizzando lo</w:t>
      </w:r>
      <w:r w:rsidR="00372387" w:rsidRPr="00032DCC">
        <w:rPr>
          <w:rFonts w:eastAsia="Calibri" w:cs="Tahoma"/>
          <w:color w:val="000000"/>
          <w:szCs w:val="18"/>
        </w:rPr>
        <w:t> </w:t>
      </w:r>
      <w:r w:rsidRPr="00032DCC">
        <w:rPr>
          <w:rFonts w:eastAsia="Calibri" w:cs="Tahoma"/>
          <w:color w:val="000000"/>
          <w:szCs w:val="18"/>
        </w:rPr>
        <w:t xml:space="preserve">strumento MAP di Microsoft o un software equivalente). </w:t>
      </w:r>
    </w:p>
    <w:p w:rsidR="008233B3" w:rsidRPr="00032DCC" w:rsidRDefault="008233B3" w:rsidP="003E6191">
      <w:pPr>
        <w:numPr>
          <w:ilvl w:val="1"/>
          <w:numId w:val="127"/>
        </w:numPr>
        <w:tabs>
          <w:tab w:val="left" w:pos="1800"/>
        </w:tabs>
        <w:spacing w:after="60"/>
        <w:rPr>
          <w:rFonts w:cs="Tahoma"/>
        </w:rPr>
      </w:pPr>
      <w:r w:rsidRPr="00032DCC">
        <w:rPr>
          <w:rFonts w:eastAsia="Calibri" w:cs="Tahoma"/>
          <w:color w:val="000000"/>
          <w:szCs w:val="18"/>
        </w:rPr>
        <w:t xml:space="preserve">Le società </w:t>
      </w:r>
      <w:r w:rsidRPr="00032DCC">
        <w:rPr>
          <w:rFonts w:eastAsia="Calibri" w:cs="Tahoma"/>
          <w:szCs w:val="18"/>
        </w:rPr>
        <w:t>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della versione del software in uso. Quando cede licenze core a server nei modi descritti, la società potrà combinare l</w:t>
      </w:r>
      <w:r w:rsidR="005942D3">
        <w:rPr>
          <w:rFonts w:eastAsia="Calibri" w:cs="Tahoma"/>
          <w:szCs w:val="18"/>
        </w:rPr>
        <w:t>’</w:t>
      </w:r>
      <w:r w:rsidRPr="00032DCC">
        <w:rPr>
          <w:rFonts w:eastAsia="Calibri" w:cs="Tahoma"/>
          <w:szCs w:val="18"/>
        </w:rPr>
        <w:t>equivalenza core delle licenze esistenti con le licenze core per BizTalk Server aggiuntive.</w:t>
      </w:r>
    </w:p>
    <w:p w:rsidR="008233B3" w:rsidRPr="00032DCC" w:rsidRDefault="008233B3" w:rsidP="003E6191">
      <w:pPr>
        <w:numPr>
          <w:ilvl w:val="1"/>
          <w:numId w:val="127"/>
        </w:numPr>
        <w:tabs>
          <w:tab w:val="left" w:pos="1800"/>
          <w:tab w:val="left" w:pos="2970"/>
        </w:tabs>
        <w:spacing w:after="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equivalenza di licenze core stimata delle società non implica che esse possano cedere una licenza singola per processore a core attraverso due o più processori.</w:t>
      </w:r>
    </w:p>
    <w:p w:rsidR="008233B3" w:rsidRPr="00032DCC" w:rsidRDefault="008233B3" w:rsidP="008233B3">
      <w:pPr>
        <w:ind w:left="1440"/>
        <w:rPr>
          <w:rFonts w:cs="Tahoma"/>
        </w:rPr>
      </w:pPr>
    </w:p>
    <w:p w:rsidR="008233B3" w:rsidRPr="00032DCC" w:rsidRDefault="008233B3" w:rsidP="008233B3">
      <w:pPr>
        <w:rPr>
          <w:rFonts w:cs="Tahoma"/>
        </w:rPr>
      </w:pPr>
    </w:p>
    <w:p w:rsidR="008233B3" w:rsidRPr="00032DCC" w:rsidRDefault="00A560B6" w:rsidP="008233B3">
      <w:pPr>
        <w:pStyle w:val="Heading3"/>
        <w:rPr>
          <w:rFonts w:ascii="Tahoma" w:hAnsi="Tahoma" w:cs="Tahoma"/>
        </w:rPr>
      </w:pPr>
      <w:bookmarkStart w:id="1146" w:name="_36_BizTalk_Server®"/>
      <w:bookmarkStart w:id="1147" w:name="_Toc361834676"/>
      <w:bookmarkStart w:id="1148" w:name="_Toc343596567"/>
      <w:bookmarkEnd w:id="1146"/>
      <w:r w:rsidRPr="00032DCC">
        <w:rPr>
          <w:rFonts w:ascii="Tahoma" w:hAnsi="Tahoma" w:cs="Tahoma"/>
          <w:caps/>
          <w:color w:val="F66400"/>
          <w:sz w:val="22"/>
          <w:vertAlign w:val="superscript"/>
        </w:rPr>
        <w:t>37</w:t>
      </w:r>
      <w:r w:rsidRPr="009A4338">
        <w:rPr>
          <w:rFonts w:ascii="Tahoma" w:hAnsi="Tahoma" w:cs="Tahoma"/>
          <w:caps/>
          <w:color w:val="F66400"/>
          <w:sz w:val="22"/>
        </w:rPr>
        <w:t xml:space="preserve"> </w:t>
      </w:r>
      <w:r w:rsidRPr="00032DCC">
        <w:rPr>
          <w:rFonts w:ascii="Tahoma" w:hAnsi="Tahoma" w:cs="Tahoma"/>
          <w:color w:val="F66400"/>
          <w:sz w:val="22"/>
        </w:rPr>
        <w:t>BizTalk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2013 Enterprise</w:t>
      </w:r>
      <w:bookmarkEnd w:id="1147"/>
      <w:r w:rsidRPr="00032DCC">
        <w:rPr>
          <w:rFonts w:ascii="Tahoma" w:hAnsi="Tahoma" w:cs="Tahoma"/>
          <w:color w:val="F66400"/>
          <w:sz w:val="22"/>
        </w:rPr>
        <w:t xml:space="preserve"> </w:t>
      </w:r>
      <w:bookmarkEnd w:id="1148"/>
    </w:p>
    <w:p w:rsidR="008233B3" w:rsidRPr="00032DCC" w:rsidRDefault="008233B3"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Concessioni di Licenza Associate alla Variazione del Modello di Licenza</w:t>
      </w:r>
    </w:p>
    <w:p w:rsidR="008233B3" w:rsidRPr="00032DCC" w:rsidRDefault="008233B3" w:rsidP="008233B3">
      <w:pPr>
        <w:ind w:left="720"/>
        <w:rPr>
          <w:rFonts w:cs="Tahoma"/>
        </w:rPr>
      </w:pPr>
      <w:r w:rsidRPr="00032DCC">
        <w:rPr>
          <w:rFonts w:eastAsia="Calibri" w:cs="Tahoma"/>
          <w:color w:val="000000"/>
          <w:szCs w:val="18"/>
        </w:rPr>
        <w:t>BizTalk Server 2010 sarà l</w:t>
      </w:r>
      <w:r w:rsidR="005942D3">
        <w:rPr>
          <w:rFonts w:eastAsia="Calibri" w:cs="Tahoma"/>
          <w:color w:val="000000"/>
          <w:szCs w:val="18"/>
        </w:rPr>
        <w:t>’</w:t>
      </w:r>
      <w:r w:rsidRPr="00032DCC">
        <w:rPr>
          <w:rFonts w:eastAsia="Calibri" w:cs="Tahoma"/>
          <w:color w:val="000000"/>
          <w:szCs w:val="18"/>
        </w:rPr>
        <w:t>ultima versione di BizTalk Server concessa in licenza ai sensi del modello di</w:t>
      </w:r>
      <w:r w:rsidR="00372387" w:rsidRPr="00032DCC">
        <w:rPr>
          <w:rFonts w:eastAsia="Calibri" w:cs="Tahoma"/>
          <w:color w:val="000000"/>
          <w:szCs w:val="18"/>
        </w:rPr>
        <w:t> </w:t>
      </w:r>
      <w:r w:rsidRPr="00032DCC">
        <w:rPr>
          <w:rFonts w:eastAsia="Calibri" w:cs="Tahoma"/>
          <w:color w:val="000000"/>
          <w:szCs w:val="18"/>
        </w:rPr>
        <w:t>licenza per processore.</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processore per BizTalk Server 2010 Enterprise alla data di pubblicazione della presente Lista dei Prodotti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vengono offerte le opzioni che seguono</w:t>
      </w:r>
      <w:r w:rsidRPr="00032DCC">
        <w:rPr>
          <w:rFonts w:cs="Tahoma"/>
          <w:bCs/>
          <w:color w:val="000000"/>
          <w:szCs w:val="18"/>
        </w:rPr>
        <w:t>.</w:t>
      </w:r>
    </w:p>
    <w:p w:rsidR="008233B3" w:rsidRPr="00032DCC" w:rsidRDefault="008233B3"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Periodo di Validità Corrente</w:t>
      </w:r>
    </w:p>
    <w:p w:rsidR="008233B3" w:rsidRPr="00032DCC" w:rsidRDefault="008233B3" w:rsidP="008233B3">
      <w:pPr>
        <w:ind w:left="720"/>
        <w:rPr>
          <w:rFonts w:cs="Tahoma"/>
        </w:rPr>
      </w:pPr>
      <w:r w:rsidRPr="00032DCC">
        <w:rPr>
          <w:rFonts w:eastAsia="Calibri" w:cs="Tahoma"/>
          <w:color w:val="000000"/>
          <w:szCs w:val="18"/>
        </w:rPr>
        <w:t xml:space="preserve">Durante il periodo di validità corrente della copertura Software Assurance le società (incluse le società titolari di contratti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potranno, ai sensi di una licenza qualificante, effettuare l</w:t>
      </w:r>
      <w:r w:rsidR="005942D3">
        <w:rPr>
          <w:rFonts w:eastAsia="Calibri" w:cs="Tahoma"/>
          <w:color w:val="000000"/>
          <w:szCs w:val="18"/>
        </w:rPr>
        <w:t>’</w:t>
      </w:r>
      <w:r w:rsidRPr="00032DCC">
        <w:rPr>
          <w:rFonts w:eastAsia="Calibri" w:cs="Tahoma"/>
          <w:color w:val="000000"/>
          <w:szCs w:val="18"/>
        </w:rPr>
        <w:t>aggiornamento all</w:t>
      </w:r>
      <w:r w:rsidR="005942D3">
        <w:rPr>
          <w:rFonts w:eastAsia="Calibri" w:cs="Tahoma"/>
          <w:color w:val="000000"/>
          <w:szCs w:val="18"/>
        </w:rPr>
        <w:t>’</w:t>
      </w:r>
      <w:r w:rsidRPr="00032DCC">
        <w:rPr>
          <w:rFonts w:eastAsia="Calibri" w:cs="Tahoma"/>
          <w:color w:val="000000"/>
          <w:szCs w:val="18"/>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Default="008233B3" w:rsidP="008233B3">
      <w:pPr>
        <w:ind w:left="720"/>
        <w:rPr>
          <w:rFonts w:cs="Tahoma"/>
        </w:rPr>
      </w:pPr>
    </w:p>
    <w:p w:rsidR="00633FD8" w:rsidRDefault="00633FD8" w:rsidP="008233B3">
      <w:pPr>
        <w:ind w:left="720"/>
        <w:rPr>
          <w:rFonts w:cs="Tahoma"/>
        </w:rPr>
      </w:pPr>
    </w:p>
    <w:p w:rsidR="00633FD8" w:rsidRDefault="00633FD8" w:rsidP="008233B3">
      <w:pPr>
        <w:ind w:left="720"/>
        <w:rPr>
          <w:rFonts w:cs="Tahoma"/>
        </w:rPr>
      </w:pPr>
    </w:p>
    <w:p w:rsidR="00633FD8" w:rsidRPr="00032DCC" w:rsidRDefault="00633FD8"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lastRenderedPageBreak/>
        <w:t>Primo Periodo di Rinnovo</w:t>
      </w:r>
    </w:p>
    <w:p w:rsidR="008233B3" w:rsidRPr="00032DCC" w:rsidRDefault="008233B3" w:rsidP="008233B3">
      <w:pPr>
        <w:tabs>
          <w:tab w:val="left" w:pos="1800"/>
        </w:tabs>
        <w:spacing w:after="60"/>
        <w:ind w:left="720"/>
        <w:rPr>
          <w:rFonts w:eastAsia="Calibri" w:cs="Tahoma"/>
          <w:color w:val="000000"/>
          <w:szCs w:val="18"/>
        </w:rPr>
      </w:pPr>
      <w:r w:rsidRPr="00032DCC">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 server moltiplicato per il maggiore tra: </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quattro O</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il numero effettivo di core per processore fisico moltiplicato per il fattore core appropriato.</w:t>
      </w:r>
      <w:r w:rsidR="00C551C9" w:rsidRPr="00032DCC">
        <w:rPr>
          <w:rFonts w:eastAsia="Calibri" w:cs="Tahoma"/>
          <w:color w:val="000000"/>
          <w:szCs w:val="18"/>
        </w:rPr>
        <w:t xml:space="preserve"> </w:t>
      </w:r>
      <w:r w:rsidRPr="00032DCC">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032DCC" w:rsidRDefault="008233B3" w:rsidP="008233B3">
      <w:pPr>
        <w:tabs>
          <w:tab w:val="left" w:pos="1800"/>
        </w:tabs>
        <w:ind w:left="1080"/>
        <w:rPr>
          <w:rFonts w:cs="Tahoma"/>
        </w:rPr>
      </w:pPr>
    </w:p>
    <w:p w:rsidR="008233B3" w:rsidRPr="00032DCC" w:rsidRDefault="008233B3" w:rsidP="008233B3">
      <w:pPr>
        <w:spacing w:after="60"/>
        <w:ind w:left="720"/>
        <w:rPr>
          <w:rFonts w:cs="Tahoma"/>
        </w:rPr>
      </w:pPr>
      <w:r w:rsidRPr="00032DCC">
        <w:rPr>
          <w:rFonts w:eastAsia="Calibri" w:cs="Tahoma"/>
          <w:color w:val="000000"/>
          <w:szCs w:val="18"/>
        </w:rPr>
        <w:t xml:space="preserve">Le licenze per processore delle società non sono più valide se si acquista la copertura Software Assurance per licenze core ai sensi della presente offerta. </w:t>
      </w:r>
      <w:r w:rsidRPr="00032DCC">
        <w:rPr>
          <w:rFonts w:eastAsia="Calibri" w:cs="Tahoma"/>
          <w:szCs w:val="18"/>
        </w:rPr>
        <w:t>L</w:t>
      </w:r>
      <w:r w:rsidR="005942D3">
        <w:rPr>
          <w:rFonts w:eastAsia="Calibri" w:cs="Tahoma"/>
          <w:szCs w:val="18"/>
        </w:rPr>
        <w:t>’</w:t>
      </w:r>
      <w:r w:rsidRPr="00032DCC">
        <w:rPr>
          <w:rFonts w:eastAsia="Calibri" w:cs="Tahoma"/>
          <w:szCs w:val="18"/>
        </w:rPr>
        <w:t>opzione di acquistare Software Assurance per le licenze core per BizTalk Server non è applicabile al rinnovo della copertura ai sensi dei programmi di sottoscrizione.</w:t>
      </w:r>
      <w:r w:rsidR="00C551C9" w:rsidRPr="00032DCC">
        <w:rPr>
          <w:rFonts w:eastAsia="Calibri" w:cs="Tahoma"/>
          <w:szCs w:val="18"/>
        </w:rPr>
        <w:t xml:space="preserve"> </w:t>
      </w:r>
    </w:p>
    <w:p w:rsidR="008233B3" w:rsidRPr="00032DCC" w:rsidRDefault="008233B3" w:rsidP="008233B3">
      <w:pPr>
        <w:ind w:left="1440"/>
        <w:rPr>
          <w:rFonts w:cs="Tahoma"/>
        </w:rPr>
      </w:pPr>
    </w:p>
    <w:p w:rsidR="008233B3" w:rsidRPr="00032DCC" w:rsidRDefault="008233B3" w:rsidP="008233B3">
      <w:pPr>
        <w:tabs>
          <w:tab w:val="left" w:pos="1440"/>
        </w:tabs>
        <w:spacing w:after="60"/>
        <w:ind w:left="720"/>
        <w:rPr>
          <w:rFonts w:cs="Tahoma"/>
        </w:rPr>
      </w:pPr>
      <w:r w:rsidRPr="00032DCC">
        <w:rPr>
          <w:rFonts w:eastAsia="Calibri" w:cs="Tahoma"/>
          <w:b/>
          <w:color w:val="000000"/>
          <w:szCs w:val="18"/>
        </w:rPr>
        <w:t>Per le Società con copertura Software Assurance che scelgono di non effettuare il rinnovo</w:t>
      </w:r>
    </w:p>
    <w:p w:rsidR="008233B3" w:rsidRPr="00032DCC" w:rsidRDefault="008233B3" w:rsidP="008233B3">
      <w:pPr>
        <w:tabs>
          <w:tab w:val="left" w:pos="1440"/>
        </w:tabs>
        <w:ind w:left="720"/>
        <w:rPr>
          <w:rFonts w:cs="Tahoma"/>
        </w:rPr>
      </w:pPr>
      <w:r w:rsidRPr="00032DCC">
        <w:rPr>
          <w:rFonts w:eastAsia="Calibri" w:cs="Tahoma"/>
          <w:color w:val="000000"/>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che scelgono di effettuare il</w:t>
      </w:r>
      <w:r w:rsidR="00677354" w:rsidRPr="00032DCC">
        <w:rPr>
          <w:rFonts w:eastAsia="Calibri" w:cs="Tahoma"/>
          <w:color w:val="000000"/>
          <w:szCs w:val="18"/>
        </w:rPr>
        <w:t> </w:t>
      </w:r>
      <w:r w:rsidRPr="00032DCC">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5942D3">
        <w:rPr>
          <w:rFonts w:eastAsia="Calibri" w:cs="Tahoma"/>
          <w:color w:val="000000"/>
          <w:szCs w:val="18"/>
        </w:rPr>
        <w:t>’</w:t>
      </w:r>
      <w:r w:rsidRPr="00032DCC">
        <w:rPr>
          <w:rFonts w:eastAsia="Calibri" w:cs="Tahoma"/>
          <w:color w:val="000000"/>
          <w:szCs w:val="18"/>
        </w:rPr>
        <w:t>ultima versione di BizTalk Server disponibile ai sensi di tali licenze come indicato</w:t>
      </w:r>
      <w:r w:rsidR="00677354" w:rsidRPr="00032DCC">
        <w:rPr>
          <w:rFonts w:eastAsia="Calibri" w:cs="Tahoma"/>
          <w:color w:val="000000"/>
          <w:szCs w:val="18"/>
        </w:rPr>
        <w:t> </w:t>
      </w:r>
      <w:r w:rsidRPr="00032DCC">
        <w:rPr>
          <w:rFonts w:eastAsia="Calibri" w:cs="Tahoma"/>
          <w:color w:val="000000"/>
          <w:szCs w:val="18"/>
        </w:rPr>
        <w:t>sotto:</w:t>
      </w:r>
    </w:p>
    <w:p w:rsidR="008233B3" w:rsidRPr="00032DCC" w:rsidRDefault="008233B3" w:rsidP="008233B3">
      <w:pPr>
        <w:tabs>
          <w:tab w:val="left" w:pos="1440"/>
        </w:tabs>
        <w:ind w:left="720"/>
        <w:rPr>
          <w:rFonts w:cs="Tahoma"/>
        </w:rPr>
      </w:pPr>
    </w:p>
    <w:p w:rsidR="008233B3" w:rsidRPr="00032DCC" w:rsidRDefault="008233B3" w:rsidP="003E6191">
      <w:pPr>
        <w:numPr>
          <w:ilvl w:val="0"/>
          <w:numId w:val="52"/>
        </w:numPr>
        <w:spacing w:after="60"/>
        <w:ind w:left="1440"/>
        <w:rPr>
          <w:rFonts w:cs="Tahoma"/>
        </w:rPr>
      </w:pPr>
      <w:r w:rsidRPr="00032DCC">
        <w:rPr>
          <w:rFonts w:eastAsia="Calibri" w:cs="Tahoma"/>
          <w:b/>
          <w:color w:val="000000"/>
          <w:szCs w:val="18"/>
        </w:rPr>
        <w:t>BizTalk Server 2010 Enterprise:</w:t>
      </w:r>
      <w:r w:rsidRPr="00032DCC">
        <w:rPr>
          <w:rFonts w:eastAsia="Calibri" w:cs="Tahoma"/>
          <w:color w:val="000000"/>
          <w:szCs w:val="18"/>
        </w:rPr>
        <w:t xml:space="preserve"> L</w:t>
      </w:r>
      <w:r w:rsidR="005942D3">
        <w:rPr>
          <w:rFonts w:eastAsia="Calibri" w:cs="Tahoma"/>
          <w:color w:val="000000"/>
          <w:szCs w:val="18"/>
        </w:rPr>
        <w:t>’</w:t>
      </w:r>
      <w:r w:rsidRPr="00032DCC">
        <w:rPr>
          <w:rFonts w:eastAsia="Calibri" w:cs="Tahoma"/>
          <w:color w:val="000000"/>
          <w:szCs w:val="18"/>
        </w:rPr>
        <w:t>utilizzo continuativo di questo software è soggetto ai diritti di</w:t>
      </w:r>
      <w:r w:rsidR="004834B1" w:rsidRPr="00032DCC">
        <w:rPr>
          <w:rFonts w:eastAsia="Calibri" w:cs="Tahoma"/>
          <w:color w:val="000000"/>
          <w:szCs w:val="18"/>
        </w:rPr>
        <w:t> </w:t>
      </w:r>
      <w:r w:rsidRPr="00032DCC">
        <w:rPr>
          <w:rFonts w:eastAsia="Calibri" w:cs="Tahoma"/>
          <w:color w:val="000000"/>
          <w:szCs w:val="18"/>
        </w:rPr>
        <w:t>utilizzo del prodotto previsti dalla licenza per processore per BizTalk Server 2010 Enterprise; tuttavia, le società non disporranno più di Mobilità delle Licenze tramite Software Assurance.</w:t>
      </w:r>
    </w:p>
    <w:p w:rsidR="008233B3" w:rsidRPr="00032DCC" w:rsidRDefault="00F3254C" w:rsidP="003E6191">
      <w:pPr>
        <w:numPr>
          <w:ilvl w:val="0"/>
          <w:numId w:val="52"/>
        </w:numPr>
        <w:tabs>
          <w:tab w:val="left" w:pos="1800"/>
        </w:tabs>
        <w:spacing w:after="60"/>
        <w:ind w:left="1440"/>
        <w:rPr>
          <w:rFonts w:cs="Tahoma"/>
        </w:rPr>
      </w:pPr>
      <w:r w:rsidRPr="00032DCC">
        <w:rPr>
          <w:rFonts w:eastAsia="Calibri" w:cs="Tahoma"/>
          <w:b/>
          <w:color w:val="000000"/>
          <w:szCs w:val="18"/>
        </w:rPr>
        <w:t xml:space="preserve">Ultima versione di BizTalk Server Enterprise: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utilizzo di tale versione del software è soggetto ai diritti di utilizzo del prodotto previsti dalla licenza per processore per BizTalk Server 2010 Enterprise, tuttavia: </w:t>
      </w:r>
    </w:p>
    <w:p w:rsidR="008233B3" w:rsidRPr="00032DCC" w:rsidRDefault="008233B3" w:rsidP="003E6191">
      <w:pPr>
        <w:numPr>
          <w:ilvl w:val="1"/>
          <w:numId w:val="52"/>
        </w:numPr>
        <w:tabs>
          <w:tab w:val="left" w:pos="2160"/>
        </w:tabs>
        <w:spacing w:after="60"/>
        <w:ind w:left="2160"/>
        <w:rPr>
          <w:rFonts w:cs="Tahoma"/>
        </w:rPr>
      </w:pPr>
      <w:r w:rsidRPr="00032DCC">
        <w:rPr>
          <w:rFonts w:eastAsia="Calibri" w:cs="Tahoma"/>
          <w:color w:val="000000"/>
          <w:szCs w:val="18"/>
        </w:rPr>
        <w:t>le società non disporranno più della Mobilità delle Licenze all</w:t>
      </w:r>
      <w:r w:rsidR="005942D3">
        <w:rPr>
          <w:rFonts w:eastAsia="Calibri" w:cs="Tahoma"/>
          <w:color w:val="000000"/>
          <w:szCs w:val="18"/>
        </w:rPr>
        <w:t>’</w:t>
      </w:r>
      <w:r w:rsidRPr="00032DCC">
        <w:rPr>
          <w:rFonts w:eastAsia="Calibri" w:cs="Tahoma"/>
          <w:color w:val="000000"/>
          <w:szCs w:val="18"/>
        </w:rPr>
        <w:t xml:space="preserve">interno di Server Farm o della Mobilità delle Licenze tramite Software Assurance e </w:t>
      </w:r>
    </w:p>
    <w:p w:rsidR="008233B3" w:rsidRPr="00032DCC" w:rsidRDefault="008233B3" w:rsidP="003E6191">
      <w:pPr>
        <w:numPr>
          <w:ilvl w:val="1"/>
          <w:numId w:val="52"/>
        </w:numPr>
        <w:tabs>
          <w:tab w:val="left" w:pos="2160"/>
          <w:tab w:val="left" w:pos="2970"/>
        </w:tabs>
        <w:spacing w:after="60"/>
        <w:ind w:left="21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eventuale riassegnazione di licenze è soggetta ai limiti che seguono relativi alla loro </w:t>
      </w:r>
      <w:r w:rsidR="005942D3">
        <w:rPr>
          <w:rFonts w:eastAsia="Calibri" w:cs="Tahoma"/>
          <w:color w:val="000000"/>
          <w:szCs w:val="18"/>
        </w:rPr>
        <w:t>“</w:t>
      </w:r>
      <w:r w:rsidRPr="00032DCC">
        <w:rPr>
          <w:rFonts w:eastAsia="Calibri" w:cs="Tahoma"/>
          <w:color w:val="000000"/>
          <w:szCs w:val="18"/>
        </w:rPr>
        <w:t>equivalenza di licenze core</w:t>
      </w:r>
      <w:r w:rsidR="005942D3">
        <w:rPr>
          <w:rFonts w:eastAsia="Calibri" w:cs="Tahoma"/>
          <w:color w:val="000000"/>
          <w:szCs w:val="18"/>
        </w:rPr>
        <w:t>”</w:t>
      </w:r>
      <w:r w:rsidRPr="00032DCC">
        <w:rPr>
          <w:rFonts w:eastAsia="Calibri" w:cs="Tahoma"/>
          <w:color w:val="000000"/>
          <w:szCs w:val="18"/>
        </w:rPr>
        <w:t>. L</w:t>
      </w:r>
      <w:r w:rsidR="005942D3">
        <w:rPr>
          <w:rFonts w:eastAsia="Calibri" w:cs="Tahoma"/>
          <w:color w:val="000000"/>
          <w:szCs w:val="18"/>
        </w:rPr>
        <w:t>’</w:t>
      </w:r>
      <w:r w:rsidRPr="00032DCC">
        <w:rPr>
          <w:rFonts w:eastAsia="Calibri" w:cs="Tahoma"/>
          <w:color w:val="000000"/>
          <w:szCs w:val="18"/>
        </w:rPr>
        <w:t xml:space="preserve">equivalenza di licenze core è determinata come di seguito riportato. </w:t>
      </w:r>
    </w:p>
    <w:p w:rsidR="008233B3" w:rsidRPr="00032DCC" w:rsidRDefault="008233B3" w:rsidP="003E6191">
      <w:pPr>
        <w:numPr>
          <w:ilvl w:val="2"/>
          <w:numId w:val="52"/>
        </w:numPr>
        <w:tabs>
          <w:tab w:val="left" w:pos="2520"/>
        </w:tabs>
        <w:spacing w:after="60"/>
        <w:ind w:left="2520"/>
        <w:rPr>
          <w:rFonts w:cs="Tahoma"/>
        </w:rPr>
      </w:pPr>
      <w:r w:rsidRPr="00032DCC">
        <w:rPr>
          <w:rFonts w:eastAsia="Calibri" w:cs="Tahoma"/>
          <w:color w:val="000000"/>
          <w:szCs w:val="18"/>
        </w:rPr>
        <w:t>Per ogni licenza qualificante ceduta al server, l</w:t>
      </w:r>
      <w:r w:rsidR="005942D3">
        <w:rPr>
          <w:rFonts w:eastAsia="Calibri" w:cs="Tahoma"/>
          <w:color w:val="000000"/>
          <w:szCs w:val="18"/>
        </w:rPr>
        <w:t>’</w:t>
      </w:r>
      <w:r w:rsidRPr="00032DCC">
        <w:rPr>
          <w:rFonts w:eastAsia="Calibri" w:cs="Tahoma"/>
          <w:color w:val="000000"/>
          <w:szCs w:val="18"/>
        </w:rPr>
        <w:t xml:space="preserve">equivalenza di licenze core è il numero maggiore tra: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 xml:space="preserve">quattro core per licenza per processore O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un numero di core per licenza per processore basato sul numero effettivo di core per processore fisico moltiplicato per il fattore core appropriato. (Nei casi in cui il</w:t>
      </w:r>
      <w:r w:rsidR="004834B1" w:rsidRPr="00032DCC">
        <w:rPr>
          <w:rFonts w:eastAsia="Calibri" w:cs="Tahoma"/>
          <w:color w:val="000000"/>
          <w:szCs w:val="18"/>
        </w:rPr>
        <w:t> </w:t>
      </w:r>
      <w:r w:rsidRPr="00032DCC">
        <w:rPr>
          <w:rFonts w:eastAsia="Calibri" w:cs="Tahoma"/>
          <w:color w:val="000000"/>
          <w:szCs w:val="18"/>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hardware fisico che supporta tale software appena prima della scadenza di Software Assurance utilizzando lo</w:t>
      </w:r>
      <w:r w:rsidR="004834B1" w:rsidRPr="00032DCC">
        <w:rPr>
          <w:rFonts w:eastAsia="Calibri" w:cs="Tahoma"/>
          <w:color w:val="000000"/>
          <w:szCs w:val="18"/>
        </w:rPr>
        <w:t> </w:t>
      </w:r>
      <w:r w:rsidRPr="00032DCC">
        <w:rPr>
          <w:rFonts w:eastAsia="Calibri" w:cs="Tahoma"/>
          <w:color w:val="000000"/>
          <w:szCs w:val="18"/>
        </w:rPr>
        <w:t xml:space="preserve">strumento MAP di Microsoft o un software equivalente). </w:t>
      </w:r>
    </w:p>
    <w:p w:rsidR="008233B3" w:rsidRPr="00032DCC" w:rsidRDefault="008233B3" w:rsidP="003E6191">
      <w:pPr>
        <w:numPr>
          <w:ilvl w:val="1"/>
          <w:numId w:val="126"/>
        </w:numPr>
        <w:tabs>
          <w:tab w:val="left" w:pos="1800"/>
        </w:tabs>
        <w:spacing w:after="60"/>
        <w:rPr>
          <w:rFonts w:cs="Tahoma"/>
        </w:rPr>
      </w:pPr>
      <w:r w:rsidRPr="00032DCC">
        <w:rPr>
          <w:rFonts w:eastAsia="Calibri" w:cs="Tahoma"/>
          <w:color w:val="000000"/>
          <w:szCs w:val="18"/>
        </w:rPr>
        <w:t>Le società potranno riassegnare le licenze a un altro server. Tuttavia, qualora la società riassegni una licenza a un altro server, dovrà attenersi ai diritti sull</w:t>
      </w:r>
      <w:r w:rsidR="005942D3">
        <w:rPr>
          <w:rFonts w:eastAsia="Calibri" w:cs="Tahoma"/>
          <w:color w:val="000000"/>
          <w:szCs w:val="18"/>
        </w:rPr>
        <w:t>’</w:t>
      </w:r>
      <w:r w:rsidRPr="00032DCC">
        <w:rPr>
          <w:rFonts w:eastAsia="Calibri" w:cs="Tahoma"/>
          <w:color w:val="000000"/>
          <w:szCs w:val="18"/>
        </w:rPr>
        <w:t>utilizzo della versione del software in uso. Quando cede licenze core a server nei modi descritti, la società potrà combinare l</w:t>
      </w:r>
      <w:r w:rsidR="005942D3">
        <w:rPr>
          <w:rFonts w:eastAsia="Calibri" w:cs="Tahoma"/>
          <w:color w:val="000000"/>
          <w:szCs w:val="18"/>
        </w:rPr>
        <w:t>’</w:t>
      </w:r>
      <w:r w:rsidRPr="00032DCC">
        <w:rPr>
          <w:rFonts w:eastAsia="Calibri" w:cs="Tahoma"/>
          <w:color w:val="000000"/>
          <w:szCs w:val="18"/>
        </w:rPr>
        <w:t>equivalenza core delle licenze esistenti con le licenze core per BizTalk Server aggiuntive.</w:t>
      </w:r>
    </w:p>
    <w:p w:rsidR="008233B3" w:rsidRPr="00032DCC" w:rsidRDefault="008233B3" w:rsidP="003E6191">
      <w:pPr>
        <w:numPr>
          <w:ilvl w:val="1"/>
          <w:numId w:val="126"/>
        </w:numPr>
        <w:tabs>
          <w:tab w:val="left" w:pos="1800"/>
          <w:tab w:val="left" w:pos="2970"/>
        </w:tabs>
        <w:spacing w:after="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equivalenza di licenze core stimata delle società non implica che esse possano cedere una licenza singola per processore a core attraverso due o più processori.</w:t>
      </w:r>
    </w:p>
    <w:p w:rsidR="008233B3" w:rsidRPr="00032DCC" w:rsidRDefault="00A560B6" w:rsidP="008233B3">
      <w:pPr>
        <w:pStyle w:val="Heading3"/>
        <w:rPr>
          <w:rFonts w:ascii="Tahoma" w:hAnsi="Tahoma" w:cs="Tahoma"/>
        </w:rPr>
      </w:pPr>
      <w:bookmarkStart w:id="1149" w:name="_37_BizTalk_Server®"/>
      <w:bookmarkStart w:id="1150" w:name="_Toc361834677"/>
      <w:bookmarkStart w:id="1151" w:name="_Toc343596569"/>
      <w:bookmarkEnd w:id="1149"/>
      <w:r w:rsidRPr="00032DCC">
        <w:rPr>
          <w:rFonts w:ascii="Tahoma" w:hAnsi="Tahoma" w:cs="Tahoma"/>
          <w:caps/>
          <w:color w:val="F66400"/>
          <w:sz w:val="22"/>
          <w:vertAlign w:val="superscript"/>
        </w:rPr>
        <w:lastRenderedPageBreak/>
        <w:t>38</w:t>
      </w:r>
      <w:r w:rsidRPr="00032DCC">
        <w:rPr>
          <w:rFonts w:ascii="Tahoma" w:hAnsi="Tahoma" w:cs="Tahoma"/>
          <w:color w:val="F66400"/>
          <w:sz w:val="22"/>
        </w:rPr>
        <w:t xml:space="preserve"> BizTalk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2013 Standard</w:t>
      </w:r>
      <w:bookmarkEnd w:id="1150"/>
      <w:r w:rsidRPr="00032DCC">
        <w:rPr>
          <w:rFonts w:ascii="Tahoma" w:eastAsia="Calibri" w:hAnsi="Tahoma" w:cs="Tahoma"/>
          <w:color w:val="F66400"/>
          <w:sz w:val="22"/>
          <w:szCs w:val="18"/>
        </w:rPr>
        <w:t xml:space="preserve"> </w:t>
      </w:r>
      <w:bookmarkEnd w:id="1151"/>
    </w:p>
    <w:p w:rsidR="008233B3" w:rsidRPr="00032DCC" w:rsidRDefault="008233B3" w:rsidP="008233B3">
      <w:pPr>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Concessioni di Licenza Associate alla Variazione del Modello di Licenza</w:t>
      </w:r>
    </w:p>
    <w:p w:rsidR="008233B3" w:rsidRPr="00032DCC" w:rsidRDefault="008233B3" w:rsidP="008233B3">
      <w:pPr>
        <w:ind w:left="720"/>
        <w:rPr>
          <w:rFonts w:cs="Tahoma"/>
        </w:rPr>
      </w:pPr>
      <w:r w:rsidRPr="00032DCC">
        <w:rPr>
          <w:rFonts w:eastAsia="Calibri" w:cs="Tahoma"/>
          <w:color w:val="000000"/>
          <w:szCs w:val="18"/>
        </w:rPr>
        <w:t>BizTalk Server 2010 sarà l</w:t>
      </w:r>
      <w:r w:rsidR="005942D3">
        <w:rPr>
          <w:rFonts w:eastAsia="Calibri" w:cs="Tahoma"/>
          <w:color w:val="000000"/>
          <w:szCs w:val="18"/>
        </w:rPr>
        <w:t>’</w:t>
      </w:r>
      <w:r w:rsidRPr="00032DCC">
        <w:rPr>
          <w:rFonts w:eastAsia="Calibri" w:cs="Tahoma"/>
          <w:color w:val="000000"/>
          <w:szCs w:val="18"/>
        </w:rPr>
        <w:t>ultima versione di BizTalk Server concessa in licenza ai sensi del modello di</w:t>
      </w:r>
      <w:r w:rsidR="005F50CF" w:rsidRPr="00032DCC">
        <w:rPr>
          <w:rFonts w:eastAsia="Calibri" w:cs="Tahoma"/>
          <w:color w:val="000000"/>
          <w:szCs w:val="18"/>
        </w:rPr>
        <w:t> </w:t>
      </w:r>
      <w:r w:rsidRPr="00032DCC">
        <w:rPr>
          <w:rFonts w:eastAsia="Calibri" w:cs="Tahoma"/>
          <w:color w:val="000000"/>
          <w:szCs w:val="18"/>
        </w:rPr>
        <w:t>licenza per processore.</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processore per BizTalk Server 2010 Standard alla data di pubblicazione della presente Lista dei Prodotti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vengono offerte le opzioni che seguono.</w:t>
      </w:r>
      <w:r w:rsidR="00C551C9" w:rsidRPr="00032DCC">
        <w:rPr>
          <w:rFonts w:eastAsia="Calibri" w:cs="Tahoma"/>
          <w:color w:val="000000"/>
          <w:szCs w:val="18"/>
        </w:rPr>
        <w:t>.</w:t>
      </w:r>
    </w:p>
    <w:p w:rsidR="008233B3" w:rsidRPr="00032DCC" w:rsidRDefault="008233B3"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Periodo di Validità Corrente</w:t>
      </w:r>
    </w:p>
    <w:p w:rsidR="008233B3" w:rsidRPr="00032DCC" w:rsidRDefault="008233B3" w:rsidP="008233B3">
      <w:pPr>
        <w:ind w:left="720"/>
        <w:rPr>
          <w:rFonts w:cs="Tahoma"/>
        </w:rPr>
      </w:pPr>
      <w:r w:rsidRPr="00032DCC">
        <w:rPr>
          <w:rFonts w:eastAsia="Calibri" w:cs="Tahoma"/>
          <w:color w:val="000000"/>
          <w:szCs w:val="18"/>
        </w:rPr>
        <w:t xml:space="preserve">Durante il periodo di validità corrente della copertura Software Assurance le società (incluse le società titolari di contratti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potranno, ai sensi di una licenza qualificante, effettuare l</w:t>
      </w:r>
      <w:r w:rsidR="005942D3">
        <w:rPr>
          <w:rFonts w:eastAsia="Calibri" w:cs="Tahoma"/>
          <w:color w:val="000000"/>
          <w:szCs w:val="18"/>
        </w:rPr>
        <w:t>’</w:t>
      </w:r>
      <w:r w:rsidRPr="00032DCC">
        <w:rPr>
          <w:rFonts w:eastAsia="Calibri" w:cs="Tahoma"/>
          <w:color w:val="000000"/>
          <w:szCs w:val="18"/>
        </w:rPr>
        <w:t>aggiornamento all</w:t>
      </w:r>
      <w:r w:rsidR="005942D3">
        <w:rPr>
          <w:rFonts w:eastAsia="Calibri" w:cs="Tahoma"/>
          <w:color w:val="000000"/>
          <w:szCs w:val="18"/>
        </w:rPr>
        <w:t>’</w:t>
      </w:r>
      <w:r w:rsidRPr="00032DCC">
        <w:rPr>
          <w:rFonts w:eastAsia="Calibri" w:cs="Tahoma"/>
          <w:color w:val="000000"/>
          <w:szCs w:val="18"/>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rsidR="008233B3" w:rsidRPr="00032DCC" w:rsidRDefault="008233B3" w:rsidP="008233B3">
      <w:pPr>
        <w:ind w:left="720"/>
        <w:rPr>
          <w:rFonts w:cs="Tahoma"/>
        </w:rPr>
      </w:pPr>
    </w:p>
    <w:p w:rsidR="008233B3" w:rsidRPr="00032DCC" w:rsidRDefault="008233B3" w:rsidP="008233B3">
      <w:pPr>
        <w:spacing w:after="60"/>
        <w:ind w:left="720"/>
        <w:rPr>
          <w:rFonts w:cs="Tahoma"/>
        </w:rPr>
      </w:pPr>
      <w:r w:rsidRPr="00032DCC">
        <w:rPr>
          <w:rFonts w:eastAsia="Calibri" w:cs="Tahoma"/>
          <w:b/>
          <w:color w:val="000000"/>
          <w:szCs w:val="18"/>
        </w:rPr>
        <w:t>Primo Periodo di Rinnovo</w:t>
      </w:r>
    </w:p>
    <w:p w:rsidR="008233B3" w:rsidRPr="00032DCC" w:rsidRDefault="008233B3" w:rsidP="008233B3">
      <w:pPr>
        <w:tabs>
          <w:tab w:val="left" w:pos="1800"/>
        </w:tabs>
        <w:spacing w:after="60"/>
        <w:ind w:left="720"/>
        <w:rPr>
          <w:rFonts w:cs="Tahoma"/>
        </w:rPr>
      </w:pPr>
      <w:r w:rsidRPr="00032DCC">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5F50CF" w:rsidRPr="00032DCC">
        <w:rPr>
          <w:rFonts w:eastAsia="Calibri" w:cs="Tahoma"/>
          <w:color w:val="000000"/>
          <w:szCs w:val="18"/>
        </w:rPr>
        <w:t> </w:t>
      </w:r>
      <w:r w:rsidRPr="00032DCC">
        <w:rPr>
          <w:rFonts w:eastAsia="Calibri" w:cs="Tahoma"/>
          <w:color w:val="000000"/>
          <w:szCs w:val="18"/>
        </w:rPr>
        <w:t xml:space="preserve">il maggiore tra: </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quattro O</w:t>
      </w:r>
    </w:p>
    <w:p w:rsidR="008233B3" w:rsidRPr="00032DCC" w:rsidRDefault="008233B3" w:rsidP="003E6191">
      <w:pPr>
        <w:numPr>
          <w:ilvl w:val="3"/>
          <w:numId w:val="92"/>
        </w:numPr>
        <w:tabs>
          <w:tab w:val="left" w:pos="2160"/>
        </w:tabs>
        <w:spacing w:after="60"/>
        <w:ind w:left="2160"/>
        <w:rPr>
          <w:rFonts w:cs="Tahoma"/>
        </w:rPr>
      </w:pPr>
      <w:r w:rsidRPr="00032DCC">
        <w:rPr>
          <w:rFonts w:eastAsia="Calibri" w:cs="Tahoma"/>
          <w:color w:val="000000"/>
          <w:szCs w:val="18"/>
        </w:rPr>
        <w:t>il numero effettivo di core per processore fisico moltiplicato per il fattore core appropriato.</w:t>
      </w:r>
      <w:r w:rsidR="00C551C9" w:rsidRPr="00032DCC">
        <w:rPr>
          <w:rFonts w:eastAsia="Calibri" w:cs="Tahoma"/>
          <w:color w:val="000000"/>
          <w:szCs w:val="18"/>
        </w:rPr>
        <w:t xml:space="preserve"> </w:t>
      </w:r>
      <w:r w:rsidRPr="00032DCC">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032DCC" w:rsidRDefault="008233B3" w:rsidP="008233B3">
      <w:pPr>
        <w:tabs>
          <w:tab w:val="left" w:pos="1800"/>
        </w:tabs>
        <w:ind w:left="1080"/>
        <w:rPr>
          <w:rFonts w:cs="Tahoma"/>
        </w:rPr>
      </w:pPr>
    </w:p>
    <w:p w:rsidR="008233B3" w:rsidRPr="00032DCC" w:rsidRDefault="008233B3" w:rsidP="008233B3">
      <w:pPr>
        <w:spacing w:after="60"/>
        <w:ind w:left="720"/>
        <w:rPr>
          <w:rFonts w:cs="Tahoma"/>
        </w:rPr>
      </w:pPr>
      <w:r w:rsidRPr="00032DCC">
        <w:rPr>
          <w:rFonts w:eastAsia="Calibri" w:cs="Tahoma"/>
          <w:color w:val="000000"/>
          <w:szCs w:val="18"/>
        </w:rPr>
        <w:t xml:space="preserve">Le licenze per processore delle società non sono più valide se si acquista la copertura Software Assurance per licenze core ai sensi della presente offerta. </w:t>
      </w:r>
      <w:r w:rsidRPr="00032DCC">
        <w:rPr>
          <w:rFonts w:eastAsia="Calibri" w:cs="Tahoma"/>
          <w:szCs w:val="18"/>
        </w:rPr>
        <w:t>L</w:t>
      </w:r>
      <w:r w:rsidR="005942D3">
        <w:rPr>
          <w:rFonts w:eastAsia="Calibri" w:cs="Tahoma"/>
          <w:szCs w:val="18"/>
        </w:rPr>
        <w:t>’</w:t>
      </w:r>
      <w:r w:rsidRPr="00032DCC">
        <w:rPr>
          <w:rFonts w:eastAsia="Calibri" w:cs="Tahoma"/>
          <w:szCs w:val="18"/>
        </w:rPr>
        <w:t>opzione di acquistare Software Assurance per le licenze core per BizTalk Server non è applicabile al rinnovo della copertura ai sensi dei programmi di sottoscrizione.</w:t>
      </w:r>
      <w:r w:rsidR="00C551C9" w:rsidRPr="00032DCC">
        <w:rPr>
          <w:rFonts w:eastAsia="Calibri" w:cs="Tahoma"/>
          <w:szCs w:val="18"/>
        </w:rPr>
        <w:t xml:space="preserve"> </w:t>
      </w:r>
    </w:p>
    <w:p w:rsidR="008233B3" w:rsidRPr="00032DCC" w:rsidRDefault="008233B3" w:rsidP="008233B3">
      <w:pPr>
        <w:ind w:left="1440"/>
        <w:rPr>
          <w:rFonts w:cs="Tahoma"/>
        </w:rPr>
      </w:pPr>
    </w:p>
    <w:p w:rsidR="008233B3" w:rsidRPr="00032DCC" w:rsidRDefault="008233B3" w:rsidP="008233B3">
      <w:pPr>
        <w:tabs>
          <w:tab w:val="left" w:pos="1440"/>
        </w:tabs>
        <w:spacing w:after="60"/>
        <w:ind w:left="720"/>
        <w:rPr>
          <w:rFonts w:cs="Tahoma"/>
        </w:rPr>
      </w:pPr>
      <w:r w:rsidRPr="00032DCC">
        <w:rPr>
          <w:rFonts w:eastAsia="Calibri" w:cs="Tahoma"/>
          <w:b/>
          <w:color w:val="000000"/>
          <w:szCs w:val="18"/>
        </w:rPr>
        <w:t>Per le Società con copertura Software Assurance che scelgono di non effettuare il rinnovo</w:t>
      </w:r>
    </w:p>
    <w:p w:rsidR="008233B3" w:rsidRPr="00032DCC" w:rsidRDefault="008233B3" w:rsidP="008233B3">
      <w:pPr>
        <w:tabs>
          <w:tab w:val="left" w:pos="1440"/>
        </w:tabs>
        <w:ind w:left="720"/>
        <w:rPr>
          <w:rFonts w:cs="Tahoma"/>
        </w:rPr>
      </w:pPr>
      <w:r w:rsidRPr="00032DCC">
        <w:rPr>
          <w:rFonts w:eastAsia="Calibri" w:cs="Tahoma"/>
          <w:color w:val="000000"/>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che scelgono di effettuare il</w:t>
      </w:r>
      <w:r w:rsidR="00307D67" w:rsidRPr="00032DCC">
        <w:rPr>
          <w:rFonts w:eastAsia="Calibri" w:cs="Tahoma"/>
          <w:color w:val="000000"/>
          <w:szCs w:val="18"/>
        </w:rPr>
        <w:t> </w:t>
      </w:r>
      <w:r w:rsidRPr="00032DCC">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5942D3">
        <w:rPr>
          <w:rFonts w:eastAsia="Calibri" w:cs="Tahoma"/>
          <w:color w:val="000000"/>
          <w:szCs w:val="18"/>
        </w:rPr>
        <w:t>’</w:t>
      </w:r>
      <w:r w:rsidRPr="00032DCC">
        <w:rPr>
          <w:rFonts w:eastAsia="Calibri" w:cs="Tahoma"/>
          <w:color w:val="000000"/>
          <w:szCs w:val="18"/>
        </w:rPr>
        <w:t>ultima versione di BizTalk Server ai sensi di tali licenze come indicato sotto:</w:t>
      </w:r>
    </w:p>
    <w:p w:rsidR="008233B3" w:rsidRPr="00032DCC" w:rsidRDefault="008233B3" w:rsidP="008233B3">
      <w:pPr>
        <w:tabs>
          <w:tab w:val="left" w:pos="1440"/>
        </w:tabs>
        <w:ind w:left="720"/>
        <w:rPr>
          <w:rFonts w:cs="Tahoma"/>
        </w:rPr>
      </w:pPr>
    </w:p>
    <w:p w:rsidR="008233B3" w:rsidRPr="00032DCC" w:rsidRDefault="008233B3" w:rsidP="003E6191">
      <w:pPr>
        <w:numPr>
          <w:ilvl w:val="0"/>
          <w:numId w:val="52"/>
        </w:numPr>
        <w:spacing w:after="60"/>
        <w:ind w:left="1440"/>
        <w:rPr>
          <w:rFonts w:cs="Tahoma"/>
        </w:rPr>
      </w:pPr>
      <w:r w:rsidRPr="00032DCC">
        <w:rPr>
          <w:rFonts w:eastAsia="Calibri" w:cs="Tahoma"/>
          <w:b/>
          <w:color w:val="000000"/>
          <w:szCs w:val="18"/>
        </w:rPr>
        <w:t>BizTalk Server 2010 Standard:</w:t>
      </w:r>
      <w:r w:rsidRPr="00032DCC">
        <w:rPr>
          <w:rFonts w:eastAsia="Calibri" w:cs="Tahoma"/>
          <w:color w:val="000000"/>
          <w:szCs w:val="18"/>
        </w:rPr>
        <w:t xml:space="preserve"> L</w:t>
      </w:r>
      <w:r w:rsidR="005942D3">
        <w:rPr>
          <w:rFonts w:eastAsia="Calibri" w:cs="Tahoma"/>
          <w:color w:val="000000"/>
          <w:szCs w:val="18"/>
        </w:rPr>
        <w:t>’</w:t>
      </w:r>
      <w:r w:rsidRPr="00032DCC">
        <w:rPr>
          <w:rFonts w:eastAsia="Calibri" w:cs="Tahoma"/>
          <w:color w:val="000000"/>
          <w:szCs w:val="18"/>
        </w:rPr>
        <w:t>utilizzo continuativo di questo software è soggetto ai diritti di</w:t>
      </w:r>
      <w:r w:rsidR="00307D67" w:rsidRPr="00032DCC">
        <w:rPr>
          <w:rFonts w:eastAsia="Calibri" w:cs="Tahoma"/>
          <w:color w:val="000000"/>
          <w:szCs w:val="18"/>
        </w:rPr>
        <w:t> </w:t>
      </w:r>
      <w:r w:rsidRPr="00032DCC">
        <w:rPr>
          <w:rFonts w:eastAsia="Calibri" w:cs="Tahoma"/>
          <w:color w:val="000000"/>
          <w:szCs w:val="18"/>
        </w:rPr>
        <w:t>utilizzo del prodotto previsti dalla licenza per processore per BizTalk Server 2010 Standard; tuttavia, le società non disporranno più di Mobilità delle Licenze tramite Software Assurance.</w:t>
      </w:r>
    </w:p>
    <w:p w:rsidR="008233B3" w:rsidRPr="00032DCC" w:rsidRDefault="00F3254C" w:rsidP="003E6191">
      <w:pPr>
        <w:numPr>
          <w:ilvl w:val="0"/>
          <w:numId w:val="52"/>
        </w:numPr>
        <w:tabs>
          <w:tab w:val="left" w:pos="1800"/>
        </w:tabs>
        <w:spacing w:after="60"/>
        <w:ind w:left="1440"/>
        <w:rPr>
          <w:rFonts w:cs="Tahoma"/>
        </w:rPr>
      </w:pPr>
      <w:r w:rsidRPr="00032DCC">
        <w:rPr>
          <w:rFonts w:eastAsia="Calibri" w:cs="Tahoma"/>
          <w:b/>
          <w:color w:val="000000"/>
          <w:szCs w:val="18"/>
        </w:rPr>
        <w:t xml:space="preserve">Ultima versione di BizTalk Server Standard: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utilizzo di tale versione del software è soggetto ai diritti di utilizzo del prodotto previsti dalla licenza per processore per BizTalk Server 2010 Standard, tuttavia: </w:t>
      </w:r>
    </w:p>
    <w:p w:rsidR="008233B3" w:rsidRPr="00633FD8" w:rsidRDefault="008233B3" w:rsidP="003E6191">
      <w:pPr>
        <w:numPr>
          <w:ilvl w:val="1"/>
          <w:numId w:val="52"/>
        </w:numPr>
        <w:tabs>
          <w:tab w:val="left" w:pos="2160"/>
        </w:tabs>
        <w:spacing w:after="60"/>
        <w:ind w:left="2160"/>
        <w:rPr>
          <w:rFonts w:cs="Tahoma"/>
        </w:rPr>
      </w:pPr>
      <w:r w:rsidRPr="00032DCC">
        <w:rPr>
          <w:rFonts w:eastAsia="Calibri" w:cs="Tahoma"/>
          <w:color w:val="000000"/>
          <w:szCs w:val="18"/>
        </w:rPr>
        <w:t>le società non disporranno più della Mobilità delle Licenze all</w:t>
      </w:r>
      <w:r w:rsidR="005942D3">
        <w:rPr>
          <w:rFonts w:eastAsia="Calibri" w:cs="Tahoma"/>
          <w:color w:val="000000"/>
          <w:szCs w:val="18"/>
        </w:rPr>
        <w:t>’</w:t>
      </w:r>
      <w:r w:rsidRPr="00032DCC">
        <w:rPr>
          <w:rFonts w:eastAsia="Calibri" w:cs="Tahoma"/>
          <w:color w:val="000000"/>
          <w:szCs w:val="18"/>
        </w:rPr>
        <w:t xml:space="preserve">interno di Server Farm o della Mobilità delle Licenze tramite Software Assurance e </w:t>
      </w:r>
    </w:p>
    <w:p w:rsidR="00633FD8" w:rsidRDefault="00633FD8" w:rsidP="00633FD8">
      <w:pPr>
        <w:tabs>
          <w:tab w:val="left" w:pos="2160"/>
        </w:tabs>
        <w:spacing w:after="60"/>
        <w:ind w:left="2160"/>
        <w:rPr>
          <w:rFonts w:eastAsia="Calibri" w:cs="Tahoma"/>
          <w:color w:val="000000"/>
          <w:szCs w:val="18"/>
        </w:rPr>
      </w:pPr>
    </w:p>
    <w:p w:rsidR="00633FD8" w:rsidRDefault="00633FD8" w:rsidP="00633FD8">
      <w:pPr>
        <w:tabs>
          <w:tab w:val="left" w:pos="2160"/>
        </w:tabs>
        <w:spacing w:after="60"/>
        <w:ind w:left="2160"/>
        <w:rPr>
          <w:rFonts w:eastAsia="Calibri" w:cs="Tahoma"/>
          <w:color w:val="000000"/>
          <w:szCs w:val="18"/>
        </w:rPr>
      </w:pPr>
    </w:p>
    <w:p w:rsidR="00633FD8" w:rsidRDefault="00633FD8" w:rsidP="00633FD8">
      <w:pPr>
        <w:tabs>
          <w:tab w:val="left" w:pos="2160"/>
        </w:tabs>
        <w:spacing w:after="60"/>
        <w:ind w:left="2160"/>
        <w:rPr>
          <w:rFonts w:eastAsia="Calibri" w:cs="Tahoma"/>
          <w:color w:val="000000"/>
          <w:szCs w:val="18"/>
        </w:rPr>
      </w:pPr>
    </w:p>
    <w:p w:rsidR="00633FD8" w:rsidRPr="00032DCC" w:rsidRDefault="00633FD8" w:rsidP="00633FD8">
      <w:pPr>
        <w:tabs>
          <w:tab w:val="left" w:pos="2160"/>
        </w:tabs>
        <w:spacing w:after="60"/>
        <w:ind w:left="2160"/>
        <w:rPr>
          <w:rFonts w:cs="Tahoma"/>
        </w:rPr>
      </w:pPr>
    </w:p>
    <w:p w:rsidR="008233B3" w:rsidRPr="00032DCC" w:rsidRDefault="008233B3" w:rsidP="003E6191">
      <w:pPr>
        <w:numPr>
          <w:ilvl w:val="1"/>
          <w:numId w:val="52"/>
        </w:numPr>
        <w:tabs>
          <w:tab w:val="left" w:pos="2160"/>
          <w:tab w:val="left" w:pos="2970"/>
        </w:tabs>
        <w:spacing w:after="60"/>
        <w:ind w:left="2160"/>
        <w:rPr>
          <w:rFonts w:cs="Tahoma"/>
        </w:rPr>
      </w:pPr>
      <w:r w:rsidRPr="00032DCC">
        <w:rPr>
          <w:rFonts w:eastAsia="Calibri" w:cs="Tahoma"/>
          <w:color w:val="000000"/>
          <w:szCs w:val="18"/>
        </w:rPr>
        <w:lastRenderedPageBreak/>
        <w:t>l</w:t>
      </w:r>
      <w:r w:rsidR="005942D3">
        <w:rPr>
          <w:rFonts w:eastAsia="Calibri" w:cs="Tahoma"/>
          <w:color w:val="000000"/>
          <w:szCs w:val="18"/>
        </w:rPr>
        <w:t>’</w:t>
      </w:r>
      <w:r w:rsidRPr="00032DCC">
        <w:rPr>
          <w:rFonts w:eastAsia="Calibri" w:cs="Tahoma"/>
          <w:color w:val="000000"/>
          <w:szCs w:val="18"/>
        </w:rPr>
        <w:t>eventuale riassegnazione di licenze è soggetta ai limiti che seguono relativi alla loro</w:t>
      </w:r>
      <w:r w:rsidR="00307D67" w:rsidRPr="00032DCC">
        <w:rPr>
          <w:rFonts w:eastAsia="Calibri" w:cs="Tahoma"/>
          <w:color w:val="000000"/>
          <w:szCs w:val="18"/>
        </w:rPr>
        <w:t> </w:t>
      </w:r>
      <w:r w:rsidR="005942D3">
        <w:rPr>
          <w:rFonts w:eastAsia="Calibri" w:cs="Tahoma"/>
          <w:color w:val="000000"/>
          <w:szCs w:val="18"/>
        </w:rPr>
        <w:t>”</w:t>
      </w:r>
      <w:r w:rsidRPr="00032DCC">
        <w:rPr>
          <w:rFonts w:eastAsia="Calibri" w:cs="Tahoma"/>
          <w:color w:val="000000"/>
          <w:szCs w:val="18"/>
        </w:rPr>
        <w:t>equivalenza di licenze core</w:t>
      </w:r>
      <w:r w:rsidR="005942D3">
        <w:rPr>
          <w:rFonts w:eastAsia="Calibri" w:cs="Tahoma"/>
          <w:color w:val="000000"/>
          <w:szCs w:val="18"/>
        </w:rPr>
        <w:t>”</w:t>
      </w:r>
      <w:r w:rsidRPr="00032DCC">
        <w:rPr>
          <w:rFonts w:eastAsia="Calibri" w:cs="Tahoma"/>
          <w:color w:val="000000"/>
          <w:szCs w:val="18"/>
        </w:rPr>
        <w:t>. L</w:t>
      </w:r>
      <w:r w:rsidR="005942D3">
        <w:rPr>
          <w:rFonts w:eastAsia="Calibri" w:cs="Tahoma"/>
          <w:color w:val="000000"/>
          <w:szCs w:val="18"/>
        </w:rPr>
        <w:t>’</w:t>
      </w:r>
      <w:r w:rsidRPr="00032DCC">
        <w:rPr>
          <w:rFonts w:eastAsia="Calibri" w:cs="Tahoma"/>
          <w:color w:val="000000"/>
          <w:szCs w:val="18"/>
        </w:rPr>
        <w:t>equivalenza di licenze core è determinata come di</w:t>
      </w:r>
      <w:r w:rsidR="00307D67" w:rsidRPr="00032DCC">
        <w:rPr>
          <w:rFonts w:eastAsia="Calibri" w:cs="Tahoma"/>
          <w:color w:val="000000"/>
          <w:szCs w:val="18"/>
        </w:rPr>
        <w:t> </w:t>
      </w:r>
      <w:r w:rsidRPr="00032DCC">
        <w:rPr>
          <w:rFonts w:eastAsia="Calibri" w:cs="Tahoma"/>
          <w:color w:val="000000"/>
          <w:szCs w:val="18"/>
        </w:rPr>
        <w:t xml:space="preserve">seguito riportato. </w:t>
      </w:r>
    </w:p>
    <w:p w:rsidR="008233B3" w:rsidRPr="00032DCC" w:rsidRDefault="008233B3" w:rsidP="003E6191">
      <w:pPr>
        <w:numPr>
          <w:ilvl w:val="2"/>
          <w:numId w:val="52"/>
        </w:numPr>
        <w:tabs>
          <w:tab w:val="left" w:pos="2520"/>
        </w:tabs>
        <w:spacing w:after="60"/>
        <w:ind w:left="2520"/>
        <w:rPr>
          <w:rFonts w:cs="Tahoma"/>
        </w:rPr>
      </w:pPr>
      <w:r w:rsidRPr="00032DCC">
        <w:rPr>
          <w:rFonts w:eastAsia="Calibri" w:cs="Tahoma"/>
          <w:color w:val="000000"/>
          <w:szCs w:val="18"/>
        </w:rPr>
        <w:t>Per ogni licenza qualificante ceduta al server, l</w:t>
      </w:r>
      <w:r w:rsidR="005942D3">
        <w:rPr>
          <w:rFonts w:eastAsia="Calibri" w:cs="Tahoma"/>
          <w:color w:val="000000"/>
          <w:szCs w:val="18"/>
        </w:rPr>
        <w:t>’</w:t>
      </w:r>
      <w:r w:rsidRPr="00032DCC">
        <w:rPr>
          <w:rFonts w:eastAsia="Calibri" w:cs="Tahoma"/>
          <w:color w:val="000000"/>
          <w:szCs w:val="18"/>
        </w:rPr>
        <w:t xml:space="preserve">equivalenza di licenze core è il numero maggiore tra: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 xml:space="preserve">quattro core per licenza per processore O </w:t>
      </w:r>
    </w:p>
    <w:p w:rsidR="008233B3" w:rsidRPr="00032DCC" w:rsidRDefault="008233B3" w:rsidP="003E6191">
      <w:pPr>
        <w:numPr>
          <w:ilvl w:val="4"/>
          <w:numId w:val="125"/>
        </w:numPr>
        <w:tabs>
          <w:tab w:val="left" w:pos="2880"/>
        </w:tabs>
        <w:spacing w:after="60"/>
        <w:ind w:left="2880"/>
        <w:rPr>
          <w:rFonts w:cs="Tahoma"/>
        </w:rPr>
      </w:pPr>
      <w:r w:rsidRPr="00032DCC">
        <w:rPr>
          <w:rFonts w:eastAsia="Calibri" w:cs="Tahoma"/>
          <w:color w:val="000000"/>
          <w:szCs w:val="18"/>
        </w:rPr>
        <w:t>un numero di core per licenza per processore basato sul numero effettivo di core per processore fisico moltiplicato per il fattore core appropriato. (Nei casi in cui il</w:t>
      </w:r>
      <w:r w:rsidR="00307D67" w:rsidRPr="00032DCC">
        <w:rPr>
          <w:rFonts w:eastAsia="Calibri" w:cs="Tahoma"/>
          <w:color w:val="000000"/>
          <w:szCs w:val="18"/>
        </w:rPr>
        <w:t> </w:t>
      </w:r>
      <w:r w:rsidRPr="00032DCC">
        <w:rPr>
          <w:rFonts w:eastAsia="Calibri" w:cs="Tahoma"/>
          <w:color w:val="000000"/>
          <w:szCs w:val="18"/>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hardware fisico che supporta tale software appena prima della scadenza di Software Assurance utilizzando lo</w:t>
      </w:r>
      <w:r w:rsidR="00307D67" w:rsidRPr="00032DCC">
        <w:rPr>
          <w:rFonts w:eastAsia="Calibri" w:cs="Tahoma"/>
          <w:color w:val="000000"/>
          <w:szCs w:val="18"/>
        </w:rPr>
        <w:t> </w:t>
      </w:r>
      <w:r w:rsidRPr="00032DCC">
        <w:rPr>
          <w:rFonts w:eastAsia="Calibri" w:cs="Tahoma"/>
          <w:color w:val="000000"/>
          <w:szCs w:val="18"/>
        </w:rPr>
        <w:t xml:space="preserve">strumento MAP di Microsoft o un software equivalente). </w:t>
      </w:r>
    </w:p>
    <w:p w:rsidR="008233B3" w:rsidRPr="00032DCC" w:rsidRDefault="008233B3" w:rsidP="003E6191">
      <w:pPr>
        <w:numPr>
          <w:ilvl w:val="1"/>
          <w:numId w:val="127"/>
        </w:numPr>
        <w:tabs>
          <w:tab w:val="left" w:pos="1800"/>
        </w:tabs>
        <w:spacing w:after="60"/>
        <w:rPr>
          <w:rFonts w:cs="Tahoma"/>
        </w:rPr>
      </w:pPr>
      <w:r w:rsidRPr="00032DCC">
        <w:rPr>
          <w:rFonts w:eastAsia="Calibri" w:cs="Tahoma"/>
          <w:color w:val="000000"/>
          <w:szCs w:val="18"/>
        </w:rPr>
        <w:t xml:space="preserve">Le società </w:t>
      </w:r>
      <w:r w:rsidRPr="00032DCC">
        <w:rPr>
          <w:rFonts w:eastAsia="Calibri" w:cs="Tahoma"/>
          <w:szCs w:val="18"/>
        </w:rPr>
        <w:t>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della versione del software in uso. Quando cede licenze core a server nei modi descritti, la società potrà combinare l</w:t>
      </w:r>
      <w:r w:rsidR="005942D3">
        <w:rPr>
          <w:rFonts w:eastAsia="Calibri" w:cs="Tahoma"/>
          <w:szCs w:val="18"/>
        </w:rPr>
        <w:t>’</w:t>
      </w:r>
      <w:r w:rsidRPr="00032DCC">
        <w:rPr>
          <w:rFonts w:eastAsia="Calibri" w:cs="Tahoma"/>
          <w:szCs w:val="18"/>
        </w:rPr>
        <w:t>equivalenza core delle licenze esistenti con le licenze core per BizTalk Server aggiuntive.</w:t>
      </w:r>
    </w:p>
    <w:p w:rsidR="008233B3" w:rsidRPr="00032DCC" w:rsidRDefault="008233B3" w:rsidP="003E6191">
      <w:pPr>
        <w:numPr>
          <w:ilvl w:val="1"/>
          <w:numId w:val="127"/>
        </w:numPr>
        <w:tabs>
          <w:tab w:val="left" w:pos="1800"/>
          <w:tab w:val="left" w:pos="2970"/>
        </w:tabs>
        <w:spacing w:after="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equivalenza di licenze core stimata delle società non implica che esse possano cedere una licenza singola per processore a core attraverso due o più processori.</w:t>
      </w:r>
    </w:p>
    <w:p w:rsidR="003540FA" w:rsidRPr="00032DCC" w:rsidRDefault="003540FA" w:rsidP="00A66BD2">
      <w:pPr>
        <w:ind w:left="540"/>
        <w:rPr>
          <w:rFonts w:cs="Tahoma"/>
        </w:rPr>
      </w:pPr>
    </w:p>
    <w:p w:rsidR="00676723" w:rsidRPr="00032DCC" w:rsidRDefault="00676723" w:rsidP="00A66BD2">
      <w:pPr>
        <w:ind w:left="540"/>
        <w:rPr>
          <w:rFonts w:cs="Tahoma"/>
        </w:rPr>
      </w:pPr>
    </w:p>
    <w:p w:rsidR="007B48BC" w:rsidRPr="00032DCC" w:rsidRDefault="00A560B6" w:rsidP="000773D2">
      <w:pPr>
        <w:pStyle w:val="Heading3"/>
        <w:ind w:left="270" w:hanging="270"/>
        <w:rPr>
          <w:rFonts w:ascii="Tahoma" w:hAnsi="Tahoma" w:cs="Tahoma"/>
        </w:rPr>
      </w:pPr>
      <w:bookmarkStart w:id="1152" w:name="_38_Business_Intelligence"/>
      <w:bookmarkStart w:id="1153" w:name="_Toc336338293"/>
      <w:bookmarkStart w:id="1154" w:name="_Toc361834678"/>
      <w:bookmarkStart w:id="1155" w:name="Srv_35BusinessIntellApp2012"/>
      <w:bookmarkStart w:id="1156" w:name="Srv_35CoreCALBridgeWinIntune"/>
      <w:bookmarkEnd w:id="1152"/>
      <w:r w:rsidRPr="00032DCC">
        <w:rPr>
          <w:rFonts w:ascii="Tahoma" w:hAnsi="Tahoma" w:cs="Tahoma"/>
          <w:caps/>
          <w:color w:val="F66400"/>
          <w:sz w:val="22"/>
          <w:vertAlign w:val="superscript"/>
        </w:rPr>
        <w:t>39</w:t>
      </w:r>
      <w:r w:rsidRPr="009A4338">
        <w:rPr>
          <w:rFonts w:ascii="Tahoma" w:hAnsi="Tahoma" w:cs="Tahoma"/>
          <w:caps/>
          <w:color w:val="F66400"/>
          <w:sz w:val="22"/>
        </w:rPr>
        <w:t xml:space="preserve"> </w:t>
      </w:r>
      <w:r w:rsidRPr="00032DCC">
        <w:rPr>
          <w:rFonts w:ascii="Tahoma" w:hAnsi="Tahoma" w:cs="Tahoma"/>
          <w:color w:val="F66400"/>
          <w:sz w:val="22"/>
        </w:rPr>
        <w:t>Business Intelligence Appliance 2012</w:t>
      </w:r>
      <w:bookmarkEnd w:id="1153"/>
      <w:bookmarkEnd w:id="1154"/>
      <w:r w:rsidRPr="00032DCC">
        <w:rPr>
          <w:rFonts w:ascii="Tahoma" w:hAnsi="Tahoma" w:cs="Tahoma"/>
          <w:caps/>
          <w:color w:val="F66400"/>
          <w:sz w:val="22"/>
          <w:vertAlign w:val="superscript"/>
        </w:rPr>
        <w:t xml:space="preserve"> </w:t>
      </w:r>
    </w:p>
    <w:bookmarkEnd w:id="1155"/>
    <w:p w:rsidR="007B48BC" w:rsidRPr="00032DCC" w:rsidRDefault="007B48BC" w:rsidP="007B48BC">
      <w:pPr>
        <w:rPr>
          <w:rFonts w:cs="Tahoma"/>
        </w:rPr>
      </w:pPr>
    </w:p>
    <w:p w:rsidR="00E03856" w:rsidRPr="00032DCC" w:rsidRDefault="00E50460" w:rsidP="00A66BD2">
      <w:pPr>
        <w:ind w:left="720"/>
        <w:rPr>
          <w:rFonts w:cs="Tahoma"/>
        </w:rPr>
      </w:pPr>
      <w:r w:rsidRPr="00032DCC">
        <w:rPr>
          <w:rFonts w:cs="Tahoma"/>
          <w:szCs w:val="18"/>
        </w:rPr>
        <w:t>Il software Business Intelligence Appliance 2012, che incorpora SQL Server 2008 R2 e SharePoint Server 2010, è disponibile solo nelle configurazioni hardware e software approvate da Microsoft.</w:t>
      </w:r>
      <w:r w:rsidR="00C551C9" w:rsidRPr="00032DCC">
        <w:rPr>
          <w:rFonts w:cs="Tahoma"/>
          <w:szCs w:val="18"/>
        </w:rPr>
        <w:t xml:space="preserve"> </w:t>
      </w:r>
      <w:r w:rsidRPr="00032DCC">
        <w:rPr>
          <w:rFonts w:cs="Tahoma"/>
          <w:szCs w:val="18"/>
        </w:rPr>
        <w:t>L</w:t>
      </w:r>
      <w:r w:rsidR="005942D3">
        <w:rPr>
          <w:rFonts w:cs="Tahoma"/>
          <w:szCs w:val="18"/>
        </w:rPr>
        <w:t>’</w:t>
      </w:r>
      <w:r w:rsidRPr="00032DCC">
        <w:rPr>
          <w:rFonts w:cs="Tahoma"/>
          <w:szCs w:val="18"/>
        </w:rPr>
        <w:t>utilizzo del software in altre configurazioni non è supportato e potrà influire sulle prestazioni.</w:t>
      </w:r>
      <w:r w:rsidR="00C551C9" w:rsidRPr="00032DCC">
        <w:rPr>
          <w:rFonts w:cs="Tahoma"/>
          <w:szCs w:val="18"/>
        </w:rPr>
        <w:t xml:space="preserve"> </w:t>
      </w:r>
      <w:r w:rsidRPr="00032DCC">
        <w:rPr>
          <w:rFonts w:cs="Tahoma"/>
          <w:szCs w:val="18"/>
        </w:rPr>
        <w:t>Per ulteriori informazioni, visitare la pagina</w:t>
      </w:r>
      <w:r w:rsidRPr="00032DCC">
        <w:rPr>
          <w:rFonts w:cs="Tahoma"/>
          <w:color w:val="1F497D"/>
          <w:szCs w:val="18"/>
        </w:rPr>
        <w:t xml:space="preserve"> </w:t>
      </w:r>
      <w:hyperlink r:id="rId52" w:tooltip="http://www.microsoft.com/sqlserver/en/us/get-sql-server/how-to-buy.aspx" w:history="1">
        <w:r w:rsidRPr="00032DCC">
          <w:rPr>
            <w:rStyle w:val="Hyperlink"/>
            <w:rFonts w:cs="Tahoma"/>
            <w:szCs w:val="18"/>
          </w:rPr>
          <w:t>http://www.microsoft.com/sqlserver/en/us/get-sql-server/how-to-buy.aspx</w:t>
        </w:r>
      </w:hyperlink>
      <w:r w:rsidRPr="00032DCC">
        <w:rPr>
          <w:rFonts w:cs="Tahoma"/>
          <w:szCs w:val="18"/>
        </w:rPr>
        <w:t>.</w:t>
      </w:r>
      <w:r w:rsidR="00C551C9" w:rsidRPr="00032DCC">
        <w:rPr>
          <w:rFonts w:cs="Tahoma"/>
          <w:szCs w:val="18"/>
        </w:rPr>
        <w:t xml:space="preserve"> </w:t>
      </w:r>
    </w:p>
    <w:p w:rsidR="00A66BD2" w:rsidRPr="00032DCC" w:rsidRDefault="00A66BD2" w:rsidP="00A66BD2">
      <w:pPr>
        <w:rPr>
          <w:rFonts w:cs="Tahoma"/>
        </w:rPr>
      </w:pPr>
    </w:p>
    <w:p w:rsidR="00A66BD2" w:rsidRPr="00032DCC" w:rsidRDefault="00A66BD2" w:rsidP="00A66BD2">
      <w:pPr>
        <w:rPr>
          <w:rFonts w:cs="Tahoma"/>
        </w:rPr>
      </w:pPr>
    </w:p>
    <w:p w:rsidR="003540FA" w:rsidRPr="00032DCC" w:rsidRDefault="00A560B6" w:rsidP="000773D2">
      <w:pPr>
        <w:pStyle w:val="Heading3"/>
        <w:ind w:left="270" w:hanging="270"/>
        <w:rPr>
          <w:rFonts w:ascii="Tahoma" w:hAnsi="Tahoma" w:cs="Tahoma"/>
        </w:rPr>
      </w:pPr>
      <w:bookmarkStart w:id="1157" w:name="_39_Core_CAL"/>
      <w:bookmarkStart w:id="1158" w:name="_Toc336338294"/>
      <w:bookmarkStart w:id="1159" w:name="_Toc361834679"/>
      <w:bookmarkEnd w:id="1157"/>
      <w:r w:rsidRPr="00032DCC">
        <w:rPr>
          <w:rFonts w:ascii="Tahoma" w:hAnsi="Tahoma" w:cs="Tahoma"/>
          <w:caps/>
          <w:color w:val="F66400"/>
          <w:sz w:val="22"/>
          <w:vertAlign w:val="superscript"/>
        </w:rPr>
        <w:t>40</w:t>
      </w:r>
      <w:r w:rsidRPr="00032DCC">
        <w:rPr>
          <w:rFonts w:ascii="Tahoma" w:hAnsi="Tahoma" w:cs="Tahoma"/>
          <w:color w:val="F66400"/>
          <w:sz w:val="22"/>
        </w:rPr>
        <w:t xml:space="preserve"> Core </w:t>
      </w:r>
      <w:r w:rsidRPr="00032DCC">
        <w:rPr>
          <w:rFonts w:ascii="Tahoma" w:hAnsi="Tahoma" w:cs="Tahoma"/>
          <w:color w:val="FF6600"/>
          <w:sz w:val="22"/>
        </w:rPr>
        <w:t>CAL Suite Bridge per Office 365, Core CAL Suite Bridge per Office 365 e Windows Intune e Core CAL Suite Bridge per Windows Intune</w:t>
      </w:r>
      <w:bookmarkEnd w:id="1158"/>
      <w:bookmarkEnd w:id="1159"/>
    </w:p>
    <w:bookmarkEnd w:id="1156"/>
    <w:p w:rsidR="003540FA" w:rsidRPr="00032DCC" w:rsidRDefault="003540FA" w:rsidP="00A66BD2">
      <w:pPr>
        <w:ind w:left="540"/>
        <w:rPr>
          <w:rFonts w:cs="Tahoma"/>
        </w:rPr>
      </w:pPr>
    </w:p>
    <w:p w:rsidR="00A66BD2" w:rsidRPr="00032DCC" w:rsidRDefault="000773D2" w:rsidP="00A66BD2">
      <w:pPr>
        <w:spacing w:after="60"/>
        <w:ind w:left="720"/>
        <w:rPr>
          <w:rFonts w:cs="Tahoma"/>
        </w:rPr>
      </w:pPr>
      <w:r w:rsidRPr="00032DCC">
        <w:rPr>
          <w:rFonts w:cs="Tahoma"/>
          <w:b/>
          <w:szCs w:val="18"/>
        </w:rPr>
        <w:t>Definizione</w:t>
      </w:r>
    </w:p>
    <w:p w:rsidR="000773D2" w:rsidRPr="00032DCC" w:rsidRDefault="005942D3" w:rsidP="00A66BD2">
      <w:pPr>
        <w:ind w:left="720"/>
        <w:rPr>
          <w:rFonts w:cs="Tahoma"/>
        </w:rPr>
      </w:pPr>
      <w:r>
        <w:rPr>
          <w:rFonts w:cs="Tahoma"/>
          <w:b/>
          <w:szCs w:val="18"/>
        </w:rPr>
        <w:t>“</w:t>
      </w:r>
      <w:r w:rsidR="00A66BD2" w:rsidRPr="00032DCC">
        <w:rPr>
          <w:rFonts w:cs="Tahoma"/>
          <w:szCs w:val="18"/>
        </w:rPr>
        <w:t>Transizione</w:t>
      </w:r>
      <w:r>
        <w:rPr>
          <w:rFonts w:cs="Tahoma"/>
          <w:szCs w:val="18"/>
        </w:rPr>
        <w:t>”</w:t>
      </w:r>
      <w:r w:rsidR="00A66BD2" w:rsidRPr="00032DCC">
        <w:rPr>
          <w:rFonts w:cs="Tahoma"/>
          <w:szCs w:val="18"/>
        </w:rPr>
        <w:t xml:space="preserve"> indica la conversione di una Licenza con copertura Software Assurance attiva in una licenza </w:t>
      </w:r>
      <w:r>
        <w:rPr>
          <w:rFonts w:cs="Tahoma"/>
          <w:szCs w:val="18"/>
        </w:rPr>
        <w:t>“</w:t>
      </w:r>
      <w:r w:rsidR="00A66BD2" w:rsidRPr="00032DCC">
        <w:rPr>
          <w:rFonts w:cs="Tahoma"/>
          <w:szCs w:val="18"/>
        </w:rPr>
        <w:t>Subscription</w:t>
      </w:r>
      <w:r>
        <w:rPr>
          <w:rFonts w:cs="Tahoma"/>
          <w:szCs w:val="18"/>
        </w:rPr>
        <w:t>”</w:t>
      </w:r>
      <w:r w:rsidR="00A66BD2" w:rsidRPr="00032DCC">
        <w:rPr>
          <w:rFonts w:cs="Tahoma"/>
          <w:szCs w:val="18"/>
        </w:rPr>
        <w:t xml:space="preserve"> o viceversa.</w:t>
      </w:r>
      <w:r w:rsidR="00C551C9" w:rsidRPr="00032DCC">
        <w:rPr>
          <w:rFonts w:cs="Tahoma"/>
          <w:szCs w:val="18"/>
        </w:rPr>
        <w:t xml:space="preserve"> </w:t>
      </w:r>
    </w:p>
    <w:p w:rsidR="00A66BD2" w:rsidRPr="00032DCC" w:rsidRDefault="00A66BD2" w:rsidP="00A66BD2">
      <w:pPr>
        <w:ind w:left="720"/>
        <w:rPr>
          <w:rFonts w:cs="Tahoma"/>
        </w:rPr>
      </w:pPr>
    </w:p>
    <w:p w:rsidR="00A66BD2" w:rsidRPr="00032DCC" w:rsidRDefault="000773D2" w:rsidP="00A66BD2">
      <w:pPr>
        <w:spacing w:after="60"/>
        <w:ind w:left="720"/>
        <w:rPr>
          <w:rFonts w:cs="Tahoma"/>
        </w:rPr>
      </w:pPr>
      <w:r w:rsidRPr="00032DCC">
        <w:rPr>
          <w:rFonts w:cs="Tahoma"/>
          <w:b/>
          <w:szCs w:val="18"/>
        </w:rPr>
        <w:t>Diritti sull</w:t>
      </w:r>
      <w:r w:rsidR="005942D3">
        <w:rPr>
          <w:rFonts w:cs="Tahoma"/>
          <w:b/>
          <w:szCs w:val="18"/>
        </w:rPr>
        <w:t>’</w:t>
      </w:r>
      <w:r w:rsidRPr="00032DCC">
        <w:rPr>
          <w:rFonts w:cs="Tahoma"/>
          <w:b/>
          <w:szCs w:val="18"/>
        </w:rPr>
        <w:t xml:space="preserve">Utilizzo Applicabili </w:t>
      </w:r>
    </w:p>
    <w:p w:rsidR="000773D2" w:rsidRPr="00032DCC" w:rsidRDefault="000773D2" w:rsidP="00A66BD2">
      <w:pPr>
        <w:spacing w:line="276" w:lineRule="auto"/>
        <w:ind w:left="720"/>
        <w:rPr>
          <w:rFonts w:cs="Tahoma"/>
        </w:rPr>
      </w:pPr>
      <w:r w:rsidRPr="00032DCC">
        <w:rPr>
          <w:rFonts w:eastAsia="Calibri" w:cs="Tahoma"/>
          <w:szCs w:val="18"/>
        </w:rPr>
        <w:t>Una licenza CAL Suite Bridge non dispone di versioni e i Diritti di Utilizzo del Prodotto sono determinati dallo</w:t>
      </w:r>
      <w:r w:rsidR="00910084" w:rsidRPr="00032DCC">
        <w:rPr>
          <w:rFonts w:eastAsia="Calibri" w:cs="Tahoma"/>
          <w:szCs w:val="18"/>
        </w:rPr>
        <w:t> </w:t>
      </w:r>
      <w:r w:rsidRPr="00032DCC">
        <w:rPr>
          <w:rFonts w:eastAsia="Calibri" w:cs="Tahoma"/>
          <w:szCs w:val="18"/>
        </w:rPr>
        <w:t>stato della copertura Software Assurance per tale licenza. Qualora la copertura Software Assurance sia</w:t>
      </w:r>
      <w:r w:rsidR="00910084" w:rsidRPr="00032DCC">
        <w:rPr>
          <w:rFonts w:eastAsia="Calibri" w:cs="Tahoma"/>
          <w:szCs w:val="18"/>
        </w:rPr>
        <w:t> </w:t>
      </w:r>
      <w:r w:rsidRPr="00032DCC">
        <w:rPr>
          <w:rFonts w:eastAsia="Calibri" w:cs="Tahoma"/>
          <w:szCs w:val="18"/>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Pr="00032DCC" w:rsidRDefault="00A66BD2" w:rsidP="00A66BD2">
      <w:pPr>
        <w:spacing w:line="276" w:lineRule="auto"/>
        <w:ind w:left="720"/>
        <w:rPr>
          <w:rFonts w:cs="Tahoma"/>
        </w:rPr>
      </w:pPr>
    </w:p>
    <w:p w:rsidR="00A66BD2" w:rsidRPr="00032DCC" w:rsidRDefault="000773D2" w:rsidP="00A66BD2">
      <w:pPr>
        <w:spacing w:after="60"/>
        <w:ind w:left="720"/>
        <w:rPr>
          <w:rFonts w:cs="Tahoma"/>
        </w:rPr>
      </w:pPr>
      <w:r w:rsidRPr="00032DCC">
        <w:rPr>
          <w:rFonts w:cs="Tahoma"/>
          <w:b/>
          <w:szCs w:val="18"/>
        </w:rPr>
        <w:t>Requisiti</w:t>
      </w:r>
    </w:p>
    <w:p w:rsidR="000773D2" w:rsidRPr="00032DCC" w:rsidRDefault="000773D2" w:rsidP="00A66BD2">
      <w:pPr>
        <w:spacing w:line="276" w:lineRule="auto"/>
        <w:ind w:left="720"/>
        <w:rPr>
          <w:rFonts w:cs="Tahoma"/>
        </w:rPr>
      </w:pPr>
      <w:r w:rsidRPr="00032DCC">
        <w:rPr>
          <w:rFonts w:eastAsia="Calibri" w:cs="Tahoma"/>
          <w:szCs w:val="18"/>
        </w:rPr>
        <w:t>Una CAL Suite Bridge potrà essere richiesta durante la Transizione da una CAL Suite a una combinazione di</w:t>
      </w:r>
      <w:r w:rsidR="00910084" w:rsidRPr="00032DCC">
        <w:rPr>
          <w:rFonts w:eastAsia="Calibri" w:cs="Tahoma"/>
          <w:szCs w:val="18"/>
        </w:rPr>
        <w:t> </w:t>
      </w:r>
      <w:r w:rsidRPr="00032DCC">
        <w:rPr>
          <w:rFonts w:eastAsia="Calibri" w:cs="Tahoma"/>
          <w:szCs w:val="18"/>
        </w:rPr>
        <w:t>Servizi Online e Prodotti paragonabili. Quando una Transizione richiede una CAL Suite Bridge e la Licenza qualificante è stata pagata totalmente dalla Società, l</w:t>
      </w:r>
      <w:r w:rsidR="005942D3">
        <w:rPr>
          <w:rFonts w:eastAsia="Calibri" w:cs="Tahoma"/>
          <w:szCs w:val="18"/>
        </w:rPr>
        <w:t>’</w:t>
      </w:r>
      <w:r w:rsidRPr="00032DCC">
        <w:rPr>
          <w:rFonts w:eastAsia="Calibri" w:cs="Tahoma"/>
          <w:szCs w:val="18"/>
        </w:rPr>
        <w:t>acquisto di una Licenza per la CAL Suite Bridge non sarà necessario. La copertura Software Assurance potrà invece essere acquistata per la CAL Suite Bridge in</w:t>
      </w:r>
      <w:r w:rsidR="00910084" w:rsidRPr="00032DCC">
        <w:rPr>
          <w:rFonts w:eastAsia="Calibri" w:cs="Tahoma"/>
          <w:szCs w:val="18"/>
        </w:rPr>
        <w:t> </w:t>
      </w:r>
      <w:r w:rsidRPr="00032DCC">
        <w:rPr>
          <w:rFonts w:eastAsia="Calibri" w:cs="Tahoma"/>
          <w:szCs w:val="18"/>
        </w:rPr>
        <w:t>occasione della ricorrenza dell</w:t>
      </w:r>
      <w:r w:rsidR="005942D3">
        <w:rPr>
          <w:rFonts w:eastAsia="Calibri" w:cs="Tahoma"/>
          <w:szCs w:val="18"/>
        </w:rPr>
        <w:t>’</w:t>
      </w:r>
      <w:r w:rsidRPr="00032DCC">
        <w:rPr>
          <w:rFonts w:eastAsia="Calibri" w:cs="Tahoma"/>
          <w:szCs w:val="18"/>
        </w:rPr>
        <w:t>Iscrizione durante la quale la Transizione è in vigore. In tali circostanze il</w:t>
      </w:r>
      <w:r w:rsidR="00910084" w:rsidRPr="00032DCC">
        <w:rPr>
          <w:rFonts w:eastAsia="Calibri" w:cs="Tahoma"/>
          <w:szCs w:val="18"/>
        </w:rPr>
        <w:t> </w:t>
      </w:r>
      <w:r w:rsidRPr="00032DCC">
        <w:rPr>
          <w:rFonts w:eastAsia="Calibri" w:cs="Tahoma"/>
          <w:szCs w:val="18"/>
        </w:rPr>
        <w:t>rapporto della Transizione potrà essere solo di una copertura Software Assurance per CAL Suite Bridge per</w:t>
      </w:r>
      <w:r w:rsidR="00910084" w:rsidRPr="00032DCC">
        <w:rPr>
          <w:rFonts w:eastAsia="Calibri" w:cs="Tahoma"/>
          <w:szCs w:val="18"/>
        </w:rPr>
        <w:t> </w:t>
      </w:r>
      <w:r w:rsidRPr="00032DCC">
        <w:rPr>
          <w:rFonts w:eastAsia="Calibri" w:cs="Tahoma"/>
          <w:szCs w:val="18"/>
        </w:rPr>
        <w:t>una copertura Software Assurance per CAL Suite e per la stessa Licenza per utente o dispositivo della CAL Suite qualificante.</w:t>
      </w:r>
      <w:r w:rsidR="00C551C9" w:rsidRPr="00032DCC">
        <w:rPr>
          <w:rFonts w:eastAsia="Calibri" w:cs="Tahoma"/>
          <w:szCs w:val="18"/>
        </w:rPr>
        <w:t xml:space="preserve"> </w:t>
      </w:r>
    </w:p>
    <w:p w:rsidR="00A66BD2" w:rsidRPr="00032DCC" w:rsidRDefault="00A66BD2" w:rsidP="00A66BD2">
      <w:pPr>
        <w:spacing w:line="276" w:lineRule="auto"/>
        <w:ind w:left="720"/>
        <w:rPr>
          <w:rFonts w:cs="Tahoma"/>
        </w:rPr>
      </w:pPr>
    </w:p>
    <w:p w:rsidR="000773D2" w:rsidRPr="00032DCC" w:rsidRDefault="000773D2" w:rsidP="00A66BD2">
      <w:pPr>
        <w:spacing w:line="276" w:lineRule="auto"/>
        <w:ind w:left="720"/>
        <w:rPr>
          <w:rFonts w:cs="Tahoma"/>
        </w:rPr>
      </w:pPr>
      <w:r w:rsidRPr="00032DCC">
        <w:rPr>
          <w:rFonts w:eastAsia="Calibri" w:cs="Tahoma"/>
          <w:szCs w:val="18"/>
        </w:rPr>
        <w:lastRenderedPageBreak/>
        <w:t>Una CAL Suite Bridge è un Prodotto Enterprise e potrà essere ottenuto in licenza solo insieme al Servizio Online qualificante per soddisfare il requisito a livello aziendale sia della CAL Suite Bridge che della CAL Suite</w:t>
      </w:r>
      <w:r w:rsidR="00910084" w:rsidRPr="00032DCC">
        <w:rPr>
          <w:rFonts w:eastAsia="Calibri" w:cs="Tahoma"/>
          <w:szCs w:val="18"/>
        </w:rPr>
        <w:t> </w:t>
      </w:r>
      <w:r w:rsidRPr="00032DCC">
        <w:rPr>
          <w:rFonts w:eastAsia="Calibri" w:cs="Tahoma"/>
          <w:szCs w:val="18"/>
        </w:rPr>
        <w:t>principale.</w:t>
      </w:r>
    </w:p>
    <w:p w:rsidR="002A6416" w:rsidRPr="00032DCC" w:rsidRDefault="002A6416" w:rsidP="002A6416">
      <w:pPr>
        <w:spacing w:line="276" w:lineRule="auto"/>
        <w:ind w:left="720"/>
        <w:rPr>
          <w:rFonts w:cs="Tahoma"/>
        </w:rPr>
      </w:pPr>
    </w:p>
    <w:tbl>
      <w:tblPr>
        <w:tblW w:w="4462" w:type="pct"/>
        <w:tblInd w:w="730" w:type="dxa"/>
        <w:tblCellMar>
          <w:left w:w="0" w:type="dxa"/>
          <w:right w:w="0" w:type="dxa"/>
        </w:tblCellMar>
        <w:tblLook w:val="04A0" w:firstRow="1" w:lastRow="0" w:firstColumn="1" w:lastColumn="0" w:noHBand="0" w:noVBand="1"/>
      </w:tblPr>
      <w:tblGrid>
        <w:gridCol w:w="2779"/>
        <w:gridCol w:w="2599"/>
        <w:gridCol w:w="2957"/>
      </w:tblGrid>
      <w:tr w:rsidR="005A36EF" w:rsidRPr="00032DCC" w:rsidTr="005A1953">
        <w:trPr>
          <w:tblHead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032DCC" w:rsidRDefault="000773D2" w:rsidP="000773D2">
            <w:pPr>
              <w:spacing w:before="80" w:after="200" w:line="276" w:lineRule="auto"/>
              <w:jc w:val="center"/>
              <w:rPr>
                <w:rFonts w:eastAsia="Calibri" w:cs="Tahoma"/>
                <w:b/>
                <w:bCs/>
                <w:color w:val="000000"/>
                <w:szCs w:val="18"/>
                <w:lang w:eastAsia="ja-JP"/>
              </w:rPr>
            </w:pPr>
            <w:r w:rsidRPr="00032DCC">
              <w:rPr>
                <w:rFonts w:eastAsia="Calibri" w:cs="Tahoma"/>
                <w:b/>
                <w:bCs/>
                <w:szCs w:val="18"/>
              </w:rPr>
              <w:t>CAL Suite Bridge</w:t>
            </w:r>
          </w:p>
        </w:tc>
        <w:tc>
          <w:tcPr>
            <w:tcW w:w="1559" w:type="pct"/>
            <w:tcBorders>
              <w:top w:val="single" w:sz="8" w:space="0" w:color="auto"/>
              <w:left w:val="nil"/>
              <w:bottom w:val="single" w:sz="8" w:space="0" w:color="auto"/>
              <w:right w:val="single" w:sz="8" w:space="0" w:color="auto"/>
            </w:tcBorders>
            <w:shd w:val="clear" w:color="auto" w:fill="FABF8F"/>
            <w:vAlign w:val="center"/>
            <w:hideMark/>
          </w:tcPr>
          <w:p w:rsidR="000773D2" w:rsidRPr="00032DCC" w:rsidRDefault="000773D2" w:rsidP="000773D2">
            <w:pPr>
              <w:spacing w:before="80" w:after="200" w:line="276" w:lineRule="auto"/>
              <w:jc w:val="center"/>
              <w:rPr>
                <w:rFonts w:eastAsia="Calibri" w:cs="Tahoma"/>
                <w:b/>
                <w:bCs/>
                <w:color w:val="000000"/>
                <w:szCs w:val="18"/>
                <w:lang w:eastAsia="ja-JP"/>
              </w:rPr>
            </w:pPr>
            <w:r w:rsidRPr="00032DCC">
              <w:rPr>
                <w:rFonts w:eastAsia="Calibri" w:cs="Tahoma"/>
                <w:b/>
                <w:bCs/>
                <w:szCs w:val="18"/>
              </w:rPr>
              <w:t>CAL Suite Principale</w:t>
            </w:r>
          </w:p>
        </w:tc>
        <w:tc>
          <w:tcPr>
            <w:tcW w:w="1774" w:type="pct"/>
            <w:tcBorders>
              <w:top w:val="single" w:sz="8" w:space="0" w:color="auto"/>
              <w:left w:val="nil"/>
              <w:bottom w:val="single" w:sz="8" w:space="0" w:color="auto"/>
              <w:right w:val="single" w:sz="8" w:space="0" w:color="auto"/>
            </w:tcBorders>
            <w:shd w:val="clear" w:color="auto" w:fill="FABF8F"/>
            <w:hideMark/>
          </w:tcPr>
          <w:p w:rsidR="000773D2" w:rsidRPr="00032DCC" w:rsidRDefault="000773D2" w:rsidP="005A36EF">
            <w:pPr>
              <w:spacing w:before="80" w:after="200" w:line="276" w:lineRule="auto"/>
              <w:ind w:left="180" w:right="180"/>
              <w:jc w:val="center"/>
              <w:rPr>
                <w:rFonts w:eastAsia="Calibri" w:cs="Tahoma"/>
                <w:b/>
                <w:bCs/>
                <w:color w:val="000000"/>
                <w:szCs w:val="18"/>
                <w:lang w:eastAsia="ja-JP"/>
              </w:rPr>
            </w:pPr>
            <w:r w:rsidRPr="00032DCC">
              <w:rPr>
                <w:rFonts w:eastAsia="Calibri" w:cs="Tahoma"/>
                <w:b/>
                <w:bCs/>
                <w:szCs w:val="18"/>
              </w:rPr>
              <w:t>Servizi Online Qualificanti</w:t>
            </w:r>
          </w:p>
        </w:tc>
      </w:tr>
      <w:tr w:rsidR="005A36EF" w:rsidRPr="00032DCC" w:rsidTr="005A1953">
        <w:trPr>
          <w:trHeight w:val="576"/>
        </w:trPr>
        <w:tc>
          <w:tcPr>
            <w:tcW w:w="1667" w:type="pct"/>
            <w:tcBorders>
              <w:top w:val="nil"/>
              <w:left w:val="single" w:sz="8" w:space="0" w:color="auto"/>
              <w:bottom w:val="single" w:sz="8" w:space="0" w:color="auto"/>
              <w:right w:val="single" w:sz="8" w:space="0" w:color="auto"/>
            </w:tcBorders>
          </w:tcPr>
          <w:p w:rsidR="000773D2" w:rsidRPr="00032DCC" w:rsidRDefault="000773D2" w:rsidP="00346F4B">
            <w:pPr>
              <w:numPr>
                <w:ilvl w:val="0"/>
                <w:numId w:val="40"/>
              </w:numPr>
              <w:spacing w:before="120" w:after="200" w:line="276" w:lineRule="auto"/>
              <w:ind w:left="679" w:right="181" w:hanging="450"/>
              <w:rPr>
                <w:rFonts w:eastAsia="Calibri" w:cs="Tahoma"/>
                <w:color w:val="000000"/>
                <w:szCs w:val="18"/>
              </w:rPr>
            </w:pPr>
            <w:r w:rsidRPr="00032DCC">
              <w:rPr>
                <w:rFonts w:eastAsia="Calibri" w:cs="Tahoma"/>
                <w:color w:val="000000"/>
                <w:szCs w:val="18"/>
              </w:rPr>
              <w:t>Core CAL Suite Bridge per Office 365</w:t>
            </w:r>
          </w:p>
        </w:tc>
        <w:tc>
          <w:tcPr>
            <w:tcW w:w="1559" w:type="pct"/>
            <w:tcBorders>
              <w:top w:val="nil"/>
              <w:left w:val="nil"/>
              <w:bottom w:val="single" w:sz="8" w:space="0" w:color="auto"/>
              <w:right w:val="single" w:sz="8" w:space="0" w:color="auto"/>
            </w:tcBorders>
          </w:tcPr>
          <w:p w:rsidR="000773D2" w:rsidRPr="00032DCC" w:rsidRDefault="000773D2" w:rsidP="00346F4B">
            <w:pPr>
              <w:numPr>
                <w:ilvl w:val="0"/>
                <w:numId w:val="41"/>
              </w:numPr>
              <w:spacing w:before="120" w:after="200" w:line="276" w:lineRule="auto"/>
              <w:ind w:left="682" w:hanging="450"/>
              <w:rPr>
                <w:rFonts w:eastAsia="Calibri" w:cs="Tahoma"/>
                <w:color w:val="000000"/>
                <w:szCs w:val="18"/>
              </w:rPr>
            </w:pPr>
            <w:r w:rsidRPr="00032DCC">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E1 o</w:t>
            </w:r>
          </w:p>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E2 o</w:t>
            </w:r>
          </w:p>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E3 o</w:t>
            </w:r>
          </w:p>
          <w:p w:rsidR="000773D2" w:rsidRPr="00032DCC" w:rsidRDefault="000773D2" w:rsidP="00346F4B">
            <w:pPr>
              <w:numPr>
                <w:ilvl w:val="0"/>
                <w:numId w:val="42"/>
              </w:numPr>
              <w:spacing w:before="120" w:after="200" w:line="276" w:lineRule="auto"/>
              <w:ind w:left="684" w:right="181" w:hanging="450"/>
              <w:rPr>
                <w:rFonts w:eastAsia="Calibri" w:cs="Tahoma"/>
                <w:color w:val="000000"/>
                <w:szCs w:val="18"/>
              </w:rPr>
            </w:pPr>
            <w:r w:rsidRPr="00032DCC">
              <w:rPr>
                <w:rFonts w:eastAsia="Calibri" w:cs="Tahoma"/>
                <w:color w:val="000000"/>
                <w:szCs w:val="18"/>
              </w:rPr>
              <w:t>Office 365 Enterprise E4</w:t>
            </w:r>
          </w:p>
        </w:tc>
      </w:tr>
      <w:tr w:rsidR="005A36EF" w:rsidRPr="00032DCC" w:rsidTr="005A1953">
        <w:trPr>
          <w:trHeight w:val="576"/>
        </w:trPr>
        <w:tc>
          <w:tcPr>
            <w:tcW w:w="1667" w:type="pct"/>
            <w:tcBorders>
              <w:top w:val="nil"/>
              <w:left w:val="single" w:sz="8" w:space="0" w:color="auto"/>
              <w:bottom w:val="single" w:sz="8" w:space="0" w:color="auto"/>
              <w:right w:val="single" w:sz="8" w:space="0" w:color="auto"/>
            </w:tcBorders>
          </w:tcPr>
          <w:p w:rsidR="000773D2" w:rsidRPr="00032DCC" w:rsidRDefault="000773D2" w:rsidP="00346F4B">
            <w:pPr>
              <w:numPr>
                <w:ilvl w:val="0"/>
                <w:numId w:val="40"/>
              </w:numPr>
              <w:spacing w:before="120" w:after="200" w:line="276" w:lineRule="auto"/>
              <w:ind w:left="679" w:right="181" w:hanging="450"/>
              <w:rPr>
                <w:rFonts w:eastAsia="Calibri" w:cs="Tahoma"/>
                <w:color w:val="000000"/>
                <w:szCs w:val="18"/>
              </w:rPr>
            </w:pPr>
            <w:r w:rsidRPr="00032DCC">
              <w:rPr>
                <w:rFonts w:eastAsia="Calibri" w:cs="Tahoma"/>
                <w:color w:val="000000"/>
                <w:szCs w:val="18"/>
              </w:rPr>
              <w:t>Core CAL Suite Bridge per Office 365 e Windows Intune</w:t>
            </w:r>
          </w:p>
        </w:tc>
        <w:tc>
          <w:tcPr>
            <w:tcW w:w="1559" w:type="pct"/>
            <w:tcBorders>
              <w:top w:val="nil"/>
              <w:left w:val="nil"/>
              <w:bottom w:val="single" w:sz="8" w:space="0" w:color="auto"/>
              <w:right w:val="single" w:sz="8" w:space="0" w:color="auto"/>
            </w:tcBorders>
          </w:tcPr>
          <w:p w:rsidR="000773D2" w:rsidRPr="00032DCC" w:rsidRDefault="000773D2" w:rsidP="00346F4B">
            <w:pPr>
              <w:numPr>
                <w:ilvl w:val="0"/>
                <w:numId w:val="41"/>
              </w:numPr>
              <w:spacing w:before="120" w:after="200" w:line="276" w:lineRule="auto"/>
              <w:ind w:left="682" w:hanging="450"/>
              <w:rPr>
                <w:rFonts w:eastAsia="Calibri" w:cs="Tahoma"/>
                <w:color w:val="000000"/>
                <w:szCs w:val="18"/>
              </w:rPr>
            </w:pPr>
            <w:r w:rsidRPr="00032DCC">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E1 e Windows Intune o</w:t>
            </w:r>
          </w:p>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E2 e Windows Intune o</w:t>
            </w:r>
          </w:p>
          <w:p w:rsidR="000773D2" w:rsidRPr="00032DCC" w:rsidRDefault="000773D2" w:rsidP="00346F4B">
            <w:pPr>
              <w:numPr>
                <w:ilvl w:val="0"/>
                <w:numId w:val="42"/>
              </w:numPr>
              <w:spacing w:before="120" w:after="200" w:line="276" w:lineRule="auto"/>
              <w:ind w:left="684" w:right="181" w:hanging="450"/>
              <w:rPr>
                <w:rFonts w:cs="Tahoma"/>
              </w:rPr>
            </w:pPr>
            <w:r w:rsidRPr="00032DCC">
              <w:rPr>
                <w:rFonts w:eastAsia="Calibri" w:cs="Tahoma"/>
                <w:color w:val="000000"/>
                <w:szCs w:val="18"/>
              </w:rPr>
              <w:t>Office 365 Enterprise E3 e Windows Intune o</w:t>
            </w:r>
          </w:p>
          <w:p w:rsidR="000773D2" w:rsidRPr="00032DCC" w:rsidRDefault="000773D2" w:rsidP="00346F4B">
            <w:pPr>
              <w:numPr>
                <w:ilvl w:val="0"/>
                <w:numId w:val="42"/>
              </w:numPr>
              <w:spacing w:before="120" w:after="200" w:line="276" w:lineRule="auto"/>
              <w:ind w:left="684" w:right="181" w:hanging="450"/>
              <w:rPr>
                <w:rFonts w:eastAsia="Calibri" w:cs="Tahoma"/>
                <w:color w:val="000000"/>
                <w:szCs w:val="18"/>
              </w:rPr>
            </w:pPr>
            <w:r w:rsidRPr="00032DCC">
              <w:rPr>
                <w:rFonts w:eastAsia="Calibri" w:cs="Tahoma"/>
                <w:color w:val="000000"/>
                <w:szCs w:val="18"/>
              </w:rPr>
              <w:t>Office 365 Enterprise E4 e Windows Intune</w:t>
            </w:r>
          </w:p>
        </w:tc>
      </w:tr>
      <w:tr w:rsidR="00A2083B" w:rsidRPr="00032DCC" w:rsidTr="005A1953">
        <w:trPr>
          <w:trHeight w:val="576"/>
        </w:trPr>
        <w:tc>
          <w:tcPr>
            <w:tcW w:w="1667" w:type="pct"/>
            <w:tcBorders>
              <w:top w:val="single" w:sz="8" w:space="0" w:color="auto"/>
              <w:left w:val="single" w:sz="8" w:space="0" w:color="auto"/>
              <w:bottom w:val="single" w:sz="8" w:space="0" w:color="auto"/>
              <w:right w:val="single" w:sz="8" w:space="0" w:color="auto"/>
            </w:tcBorders>
          </w:tcPr>
          <w:p w:rsidR="00A2083B" w:rsidRPr="00032DCC" w:rsidRDefault="00A2083B" w:rsidP="00346F4B">
            <w:pPr>
              <w:numPr>
                <w:ilvl w:val="0"/>
                <w:numId w:val="40"/>
              </w:numPr>
              <w:spacing w:before="120" w:after="200" w:line="276" w:lineRule="auto"/>
              <w:ind w:left="679" w:right="181" w:hanging="450"/>
              <w:rPr>
                <w:rFonts w:eastAsia="Calibri" w:cs="Tahoma"/>
                <w:color w:val="000000"/>
                <w:szCs w:val="18"/>
              </w:rPr>
            </w:pPr>
            <w:r w:rsidRPr="00032DCC">
              <w:rPr>
                <w:rFonts w:cs="Tahoma"/>
                <w:color w:val="000000"/>
                <w:szCs w:val="18"/>
              </w:rPr>
              <w:t>Core CAL Suite Bridge per Windows Intune</w:t>
            </w:r>
          </w:p>
        </w:tc>
        <w:tc>
          <w:tcPr>
            <w:tcW w:w="1559" w:type="pct"/>
            <w:tcBorders>
              <w:top w:val="single" w:sz="8" w:space="0" w:color="auto"/>
              <w:left w:val="nil"/>
              <w:bottom w:val="single" w:sz="8" w:space="0" w:color="auto"/>
              <w:right w:val="single" w:sz="8" w:space="0" w:color="auto"/>
            </w:tcBorders>
          </w:tcPr>
          <w:p w:rsidR="00A2083B" w:rsidRPr="00032DCC" w:rsidRDefault="00A2083B" w:rsidP="00346F4B">
            <w:pPr>
              <w:numPr>
                <w:ilvl w:val="0"/>
                <w:numId w:val="41"/>
              </w:numPr>
              <w:spacing w:before="120" w:after="200" w:line="276" w:lineRule="auto"/>
              <w:ind w:left="682" w:hanging="450"/>
              <w:rPr>
                <w:rFonts w:eastAsia="Calibri" w:cs="Tahoma"/>
                <w:color w:val="000000"/>
                <w:szCs w:val="18"/>
              </w:rPr>
            </w:pPr>
            <w:r w:rsidRPr="00032DCC">
              <w:rPr>
                <w:rFonts w:cs="Tahoma"/>
                <w:color w:val="000000"/>
                <w:szCs w:val="18"/>
              </w:rPr>
              <w:t>Core CAL Suite</w:t>
            </w:r>
          </w:p>
        </w:tc>
        <w:tc>
          <w:tcPr>
            <w:tcW w:w="1774" w:type="pct"/>
            <w:tcBorders>
              <w:top w:val="single" w:sz="8" w:space="0" w:color="auto"/>
              <w:left w:val="nil"/>
              <w:bottom w:val="single" w:sz="8" w:space="0" w:color="auto"/>
              <w:right w:val="single" w:sz="8" w:space="0" w:color="auto"/>
            </w:tcBorders>
          </w:tcPr>
          <w:p w:rsidR="00A2083B" w:rsidRPr="00032DCC" w:rsidRDefault="00A2083B" w:rsidP="00346F4B">
            <w:pPr>
              <w:numPr>
                <w:ilvl w:val="0"/>
                <w:numId w:val="42"/>
              </w:numPr>
              <w:spacing w:before="120" w:after="200" w:line="276" w:lineRule="auto"/>
              <w:ind w:left="684" w:right="181" w:hanging="450"/>
              <w:rPr>
                <w:rFonts w:eastAsia="Calibri" w:cs="Tahoma"/>
                <w:color w:val="000000"/>
                <w:szCs w:val="18"/>
              </w:rPr>
            </w:pPr>
            <w:r w:rsidRPr="00032DCC">
              <w:rPr>
                <w:rFonts w:cs="Tahoma"/>
                <w:color w:val="000000"/>
                <w:szCs w:val="18"/>
              </w:rPr>
              <w:t>Windows</w:t>
            </w:r>
            <w:r w:rsidRPr="00032DCC">
              <w:rPr>
                <w:rFonts w:cs="Tahoma"/>
                <w:color w:val="000000"/>
                <w:szCs w:val="18"/>
                <w:vertAlign w:val="superscript"/>
              </w:rPr>
              <w:t xml:space="preserve"> </w:t>
            </w:r>
            <w:r w:rsidRPr="00032DCC">
              <w:rPr>
                <w:rFonts w:cs="Tahoma"/>
                <w:color w:val="000000"/>
                <w:szCs w:val="18"/>
              </w:rPr>
              <w:t>Intune</w:t>
            </w:r>
          </w:p>
        </w:tc>
      </w:tr>
    </w:tbl>
    <w:p w:rsidR="00A66BD2" w:rsidRPr="00032DCC" w:rsidRDefault="00A66BD2" w:rsidP="00AF3B19">
      <w:pPr>
        <w:pStyle w:val="Heading3"/>
        <w:rPr>
          <w:rFonts w:ascii="Tahoma" w:hAnsi="Tahoma" w:cs="Tahoma"/>
          <w:sz w:val="18"/>
          <w:szCs w:val="18"/>
        </w:rPr>
      </w:pPr>
      <w:bookmarkStart w:id="1160" w:name="_Toc336338295"/>
      <w:bookmarkStart w:id="1161" w:name="Srv_34CoreCALSuite"/>
      <w:bookmarkStart w:id="1162" w:name="Srv_31CoreCALSuite"/>
    </w:p>
    <w:p w:rsidR="00A66BD2" w:rsidRPr="00032DCC" w:rsidRDefault="00A66BD2" w:rsidP="00AF3B19">
      <w:pPr>
        <w:pStyle w:val="Heading3"/>
        <w:rPr>
          <w:rFonts w:ascii="Tahoma" w:hAnsi="Tahoma" w:cs="Tahoma"/>
          <w:sz w:val="18"/>
          <w:szCs w:val="18"/>
        </w:rPr>
      </w:pPr>
    </w:p>
    <w:p w:rsidR="00023FE7" w:rsidRPr="00032DCC" w:rsidRDefault="00A560B6">
      <w:pPr>
        <w:pStyle w:val="Heading3"/>
        <w:rPr>
          <w:rFonts w:ascii="Tahoma" w:hAnsi="Tahoma" w:cs="Tahoma"/>
        </w:rPr>
      </w:pPr>
      <w:bookmarkStart w:id="1163" w:name="_40_Core_CAL"/>
      <w:bookmarkStart w:id="1164" w:name="_Toc361834680"/>
      <w:bookmarkEnd w:id="1163"/>
      <w:r w:rsidRPr="00032DCC">
        <w:rPr>
          <w:rFonts w:ascii="Tahoma" w:hAnsi="Tahoma" w:cs="Tahoma"/>
          <w:caps/>
          <w:color w:val="F66400"/>
          <w:sz w:val="22"/>
          <w:vertAlign w:val="superscript"/>
        </w:rPr>
        <w:t>41</w:t>
      </w:r>
      <w:r w:rsidRPr="00032DCC">
        <w:rPr>
          <w:rFonts w:ascii="Tahoma" w:hAnsi="Tahoma" w:cs="Tahoma"/>
          <w:color w:val="F66400"/>
          <w:sz w:val="22"/>
        </w:rPr>
        <w:t xml:space="preserve"> Core CAL Suite</w:t>
      </w:r>
      <w:bookmarkEnd w:id="1160"/>
      <w:bookmarkEnd w:id="1164"/>
    </w:p>
    <w:bookmarkEnd w:id="1161"/>
    <w:bookmarkEnd w:id="1162"/>
    <w:p w:rsidR="00023FE7" w:rsidRPr="00032DCC" w:rsidRDefault="00023FE7">
      <w:pPr>
        <w:ind w:firstLine="540"/>
        <w:rPr>
          <w:rFonts w:cs="Tahoma"/>
        </w:rPr>
      </w:pPr>
    </w:p>
    <w:p w:rsidR="000D76F0" w:rsidRPr="00032DCC" w:rsidRDefault="000D76F0" w:rsidP="001154B5">
      <w:pPr>
        <w:ind w:left="720"/>
        <w:rPr>
          <w:rFonts w:cs="Tahoma"/>
        </w:rPr>
      </w:pPr>
      <w:r w:rsidRPr="00032DCC">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032DCC">
        <w:rPr>
          <w:rFonts w:cs="Tahoma"/>
          <w:color w:val="000000"/>
          <w:szCs w:val="20"/>
        </w:rPr>
        <w:t xml:space="preserve">CAL Suite con copertura Software Assurance attiva concede diritti equivalenti ai seguenti prodotti: CAL per Windows Server 2012, Standard CAL per Exchange Server 2013, </w:t>
      </w:r>
      <w:r w:rsidRPr="00032DCC">
        <w:rPr>
          <w:rFonts w:cs="Tahoma"/>
          <w:color w:val="000000"/>
        </w:rPr>
        <w:t xml:space="preserve">Standard CAL per Lync Server 2013, </w:t>
      </w:r>
      <w:r w:rsidRPr="00032DCC">
        <w:rPr>
          <w:rFonts w:cs="Tahoma"/>
          <w:color w:val="000000"/>
          <w:szCs w:val="20"/>
        </w:rPr>
        <w:t>Standard CAL per SharePoint</w:t>
      </w:r>
      <w:r w:rsidRPr="00032DCC">
        <w:rPr>
          <w:rFonts w:cs="Tahoma"/>
          <w:szCs w:val="20"/>
        </w:rPr>
        <w:t xml:space="preserve"> Server 2013, Licenza di Gestione Client per System Center 2012 Configuration Manager e System Center 2012 Endpoint Protection</w:t>
      </w:r>
      <w:r w:rsidRPr="00032DCC">
        <w:rPr>
          <w:rFonts w:cs="Tahoma"/>
          <w:color w:val="000000"/>
          <w:szCs w:val="20"/>
        </w:rPr>
        <w:t>.</w:t>
      </w:r>
      <w:r w:rsidR="00C551C9" w:rsidRPr="00032DCC">
        <w:rPr>
          <w:rFonts w:cs="Tahoma"/>
          <w:color w:val="000000"/>
          <w:szCs w:val="20"/>
        </w:rPr>
        <w:t xml:space="preserve"> </w:t>
      </w:r>
      <w:r w:rsidRPr="00032DCC">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032DCC" w:rsidRDefault="00023FE7" w:rsidP="001154B5">
      <w:pPr>
        <w:ind w:left="720"/>
        <w:rPr>
          <w:rFonts w:cs="Tahoma"/>
        </w:rPr>
      </w:pPr>
    </w:p>
    <w:p w:rsidR="00023FE7" w:rsidRPr="00032DCC" w:rsidRDefault="00023FE7" w:rsidP="00A66BD2">
      <w:pPr>
        <w:spacing w:after="60"/>
        <w:ind w:left="720"/>
        <w:rPr>
          <w:rFonts w:cs="Tahoma"/>
        </w:rPr>
      </w:pPr>
      <w:r w:rsidRPr="00032DCC">
        <w:rPr>
          <w:rFonts w:cs="Tahoma"/>
          <w:b/>
          <w:bCs/>
          <w:color w:val="000000"/>
          <w:szCs w:val="20"/>
        </w:rPr>
        <w:t>CAL Solo per Studenti (Academic Open License e Academic Select)</w:t>
      </w:r>
    </w:p>
    <w:p w:rsidR="00023FE7" w:rsidRDefault="00023FE7" w:rsidP="001154B5">
      <w:pPr>
        <w:ind w:left="720"/>
        <w:rPr>
          <w:rFonts w:cs="Tahoma"/>
          <w:szCs w:val="20"/>
        </w:rPr>
      </w:pPr>
      <w:r w:rsidRPr="00032DCC">
        <w:rPr>
          <w:rFonts w:cs="Tahoma"/>
          <w:szCs w:val="20"/>
        </w:rPr>
        <w:t>Le CAL Solo per Studenti sono limitate ai PC di proprietà dello studente titolare della licenza o ai PC di</w:t>
      </w:r>
      <w:r w:rsidR="000049A1" w:rsidRPr="00032DCC">
        <w:rPr>
          <w:rFonts w:cs="Tahoma"/>
          <w:szCs w:val="20"/>
        </w:rPr>
        <w:t> </w:t>
      </w:r>
      <w:r w:rsidRPr="00032DCC">
        <w:rPr>
          <w:rFonts w:cs="Tahoma"/>
          <w:szCs w:val="20"/>
        </w:rPr>
        <w:t>proprietà dell</w:t>
      </w:r>
      <w:r w:rsidR="005942D3">
        <w:rPr>
          <w:rFonts w:cs="Tahoma"/>
          <w:szCs w:val="20"/>
        </w:rPr>
        <w:t>’</w:t>
      </w:r>
      <w:r w:rsidRPr="00032DCC">
        <w:rPr>
          <w:rFonts w:cs="Tahoma"/>
          <w:szCs w:val="20"/>
        </w:rPr>
        <w:t>Istituto che siano assegnati a un singolo studente e NON siano utilizzati nei laboratori o</w:t>
      </w:r>
      <w:r w:rsidR="000049A1" w:rsidRPr="00032DCC">
        <w:rPr>
          <w:rFonts w:cs="Tahoma"/>
          <w:szCs w:val="20"/>
        </w:rPr>
        <w:t> </w:t>
      </w:r>
      <w:r w:rsidRPr="00032DCC">
        <w:rPr>
          <w:rFonts w:cs="Tahoma"/>
          <w:szCs w:val="20"/>
        </w:rPr>
        <w:t>in</w:t>
      </w:r>
      <w:r w:rsidR="000049A1" w:rsidRPr="00032DCC">
        <w:rPr>
          <w:rFonts w:cs="Tahoma"/>
          <w:szCs w:val="20"/>
        </w:rPr>
        <w:t> </w:t>
      </w:r>
      <w:r w:rsidRPr="00032DCC">
        <w:rPr>
          <w:rFonts w:cs="Tahoma"/>
          <w:szCs w:val="20"/>
        </w:rPr>
        <w:t>classe.</w:t>
      </w:r>
    </w:p>
    <w:p w:rsidR="005A1953" w:rsidRDefault="005A1953" w:rsidP="001154B5">
      <w:pPr>
        <w:ind w:left="720"/>
        <w:rPr>
          <w:rFonts w:cs="Tahoma"/>
          <w:szCs w:val="20"/>
        </w:rPr>
      </w:pPr>
    </w:p>
    <w:p w:rsidR="005A1953" w:rsidRDefault="005A1953" w:rsidP="001154B5">
      <w:pPr>
        <w:ind w:left="720"/>
        <w:rPr>
          <w:rFonts w:cs="Tahoma"/>
          <w:szCs w:val="20"/>
        </w:rPr>
      </w:pPr>
    </w:p>
    <w:p w:rsidR="005A1953" w:rsidRDefault="005A1953" w:rsidP="001154B5">
      <w:pPr>
        <w:ind w:left="720"/>
        <w:rPr>
          <w:rFonts w:cs="Tahoma"/>
          <w:szCs w:val="20"/>
        </w:rPr>
      </w:pPr>
    </w:p>
    <w:p w:rsidR="005A1953" w:rsidRPr="00032DCC" w:rsidRDefault="005A1953" w:rsidP="001154B5">
      <w:pPr>
        <w:ind w:left="720"/>
        <w:rPr>
          <w:rFonts w:cs="Tahoma"/>
        </w:rPr>
      </w:pPr>
    </w:p>
    <w:p w:rsidR="00B947E4" w:rsidRPr="00032DCC" w:rsidRDefault="00A560B6" w:rsidP="00416294">
      <w:pPr>
        <w:pStyle w:val="Heading3"/>
        <w:rPr>
          <w:rFonts w:ascii="Tahoma" w:hAnsi="Tahoma" w:cs="Tahoma"/>
        </w:rPr>
      </w:pPr>
      <w:bookmarkStart w:id="1165" w:name="_41_Core_Infrastructure"/>
      <w:bookmarkStart w:id="1166" w:name="_Toc336338296"/>
      <w:bookmarkStart w:id="1167" w:name="_Toc361834681"/>
      <w:bookmarkStart w:id="1168" w:name="Srv_35CoreInfraServerSuiteStd"/>
      <w:bookmarkStart w:id="1169" w:name="Srv_32CoreInfraServerSuiteStd"/>
      <w:bookmarkStart w:id="1170" w:name="Srv_35DynCRMWorkProEnt"/>
      <w:bookmarkEnd w:id="1165"/>
      <w:r w:rsidRPr="00032DCC">
        <w:rPr>
          <w:rFonts w:ascii="Tahoma" w:hAnsi="Tahoma" w:cs="Tahoma"/>
          <w:caps/>
          <w:color w:val="F66400"/>
          <w:sz w:val="22"/>
          <w:vertAlign w:val="superscript"/>
        </w:rPr>
        <w:t>42</w:t>
      </w:r>
      <w:r w:rsidRPr="00032DCC">
        <w:rPr>
          <w:rFonts w:ascii="Tahoma" w:hAnsi="Tahoma" w:cs="Tahoma"/>
          <w:color w:val="F66400"/>
          <w:sz w:val="22"/>
        </w:rPr>
        <w:t xml:space="preserve"> Core Infrastructure Server Suite Standard</w:t>
      </w:r>
      <w:bookmarkEnd w:id="1166"/>
      <w:bookmarkEnd w:id="1167"/>
    </w:p>
    <w:bookmarkEnd w:id="1168"/>
    <w:bookmarkEnd w:id="1169"/>
    <w:p w:rsidR="004D776B" w:rsidRPr="00032DCC" w:rsidRDefault="004D776B" w:rsidP="00416294">
      <w:pPr>
        <w:rPr>
          <w:rFonts w:cs="Tahoma"/>
        </w:rPr>
      </w:pPr>
    </w:p>
    <w:p w:rsidR="004D776B" w:rsidRPr="00032DCC" w:rsidRDefault="00A66BD2" w:rsidP="00A66BD2">
      <w:pPr>
        <w:spacing w:after="60"/>
        <w:ind w:left="720"/>
        <w:rPr>
          <w:rFonts w:cs="Tahoma"/>
        </w:rPr>
      </w:pPr>
      <w:r w:rsidRPr="00032DCC">
        <w:rPr>
          <w:rFonts w:eastAsia="Calibri" w:cs="Tahoma"/>
          <w:b/>
          <w:szCs w:val="18"/>
        </w:rPr>
        <w:t>Migrazione al Nuovo Modello di Licenza</w:t>
      </w:r>
    </w:p>
    <w:p w:rsidR="004D776B" w:rsidRPr="00032DCC" w:rsidRDefault="004D776B" w:rsidP="00A66BD2">
      <w:pPr>
        <w:ind w:left="720"/>
        <w:rPr>
          <w:rFonts w:cs="Tahoma"/>
        </w:rPr>
      </w:pPr>
      <w:r w:rsidRPr="00032DCC">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1D2866" w:rsidRPr="00032DCC">
        <w:rPr>
          <w:rFonts w:eastAsia="Calibri" w:cs="Tahoma"/>
          <w:szCs w:val="18"/>
        </w:rPr>
        <w:t> </w:t>
      </w:r>
      <w:r w:rsidRPr="00032DCC">
        <w:rPr>
          <w:rFonts w:eastAsia="Calibri" w:cs="Tahoma"/>
          <w:szCs w:val="18"/>
        </w:rPr>
        <w:t>quale ciascuna licenza può autorizzare un solo processore. I seguenti diritti di migrazione si applicano alle</w:t>
      </w:r>
      <w:r w:rsidR="001D2866" w:rsidRPr="00032DCC">
        <w:rPr>
          <w:rFonts w:eastAsia="Calibri" w:cs="Tahoma"/>
          <w:szCs w:val="18"/>
        </w:rPr>
        <w:t> </w:t>
      </w:r>
      <w:r w:rsidRPr="00032DCC">
        <w:rPr>
          <w:rFonts w:eastAsia="Calibri" w:cs="Tahoma"/>
          <w:szCs w:val="18"/>
        </w:rPr>
        <w:t>licenze di queste società:</w:t>
      </w:r>
    </w:p>
    <w:p w:rsidR="004D776B" w:rsidRPr="00032DCC" w:rsidRDefault="004D776B" w:rsidP="00A66BD2">
      <w:pPr>
        <w:pStyle w:val="ListParagraph"/>
        <w:contextualSpacing w:val="0"/>
        <w:rPr>
          <w:rFonts w:ascii="Tahoma" w:hAnsi="Tahoma" w:cs="Tahoma"/>
          <w:sz w:val="18"/>
          <w:szCs w:val="18"/>
        </w:rPr>
      </w:pPr>
      <w:r w:rsidRPr="00032DCC">
        <w:rPr>
          <w:rFonts w:ascii="Tahoma" w:eastAsia="Calibri" w:hAnsi="Tahoma" w:cs="Tahoma"/>
          <w:sz w:val="18"/>
          <w:szCs w:val="18"/>
        </w:rPr>
        <w:t>Per la durata dell</w:t>
      </w:r>
      <w:r w:rsidR="005942D3">
        <w:rPr>
          <w:rFonts w:ascii="Tahoma" w:eastAsia="Calibri" w:hAnsi="Tahoma" w:cs="Tahoma"/>
          <w:sz w:val="18"/>
          <w:szCs w:val="18"/>
        </w:rPr>
        <w:t>’</w:t>
      </w:r>
      <w:r w:rsidRPr="00032DCC">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rsidR="00973A93" w:rsidRPr="00032DCC" w:rsidRDefault="00973A93">
      <w:pPr>
        <w:rPr>
          <w:rFonts w:cs="Tahoma"/>
        </w:rPr>
      </w:pPr>
    </w:p>
    <w:p w:rsidR="004D776B" w:rsidRPr="00032DCC" w:rsidRDefault="004D776B" w:rsidP="00A66BD2">
      <w:pPr>
        <w:spacing w:after="60"/>
        <w:ind w:left="720"/>
        <w:rPr>
          <w:rFonts w:cs="Tahoma"/>
        </w:rPr>
      </w:pPr>
      <w:r w:rsidRPr="00032DCC">
        <w:rPr>
          <w:rFonts w:eastAsia="Calibri" w:cs="Tahoma"/>
          <w:b/>
          <w:szCs w:val="18"/>
        </w:rPr>
        <w:t>Rilascio di una Nuova Versione di Windows Server</w:t>
      </w:r>
    </w:p>
    <w:p w:rsidR="004D776B" w:rsidRPr="00032DCC" w:rsidRDefault="004D776B" w:rsidP="00A66BD2">
      <w:pPr>
        <w:ind w:left="720"/>
        <w:rPr>
          <w:rFonts w:cs="Tahoma"/>
        </w:rPr>
      </w:pPr>
      <w:r w:rsidRPr="00032DCC">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w:t>
      </w:r>
      <w:r w:rsidR="002642A0" w:rsidRPr="00032DCC">
        <w:rPr>
          <w:rFonts w:eastAsia="Calibri" w:cs="Tahoma"/>
          <w:szCs w:val="18"/>
        </w:rPr>
        <w:t> </w:t>
      </w:r>
      <w:r w:rsidRPr="00032DCC">
        <w:rPr>
          <w:rFonts w:eastAsia="Calibri" w:cs="Tahoma"/>
          <w:szCs w:val="18"/>
        </w:rPr>
        <w:t>utilizzo del prodotto per Core Infrastructure Server Suite Standard:</w:t>
      </w:r>
    </w:p>
    <w:p w:rsidR="00A66BD2" w:rsidRPr="00032DCC" w:rsidRDefault="00A66BD2" w:rsidP="00A66BD2">
      <w:pPr>
        <w:ind w:left="720"/>
        <w:rPr>
          <w:rFonts w:cs="Tahoma"/>
        </w:rPr>
      </w:pPr>
    </w:p>
    <w:p w:rsidR="004D776B" w:rsidRPr="00032DCC" w:rsidRDefault="004D776B" w:rsidP="00346F4B">
      <w:pPr>
        <w:numPr>
          <w:ilvl w:val="0"/>
          <w:numId w:val="23"/>
        </w:numPr>
        <w:tabs>
          <w:tab w:val="left" w:pos="1440"/>
          <w:tab w:val="left" w:pos="3510"/>
        </w:tabs>
        <w:spacing w:after="60"/>
        <w:rPr>
          <w:rFonts w:cs="Tahoma"/>
        </w:rPr>
      </w:pPr>
      <w:r w:rsidRPr="00032DCC">
        <w:rPr>
          <w:rFonts w:eastAsia="Calibri" w:cs="Tahoma"/>
          <w:szCs w:val="18"/>
        </w:rPr>
        <w:t>Windows Server 2012 Standard</w:t>
      </w:r>
    </w:p>
    <w:p w:rsidR="004D776B" w:rsidRPr="00032DCC" w:rsidRDefault="004D776B" w:rsidP="00346F4B">
      <w:pPr>
        <w:numPr>
          <w:ilvl w:val="0"/>
          <w:numId w:val="23"/>
        </w:numPr>
        <w:tabs>
          <w:tab w:val="left" w:pos="1440"/>
          <w:tab w:val="left" w:pos="3510"/>
        </w:tabs>
        <w:spacing w:after="60"/>
        <w:rPr>
          <w:rFonts w:cs="Tahoma"/>
        </w:rPr>
      </w:pPr>
      <w:r w:rsidRPr="00032DCC">
        <w:rPr>
          <w:rFonts w:eastAsia="Calibri" w:cs="Tahoma"/>
          <w:szCs w:val="18"/>
        </w:rPr>
        <w:t>System Center 2012 Standard</w:t>
      </w:r>
    </w:p>
    <w:p w:rsidR="00A66BD2" w:rsidRPr="00032DCC" w:rsidRDefault="00A66BD2" w:rsidP="00A66BD2">
      <w:pPr>
        <w:tabs>
          <w:tab w:val="left" w:pos="1440"/>
          <w:tab w:val="left" w:pos="3510"/>
        </w:tabs>
        <w:rPr>
          <w:rFonts w:cs="Tahoma"/>
        </w:rPr>
      </w:pPr>
    </w:p>
    <w:p w:rsidR="004D776B" w:rsidRPr="00032DCC" w:rsidRDefault="004D776B" w:rsidP="00A66BD2">
      <w:pPr>
        <w:ind w:left="720"/>
        <w:rPr>
          <w:rFonts w:cs="Tahoma"/>
        </w:rPr>
      </w:pPr>
      <w:r w:rsidRPr="00032DCC">
        <w:rPr>
          <w:rFonts w:eastAsia="Calibri" w:cs="Tahoma"/>
          <w:szCs w:val="18"/>
        </w:rPr>
        <w:t>Per i server che dispongono di una licenza valida per Core Infrastructure Server Suite Standard le società potranno eseguire un</w:t>
      </w:r>
      <w:r w:rsidR="005942D3">
        <w:rPr>
          <w:rFonts w:eastAsia="Calibri" w:cs="Tahoma"/>
          <w:szCs w:val="18"/>
        </w:rPr>
        <w:t>’</w:t>
      </w:r>
      <w:r w:rsidRPr="00032DCC">
        <w:rPr>
          <w:rFonts w:eastAsia="Calibri" w:cs="Tahoma"/>
          <w:szCs w:val="18"/>
        </w:rPr>
        <w:t>istanza di Windows Server 2008 R2 Enterprise anziché di Windows Server Standard.</w:t>
      </w:r>
    </w:p>
    <w:p w:rsidR="00A66BD2" w:rsidRPr="00032DCC" w:rsidRDefault="00A66BD2" w:rsidP="00A66BD2">
      <w:pPr>
        <w:ind w:left="720"/>
        <w:rPr>
          <w:rFonts w:cs="Tahoma"/>
        </w:rPr>
      </w:pPr>
    </w:p>
    <w:p w:rsidR="004D776B" w:rsidRPr="00032DCC" w:rsidRDefault="004D776B" w:rsidP="00A66BD2">
      <w:pPr>
        <w:spacing w:after="60"/>
        <w:ind w:left="720"/>
        <w:rPr>
          <w:rFonts w:cs="Tahoma"/>
        </w:rPr>
      </w:pPr>
      <w:r w:rsidRPr="00032DCC">
        <w:rPr>
          <w:rFonts w:eastAsia="Calibri" w:cs="Tahoma"/>
          <w:b/>
          <w:szCs w:val="18"/>
        </w:rPr>
        <w:t>Offerta di Rinnovo di Software Assurance per le Società Titolari di Windows Server Standard e</w:t>
      </w:r>
      <w:r w:rsidR="002642A0" w:rsidRPr="00032DCC">
        <w:rPr>
          <w:rFonts w:eastAsia="Calibri" w:cs="Tahoma"/>
          <w:b/>
          <w:szCs w:val="18"/>
        </w:rPr>
        <w:t> </w:t>
      </w:r>
      <w:r w:rsidRPr="00032DCC">
        <w:rPr>
          <w:rFonts w:eastAsia="Calibri" w:cs="Tahoma"/>
          <w:b/>
          <w:szCs w:val="18"/>
        </w:rPr>
        <w:t>System Center Standard e per le Società Titolari di Windows Server Enterprise e System Center Standard</w:t>
      </w:r>
    </w:p>
    <w:p w:rsidR="004D776B" w:rsidRPr="00032DCC" w:rsidRDefault="004D776B" w:rsidP="00A66BD2">
      <w:pPr>
        <w:ind w:left="720"/>
        <w:rPr>
          <w:rFonts w:cs="Tahoma"/>
        </w:rPr>
      </w:pPr>
      <w:r w:rsidRPr="00032DCC">
        <w:rPr>
          <w:rFonts w:eastAsia="Calibri" w:cs="Tahoma"/>
          <w:szCs w:val="18"/>
        </w:rPr>
        <w:t>Le società titolari di licenze con copertura Software Assurance attiva per tutti i prodotti indicati nella Tabella</w:t>
      </w:r>
      <w:r w:rsidR="002642A0" w:rsidRPr="00032DCC">
        <w:rPr>
          <w:rFonts w:eastAsia="Calibri" w:cs="Tahoma"/>
          <w:szCs w:val="18"/>
        </w:rPr>
        <w:t> </w:t>
      </w:r>
      <w:r w:rsidRPr="00032DCC">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rsidR="00A66BD2" w:rsidRPr="00032DCC"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032DCC"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032DCC" w:rsidRDefault="004D776B" w:rsidP="007E466C">
            <w:pPr>
              <w:spacing w:before="120" w:after="120" w:line="276" w:lineRule="auto"/>
              <w:ind w:left="-404"/>
              <w:jc w:val="center"/>
              <w:rPr>
                <w:rFonts w:eastAsia="Calibri" w:cs="Tahoma"/>
                <w:b/>
                <w:szCs w:val="18"/>
              </w:rPr>
            </w:pPr>
            <w:r w:rsidRPr="00032DCC">
              <w:rPr>
                <w:rFonts w:eastAsia="Calibri" w:cs="Tahoma"/>
                <w:b/>
                <w:szCs w:val="18"/>
              </w:rPr>
              <w:t>Tabella A</w:t>
            </w:r>
          </w:p>
        </w:tc>
      </w:tr>
      <w:tr w:rsidR="004D776B" w:rsidRPr="00032DCC"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32DCC" w:rsidRDefault="004D776B" w:rsidP="007E466C">
            <w:pPr>
              <w:spacing w:before="120" w:after="120" w:line="276" w:lineRule="auto"/>
              <w:ind w:left="-404"/>
              <w:jc w:val="center"/>
              <w:rPr>
                <w:rFonts w:eastAsia="Calibri" w:cs="Tahoma"/>
                <w:szCs w:val="18"/>
              </w:rPr>
            </w:pPr>
            <w:r w:rsidRPr="00032DCC">
              <w:rPr>
                <w:rFonts w:eastAsia="Calibri" w:cs="Tahoma"/>
                <w:szCs w:val="18"/>
              </w:rPr>
              <w:t>Windows Server Standard</w:t>
            </w:r>
          </w:p>
        </w:tc>
      </w:tr>
      <w:tr w:rsidR="004D776B" w:rsidRPr="00032DCC"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32DCC" w:rsidRDefault="004D776B" w:rsidP="007E466C">
            <w:pPr>
              <w:spacing w:before="120" w:after="120" w:line="276" w:lineRule="auto"/>
              <w:ind w:left="-404"/>
              <w:jc w:val="center"/>
              <w:rPr>
                <w:rFonts w:eastAsia="Calibri" w:cs="Tahoma"/>
                <w:szCs w:val="18"/>
              </w:rPr>
            </w:pPr>
            <w:r w:rsidRPr="00032DCC">
              <w:rPr>
                <w:rFonts w:eastAsia="Calibri" w:cs="Tahoma"/>
                <w:szCs w:val="18"/>
              </w:rPr>
              <w:t>System Center Standard</w:t>
            </w:r>
          </w:p>
        </w:tc>
      </w:tr>
    </w:tbl>
    <w:p w:rsidR="00416294" w:rsidRPr="00032DCC" w:rsidRDefault="00416294" w:rsidP="00416294">
      <w:pPr>
        <w:ind w:left="547"/>
        <w:rPr>
          <w:rFonts w:cs="Tahoma"/>
        </w:rPr>
      </w:pPr>
    </w:p>
    <w:p w:rsidR="004D776B" w:rsidRPr="00032DCC" w:rsidRDefault="004D776B" w:rsidP="00A66BD2">
      <w:pPr>
        <w:ind w:left="720"/>
        <w:rPr>
          <w:rFonts w:cs="Tahoma"/>
        </w:rPr>
      </w:pPr>
      <w:r w:rsidRPr="00032DCC">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t>Le società che ricevono in licenza e utilizzano Core Infrastructure Server Suite Standard in base alla presente offerta non potranno più utilizzare il software ai sensi delle relative licenze qualificanti. Le licenze e</w:t>
      </w:r>
      <w:r w:rsidR="000C6032" w:rsidRPr="00032DCC">
        <w:rPr>
          <w:rFonts w:eastAsia="Calibri" w:cs="Tahoma"/>
          <w:szCs w:val="18"/>
        </w:rPr>
        <w:t> </w:t>
      </w:r>
      <w:r w:rsidRPr="00032DCC">
        <w:rPr>
          <w:rFonts w:eastAsia="Calibri" w:cs="Tahoma"/>
          <w:szCs w:val="18"/>
        </w:rPr>
        <w:t>Software Assurance acquistate nell</w:t>
      </w:r>
      <w:r w:rsidR="005942D3">
        <w:rPr>
          <w:rFonts w:eastAsia="Calibri" w:cs="Tahoma"/>
          <w:szCs w:val="18"/>
        </w:rPr>
        <w:t>’</w:t>
      </w:r>
      <w:r w:rsidRPr="00032DCC">
        <w:rPr>
          <w:rFonts w:eastAsia="Calibri" w:cs="Tahoma"/>
          <w:szCs w:val="18"/>
        </w:rPr>
        <w:t xml:space="preserve">ambito di un contratto </w:t>
      </w:r>
      <w:r w:rsidR="005942D3">
        <w:rPr>
          <w:rFonts w:eastAsia="Calibri" w:cs="Tahoma"/>
          <w:szCs w:val="18"/>
        </w:rPr>
        <w:t>“</w:t>
      </w:r>
      <w:r w:rsidRPr="00032DCC">
        <w:rPr>
          <w:rFonts w:eastAsia="Calibri" w:cs="Tahoma"/>
          <w:szCs w:val="18"/>
        </w:rPr>
        <w:t>subscription</w:t>
      </w:r>
      <w:r w:rsidR="005942D3">
        <w:rPr>
          <w:rFonts w:eastAsia="Calibri" w:cs="Tahoma"/>
          <w:szCs w:val="18"/>
        </w:rPr>
        <w:t>”</w:t>
      </w:r>
      <w:r w:rsidRPr="00032DCC">
        <w:rPr>
          <w:rFonts w:eastAsia="Calibri" w:cs="Tahoma"/>
          <w:szCs w:val="18"/>
        </w:rPr>
        <w:t xml:space="preserve"> non si qualificano ai fini di questa</w:t>
      </w:r>
      <w:r w:rsidR="000C6032" w:rsidRPr="00032DCC">
        <w:rPr>
          <w:rFonts w:eastAsia="Calibri" w:cs="Tahoma"/>
          <w:szCs w:val="18"/>
        </w:rPr>
        <w:t> </w:t>
      </w:r>
      <w:r w:rsidRPr="00032DCC">
        <w:rPr>
          <w:rFonts w:eastAsia="Calibri" w:cs="Tahoma"/>
          <w:szCs w:val="18"/>
        </w:rPr>
        <w:t>offerta.</w:t>
      </w:r>
    </w:p>
    <w:p w:rsidR="00A66BD2" w:rsidRPr="00032DCC" w:rsidRDefault="00A66BD2" w:rsidP="00A66BD2">
      <w:pPr>
        <w:ind w:left="720"/>
        <w:rPr>
          <w:rFonts w:cs="Tahoma"/>
        </w:rPr>
      </w:pPr>
    </w:p>
    <w:p w:rsidR="00A66BD2" w:rsidRPr="00032DCC" w:rsidRDefault="004D776B" w:rsidP="00A66BD2">
      <w:pPr>
        <w:spacing w:after="60"/>
        <w:ind w:left="720"/>
        <w:rPr>
          <w:rFonts w:cs="Tahoma"/>
        </w:rPr>
      </w:pPr>
      <w:r w:rsidRPr="00032DCC">
        <w:rPr>
          <w:rFonts w:eastAsia="Calibri" w:cs="Tahoma"/>
          <w:b/>
          <w:szCs w:val="18"/>
        </w:rPr>
        <w:t>Step-Up da Windows Server Standard o da System Center Standard a Core Infrastructure Server Suite Standard</w:t>
      </w:r>
    </w:p>
    <w:p w:rsidR="004D776B" w:rsidRPr="00032DCC" w:rsidRDefault="004D776B" w:rsidP="00A66BD2">
      <w:pPr>
        <w:ind w:left="720"/>
        <w:rPr>
          <w:rFonts w:cs="Tahoma"/>
        </w:rPr>
      </w:pPr>
      <w:r w:rsidRPr="00032DCC">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C551C9" w:rsidRPr="00032DCC">
        <w:rPr>
          <w:rFonts w:eastAsia="Calibri" w:cs="Tahoma"/>
          <w:szCs w:val="18"/>
        </w:rPr>
        <w:t xml:space="preserve"> </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lastRenderedPageBreak/>
        <w:t>Per ogni licenza qualificante per Windows Server Standard in possesso della società, la società potrà acquistare una licenza Step-Up per Core Infrastructure Server Suite Standard.</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t>Per ogni licenza qualificante per System Center Standard in possesso della società, la società potrà acquistare una licenza Step-Up per Core Infrastructure Server Suite Standard.</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t>Il diritto delle società di utilizzare il software ai sensi della licenza per Core Infrastructure Server Suite Standard è condizionato dall</w:t>
      </w:r>
      <w:r w:rsidR="005942D3">
        <w:rPr>
          <w:rFonts w:eastAsia="Calibri" w:cs="Tahoma"/>
          <w:szCs w:val="18"/>
        </w:rPr>
        <w:t>’</w:t>
      </w:r>
      <w:r w:rsidRPr="00032DCC">
        <w:rPr>
          <w:rFonts w:eastAsia="Calibri" w:cs="Tahoma"/>
          <w:szCs w:val="18"/>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032DCC" w:rsidRDefault="00A66BD2" w:rsidP="007E466C">
      <w:pPr>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32DCC" w:rsidTr="001051D1">
        <w:trPr>
          <w:tblHeader/>
        </w:trPr>
        <w:tc>
          <w:tcPr>
            <w:tcW w:w="4140" w:type="dxa"/>
            <w:shd w:val="clear" w:color="auto" w:fill="FABF8F"/>
            <w:tcMar>
              <w:top w:w="0" w:type="dxa"/>
              <w:left w:w="108" w:type="dxa"/>
              <w:bottom w:w="0" w:type="dxa"/>
              <w:right w:w="108" w:type="dxa"/>
            </w:tcMar>
            <w:hideMark/>
          </w:tcPr>
          <w:p w:rsidR="004D776B" w:rsidRPr="00032DCC" w:rsidRDefault="004D776B" w:rsidP="007E466C">
            <w:pPr>
              <w:spacing w:before="120" w:after="120" w:line="276" w:lineRule="auto"/>
              <w:jc w:val="center"/>
              <w:rPr>
                <w:rFonts w:eastAsia="Calibri" w:cs="Tahoma"/>
                <w:b/>
                <w:szCs w:val="18"/>
              </w:rPr>
            </w:pPr>
            <w:r w:rsidRPr="00032DCC">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032DCC" w:rsidRDefault="004D776B" w:rsidP="007E466C">
            <w:pPr>
              <w:spacing w:before="120" w:after="120" w:line="276" w:lineRule="auto"/>
              <w:jc w:val="center"/>
              <w:rPr>
                <w:rFonts w:eastAsia="Calibri" w:cs="Tahoma"/>
                <w:b/>
                <w:szCs w:val="18"/>
              </w:rPr>
            </w:pPr>
            <w:r w:rsidRPr="00032DCC">
              <w:rPr>
                <w:rFonts w:eastAsia="Calibri" w:cs="Tahoma"/>
                <w:b/>
                <w:szCs w:val="18"/>
              </w:rPr>
              <w:t>Step-Up A</w:t>
            </w:r>
          </w:p>
        </w:tc>
      </w:tr>
      <w:tr w:rsidR="004D776B" w:rsidRPr="00032DCC" w:rsidTr="001051D1">
        <w:tc>
          <w:tcPr>
            <w:tcW w:w="4140" w:type="dxa"/>
            <w:tcMar>
              <w:top w:w="0" w:type="dxa"/>
              <w:left w:w="108" w:type="dxa"/>
              <w:bottom w:w="0" w:type="dxa"/>
              <w:right w:w="108" w:type="dxa"/>
            </w:tcMar>
            <w:hideMark/>
          </w:tcPr>
          <w:p w:rsidR="004D776B" w:rsidRPr="00032DCC" w:rsidRDefault="004D776B" w:rsidP="007E466C">
            <w:pPr>
              <w:spacing w:before="120" w:after="120" w:line="276" w:lineRule="auto"/>
              <w:rPr>
                <w:rFonts w:eastAsia="Calibri" w:cs="Tahoma"/>
                <w:szCs w:val="18"/>
              </w:rPr>
            </w:pPr>
            <w:r w:rsidRPr="00032DCC">
              <w:rPr>
                <w:rFonts w:eastAsia="Calibri" w:cs="Tahoma"/>
                <w:szCs w:val="18"/>
              </w:rPr>
              <w:t>Windows Server Standard</w:t>
            </w:r>
          </w:p>
        </w:tc>
        <w:tc>
          <w:tcPr>
            <w:tcW w:w="4050" w:type="dxa"/>
            <w:tcMar>
              <w:top w:w="0" w:type="dxa"/>
              <w:left w:w="108" w:type="dxa"/>
              <w:bottom w:w="0" w:type="dxa"/>
              <w:right w:w="108" w:type="dxa"/>
            </w:tcMar>
            <w:hideMark/>
          </w:tcPr>
          <w:p w:rsidR="004D776B" w:rsidRPr="00032DCC" w:rsidRDefault="004D776B" w:rsidP="007E466C">
            <w:pPr>
              <w:spacing w:before="120" w:after="120" w:line="276" w:lineRule="auto"/>
              <w:rPr>
                <w:rFonts w:eastAsia="Calibri" w:cs="Tahoma"/>
                <w:szCs w:val="18"/>
                <w:lang w:val="fr-FR"/>
              </w:rPr>
            </w:pPr>
            <w:r w:rsidRPr="00032DCC">
              <w:rPr>
                <w:rFonts w:eastAsia="Calibri" w:cs="Tahoma"/>
                <w:szCs w:val="18"/>
              </w:rPr>
              <w:t>Core Infrastructure Server Suite Standard</w:t>
            </w:r>
          </w:p>
        </w:tc>
      </w:tr>
      <w:tr w:rsidR="004D776B" w:rsidRPr="00032DCC" w:rsidTr="001051D1">
        <w:tc>
          <w:tcPr>
            <w:tcW w:w="4140" w:type="dxa"/>
            <w:tcMar>
              <w:top w:w="0" w:type="dxa"/>
              <w:left w:w="108" w:type="dxa"/>
              <w:bottom w:w="0" w:type="dxa"/>
              <w:right w:w="108" w:type="dxa"/>
            </w:tcMar>
          </w:tcPr>
          <w:p w:rsidR="004D776B" w:rsidRPr="00032DCC" w:rsidRDefault="004D776B" w:rsidP="00026546">
            <w:pPr>
              <w:spacing w:before="120" w:after="120" w:line="276" w:lineRule="auto"/>
              <w:rPr>
                <w:rFonts w:eastAsia="Calibri" w:cs="Tahoma"/>
                <w:szCs w:val="18"/>
              </w:rPr>
            </w:pPr>
            <w:r w:rsidRPr="00032DCC">
              <w:rPr>
                <w:rFonts w:eastAsia="Calibri" w:cs="Tahoma"/>
                <w:szCs w:val="18"/>
              </w:rPr>
              <w:t>System Center Standard</w:t>
            </w:r>
          </w:p>
        </w:tc>
        <w:tc>
          <w:tcPr>
            <w:tcW w:w="4050" w:type="dxa"/>
            <w:tcMar>
              <w:top w:w="0" w:type="dxa"/>
              <w:left w:w="108" w:type="dxa"/>
              <w:bottom w:w="0" w:type="dxa"/>
              <w:right w:w="108" w:type="dxa"/>
            </w:tcMar>
          </w:tcPr>
          <w:p w:rsidR="004D776B" w:rsidRPr="00032DCC" w:rsidRDefault="004D776B" w:rsidP="00026546">
            <w:pPr>
              <w:spacing w:before="120" w:after="120" w:line="276" w:lineRule="auto"/>
              <w:rPr>
                <w:rFonts w:eastAsia="Calibri" w:cs="Tahoma"/>
                <w:szCs w:val="18"/>
                <w:lang w:val="fr-FR"/>
              </w:rPr>
            </w:pPr>
            <w:r w:rsidRPr="00032DCC">
              <w:rPr>
                <w:rFonts w:eastAsia="Calibri" w:cs="Tahoma"/>
                <w:szCs w:val="18"/>
              </w:rPr>
              <w:t>Core Infrastructure Server Suite Standard</w:t>
            </w:r>
          </w:p>
        </w:tc>
      </w:tr>
    </w:tbl>
    <w:p w:rsidR="004D776B" w:rsidRPr="00032DCC" w:rsidRDefault="004D776B" w:rsidP="00A66BD2">
      <w:pPr>
        <w:rPr>
          <w:rFonts w:cs="Tahoma"/>
        </w:rPr>
      </w:pPr>
    </w:p>
    <w:p w:rsidR="00BF1889" w:rsidRPr="00032DCC" w:rsidRDefault="00BF1889" w:rsidP="00A66BD2">
      <w:pPr>
        <w:rPr>
          <w:rFonts w:cs="Tahoma"/>
        </w:rPr>
      </w:pPr>
    </w:p>
    <w:p w:rsidR="00B947E4" w:rsidRPr="00032DCC" w:rsidRDefault="00A560B6" w:rsidP="00B947E4">
      <w:pPr>
        <w:pStyle w:val="Heading3"/>
        <w:rPr>
          <w:rFonts w:ascii="Tahoma" w:hAnsi="Tahoma" w:cs="Tahoma"/>
        </w:rPr>
      </w:pPr>
      <w:bookmarkStart w:id="1171" w:name="_38_Core_Infrastructure"/>
      <w:bookmarkStart w:id="1172" w:name="_42_Core_Infrastructure"/>
      <w:bookmarkStart w:id="1173" w:name="_Toc336338297"/>
      <w:bookmarkStart w:id="1174" w:name="_Toc361834682"/>
      <w:bookmarkStart w:id="1175" w:name="Srv_36CoreInfraServerSuiteEnt"/>
      <w:bookmarkStart w:id="1176" w:name="Srv_33CoreInfrastructureSvrSuiteEnt"/>
      <w:bookmarkEnd w:id="1171"/>
      <w:bookmarkEnd w:id="1172"/>
      <w:r w:rsidRPr="00032DCC">
        <w:rPr>
          <w:rFonts w:ascii="Tahoma" w:hAnsi="Tahoma" w:cs="Tahoma"/>
          <w:caps/>
          <w:color w:val="F66400"/>
          <w:sz w:val="22"/>
          <w:vertAlign w:val="superscript"/>
        </w:rPr>
        <w:t>43</w:t>
      </w:r>
      <w:r w:rsidRPr="00032DCC">
        <w:rPr>
          <w:rFonts w:ascii="Tahoma" w:hAnsi="Tahoma" w:cs="Tahoma"/>
          <w:color w:val="F66400"/>
          <w:sz w:val="22"/>
        </w:rPr>
        <w:t xml:space="preserve"> Core Infrastructure Server Suite Enterprise</w:t>
      </w:r>
      <w:bookmarkEnd w:id="1173"/>
      <w:bookmarkEnd w:id="1174"/>
    </w:p>
    <w:p w:rsidR="000A297A" w:rsidRPr="00032DCC" w:rsidRDefault="000A297A" w:rsidP="00A66BD2">
      <w:pPr>
        <w:rPr>
          <w:rFonts w:cs="Tahoma"/>
        </w:rPr>
      </w:pPr>
    </w:p>
    <w:bookmarkEnd w:id="1175"/>
    <w:bookmarkEnd w:id="1176"/>
    <w:p w:rsidR="00B947E4" w:rsidRPr="00032DCC" w:rsidRDefault="001E68E2" w:rsidP="00A66BD2">
      <w:pPr>
        <w:ind w:left="720"/>
        <w:rPr>
          <w:rFonts w:cs="Tahoma"/>
        </w:rPr>
      </w:pPr>
      <w:r w:rsidRPr="00032DCC">
        <w:rPr>
          <w:rFonts w:eastAsia="Calibri" w:cs="Tahoma"/>
          <w:szCs w:val="18"/>
        </w:rPr>
        <w:t>A partire dal 1 aprile 2012 Microsoft interromperà l</w:t>
      </w:r>
      <w:r w:rsidR="005942D3">
        <w:rPr>
          <w:rFonts w:eastAsia="Calibri" w:cs="Tahoma"/>
          <w:szCs w:val="18"/>
        </w:rPr>
        <w:t>’</w:t>
      </w:r>
      <w:r w:rsidRPr="00032DCC">
        <w:rPr>
          <w:rFonts w:eastAsia="Calibri" w:cs="Tahoma"/>
          <w:szCs w:val="18"/>
        </w:rPr>
        <w:t>offerta di Core Infrastructure Server Suite Enterprise. Le</w:t>
      </w:r>
      <w:r w:rsidR="000C6032" w:rsidRPr="00032DCC">
        <w:rPr>
          <w:rFonts w:eastAsia="Calibri" w:cs="Tahoma"/>
          <w:szCs w:val="18"/>
        </w:rPr>
        <w:t> </w:t>
      </w:r>
      <w:r w:rsidRPr="00032DCC">
        <w:rPr>
          <w:rFonts w:eastAsia="Calibri" w:cs="Tahoma"/>
          <w:szCs w:val="18"/>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w:t>
      </w:r>
      <w:r w:rsidR="000C6032" w:rsidRPr="00032DCC">
        <w:rPr>
          <w:rFonts w:eastAsia="Calibri" w:cs="Tahoma"/>
          <w:szCs w:val="18"/>
        </w:rPr>
        <w:t> </w:t>
      </w:r>
      <w:r w:rsidRPr="00032DCC">
        <w:rPr>
          <w:rFonts w:eastAsia="Calibri" w:cs="Tahoma"/>
          <w:szCs w:val="18"/>
        </w:rPr>
        <w:t>possesso a partire da quella data.</w:t>
      </w:r>
      <w:r w:rsidR="00C551C9" w:rsidRPr="00032DCC">
        <w:rPr>
          <w:rFonts w:eastAsia="Calibri" w:cs="Tahoma"/>
          <w:szCs w:val="18"/>
        </w:rPr>
        <w:t xml:space="preserve"> </w:t>
      </w:r>
      <w:r w:rsidRPr="00032DCC">
        <w:rPr>
          <w:rFonts w:eastAsia="Calibri" w:cs="Tahoma"/>
          <w:szCs w:val="18"/>
        </w:rPr>
        <w:t>Le licenze per Core Infrastructure Server Suite Standard concesse in</w:t>
      </w:r>
      <w:r w:rsidR="000C6032" w:rsidRPr="00032DCC">
        <w:rPr>
          <w:rFonts w:eastAsia="Calibri" w:cs="Tahoma"/>
          <w:szCs w:val="18"/>
        </w:rPr>
        <w:t> </w:t>
      </w:r>
      <w:r w:rsidRPr="00032DCC">
        <w:rPr>
          <w:rFonts w:eastAsia="Calibri" w:cs="Tahoma"/>
          <w:szCs w:val="18"/>
        </w:rPr>
        <w:t>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C551C9" w:rsidRPr="00032DCC">
        <w:rPr>
          <w:rFonts w:eastAsia="Calibri" w:cs="Tahoma"/>
          <w:szCs w:val="18"/>
        </w:rPr>
        <w:t xml:space="preserve"> </w:t>
      </w:r>
      <w:r w:rsidRPr="00032DCC">
        <w:rPr>
          <w:rFonts w:eastAsia="Calibri" w:cs="Tahoma"/>
          <w:szCs w:val="18"/>
        </w:rPr>
        <w:t>La nota relativa al prodotto e la documentazione delle licenze qualificanti della società attestano il diritto della società di utilizzare Core Infrastructure Server Suite Standard in base alla presente offerta.</w:t>
      </w:r>
      <w:r w:rsidR="00C551C9" w:rsidRPr="00032DCC">
        <w:rPr>
          <w:rFonts w:eastAsia="Calibri" w:cs="Tahoma"/>
          <w:szCs w:val="18"/>
        </w:rPr>
        <w:t xml:space="preserve"> </w:t>
      </w:r>
      <w:r w:rsidRPr="00032DCC">
        <w:rPr>
          <w:rFonts w:eastAsia="Calibri" w:cs="Tahoma"/>
          <w:szCs w:val="18"/>
        </w:rPr>
        <w:t xml:space="preserve">Tale diritto cesserà alla </w:t>
      </w:r>
      <w:bookmarkStart w:id="1177" w:name="Srv_34CoreInfraSvrSuiteDatacenter"/>
      <w:r w:rsidRPr="00032DCC">
        <w:rPr>
          <w:rFonts w:eastAsia="Calibri" w:cs="Tahoma"/>
          <w:szCs w:val="18"/>
        </w:rPr>
        <w:t>scadenza delle licenze qualificanti.</w:t>
      </w:r>
    </w:p>
    <w:p w:rsidR="00285E3D" w:rsidRPr="00032DCC" w:rsidRDefault="00285E3D" w:rsidP="00A66BD2">
      <w:pPr>
        <w:rPr>
          <w:rFonts w:cs="Tahoma"/>
        </w:rPr>
      </w:pPr>
    </w:p>
    <w:p w:rsidR="00A66BD2" w:rsidRPr="00032DCC" w:rsidRDefault="00A66BD2" w:rsidP="00A66BD2">
      <w:pPr>
        <w:rPr>
          <w:rFonts w:cs="Tahoma"/>
        </w:rPr>
      </w:pPr>
    </w:p>
    <w:p w:rsidR="00B947E4" w:rsidRPr="00032DCC" w:rsidRDefault="00A560B6" w:rsidP="00B947E4">
      <w:pPr>
        <w:pStyle w:val="Heading3"/>
        <w:rPr>
          <w:rFonts w:ascii="Tahoma" w:hAnsi="Tahoma" w:cs="Tahoma"/>
        </w:rPr>
      </w:pPr>
      <w:bookmarkStart w:id="1178" w:name="_39_Core_Infrastructure"/>
      <w:bookmarkStart w:id="1179" w:name="_43_Core_Infrastructure"/>
      <w:bookmarkStart w:id="1180" w:name="_Toc336338298"/>
      <w:bookmarkStart w:id="1181" w:name="_Toc361834683"/>
      <w:bookmarkStart w:id="1182" w:name="Srv_37CoreInfraServerSuiteData"/>
      <w:bookmarkEnd w:id="1178"/>
      <w:bookmarkEnd w:id="1179"/>
      <w:r w:rsidRPr="00032DCC">
        <w:rPr>
          <w:rFonts w:ascii="Tahoma" w:hAnsi="Tahoma" w:cs="Tahoma"/>
          <w:caps/>
          <w:color w:val="F66400"/>
          <w:sz w:val="22"/>
          <w:vertAlign w:val="superscript"/>
        </w:rPr>
        <w:t>44</w:t>
      </w:r>
      <w:r w:rsidRPr="00032DCC">
        <w:rPr>
          <w:rFonts w:ascii="Tahoma" w:hAnsi="Tahoma" w:cs="Tahoma"/>
          <w:color w:val="F66400"/>
          <w:sz w:val="22"/>
        </w:rPr>
        <w:t xml:space="preserve"> Core Infrastructure Server Suite Datacenter</w:t>
      </w:r>
      <w:bookmarkEnd w:id="1177"/>
      <w:bookmarkEnd w:id="1180"/>
      <w:bookmarkEnd w:id="1181"/>
    </w:p>
    <w:bookmarkEnd w:id="1182"/>
    <w:p w:rsidR="00B947E4" w:rsidRPr="00032DCC" w:rsidRDefault="00B947E4" w:rsidP="00B947E4">
      <w:pPr>
        <w:rPr>
          <w:rFonts w:cs="Tahoma"/>
        </w:rPr>
      </w:pPr>
    </w:p>
    <w:p w:rsidR="004D776B" w:rsidRPr="00032DCC" w:rsidRDefault="004D776B" w:rsidP="00A66BD2">
      <w:pPr>
        <w:spacing w:after="60"/>
        <w:ind w:left="720"/>
        <w:rPr>
          <w:rFonts w:cs="Tahoma"/>
        </w:rPr>
      </w:pPr>
      <w:r w:rsidRPr="00032DCC">
        <w:rPr>
          <w:rFonts w:eastAsia="Calibri" w:cs="Tahoma"/>
          <w:b/>
          <w:szCs w:val="18"/>
        </w:rPr>
        <w:t>Migrazione al Nuovo Modello di Licenza</w:t>
      </w:r>
    </w:p>
    <w:p w:rsidR="004D776B" w:rsidRPr="00032DCC" w:rsidRDefault="004D776B" w:rsidP="00A66BD2">
      <w:pPr>
        <w:ind w:left="720"/>
        <w:rPr>
          <w:rFonts w:cs="Tahoma"/>
        </w:rPr>
      </w:pPr>
      <w:r w:rsidRPr="00032DCC">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Pr="00032DCC" w:rsidRDefault="00A66BD2" w:rsidP="00A66BD2">
      <w:pPr>
        <w:ind w:left="720"/>
        <w:rPr>
          <w:rFonts w:cs="Tahoma"/>
        </w:rPr>
      </w:pPr>
    </w:p>
    <w:p w:rsidR="004D776B" w:rsidRPr="00032DCC" w:rsidRDefault="004D776B" w:rsidP="00A66BD2">
      <w:pPr>
        <w:ind w:left="720"/>
        <w:rPr>
          <w:rFonts w:cs="Tahoma"/>
        </w:rPr>
      </w:pPr>
      <w:r w:rsidRPr="00032DCC">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D05164" w:rsidRPr="00032DCC">
        <w:rPr>
          <w:rFonts w:eastAsia="Calibri" w:cs="Tahoma"/>
          <w:szCs w:val="18"/>
        </w:rPr>
        <w:t> </w:t>
      </w:r>
      <w:r w:rsidRPr="00032DCC">
        <w:rPr>
          <w:rFonts w:eastAsia="Calibri" w:cs="Tahoma"/>
          <w:szCs w:val="18"/>
        </w:rPr>
        <w:t>quale ciascuna licenza può autorizzare un solo processore. I seguenti diritti di migrazione si applicano alle</w:t>
      </w:r>
      <w:r w:rsidR="00D05164" w:rsidRPr="00032DCC">
        <w:rPr>
          <w:rFonts w:eastAsia="Calibri" w:cs="Tahoma"/>
          <w:szCs w:val="18"/>
        </w:rPr>
        <w:t> </w:t>
      </w:r>
      <w:r w:rsidRPr="00032DCC">
        <w:rPr>
          <w:rFonts w:eastAsia="Calibri" w:cs="Tahoma"/>
          <w:szCs w:val="18"/>
        </w:rPr>
        <w:t>licenze di queste società:</w:t>
      </w:r>
    </w:p>
    <w:p w:rsidR="00A66BD2" w:rsidRPr="00032DCC" w:rsidRDefault="00A66BD2" w:rsidP="00A66BD2">
      <w:pPr>
        <w:ind w:left="720"/>
        <w:rPr>
          <w:rFonts w:cs="Tahoma"/>
        </w:rPr>
      </w:pPr>
    </w:p>
    <w:p w:rsidR="004D776B" w:rsidRPr="00032DCC" w:rsidRDefault="004D776B" w:rsidP="00A66BD2">
      <w:pPr>
        <w:pStyle w:val="ListParagraph"/>
        <w:contextualSpacing w:val="0"/>
        <w:rPr>
          <w:rFonts w:ascii="Tahoma" w:hAnsi="Tahoma" w:cs="Tahoma"/>
          <w:sz w:val="18"/>
          <w:szCs w:val="18"/>
        </w:rPr>
      </w:pPr>
      <w:r w:rsidRPr="00032DCC">
        <w:rPr>
          <w:rFonts w:ascii="Tahoma" w:eastAsia="Calibri" w:hAnsi="Tahoma" w:cs="Tahoma"/>
          <w:sz w:val="18"/>
          <w:szCs w:val="18"/>
        </w:rPr>
        <w:t>Per la durata dell</w:t>
      </w:r>
      <w:r w:rsidR="005942D3">
        <w:rPr>
          <w:rFonts w:ascii="Tahoma" w:eastAsia="Calibri" w:hAnsi="Tahoma" w:cs="Tahoma"/>
          <w:sz w:val="18"/>
          <w:szCs w:val="18"/>
        </w:rPr>
        <w:t>’</w:t>
      </w:r>
      <w:r w:rsidRPr="00032DCC">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rsidR="00857EF7" w:rsidRPr="00032DCC" w:rsidRDefault="00857EF7" w:rsidP="00A66BD2">
      <w:pPr>
        <w:ind w:left="720"/>
        <w:rPr>
          <w:rFonts w:cs="Tahoma"/>
        </w:rPr>
      </w:pPr>
    </w:p>
    <w:p w:rsidR="003212FA" w:rsidRPr="00032DCC" w:rsidRDefault="003212FA" w:rsidP="00A66BD2">
      <w:pPr>
        <w:ind w:left="720"/>
        <w:rPr>
          <w:rFonts w:cs="Tahoma"/>
        </w:rPr>
      </w:pPr>
    </w:p>
    <w:p w:rsidR="003212FA" w:rsidRPr="00032DCC" w:rsidRDefault="003212FA" w:rsidP="00A66BD2">
      <w:pPr>
        <w:ind w:left="720"/>
        <w:rPr>
          <w:rFonts w:cs="Tahoma"/>
        </w:rPr>
      </w:pPr>
    </w:p>
    <w:p w:rsidR="003212FA" w:rsidRPr="00032DCC" w:rsidRDefault="003212FA" w:rsidP="00A66BD2">
      <w:pPr>
        <w:ind w:left="720"/>
        <w:rPr>
          <w:rFonts w:cs="Tahoma"/>
        </w:rPr>
      </w:pPr>
    </w:p>
    <w:p w:rsidR="003212FA" w:rsidRPr="00032DCC" w:rsidRDefault="003212FA" w:rsidP="00A66BD2">
      <w:pPr>
        <w:ind w:left="720"/>
        <w:rPr>
          <w:rFonts w:cs="Tahoma"/>
        </w:rPr>
      </w:pPr>
    </w:p>
    <w:p w:rsidR="004D776B" w:rsidRPr="00032DCC" w:rsidRDefault="004D776B" w:rsidP="007B35CE">
      <w:pPr>
        <w:keepNext/>
        <w:spacing w:after="60"/>
        <w:ind w:left="720"/>
        <w:rPr>
          <w:rFonts w:cs="Tahoma"/>
        </w:rPr>
      </w:pPr>
      <w:r w:rsidRPr="00032DCC">
        <w:rPr>
          <w:rFonts w:eastAsia="Calibri" w:cs="Tahoma"/>
          <w:b/>
          <w:szCs w:val="18"/>
        </w:rPr>
        <w:lastRenderedPageBreak/>
        <w:t>Rilascio di una Nuova Versione di Windows Server</w:t>
      </w:r>
    </w:p>
    <w:p w:rsidR="004D776B" w:rsidRPr="00032DCC" w:rsidRDefault="004D776B" w:rsidP="00A66BD2">
      <w:pPr>
        <w:ind w:left="720"/>
        <w:rPr>
          <w:rFonts w:cs="Tahoma"/>
        </w:rPr>
      </w:pPr>
      <w:r w:rsidRPr="00032DCC">
        <w:rPr>
          <w:rFonts w:eastAsia="Calibri" w:cs="Tahoma"/>
          <w:szCs w:val="18"/>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rsidR="00857EF7" w:rsidRPr="00032DCC" w:rsidRDefault="00857EF7" w:rsidP="00A66BD2">
      <w:pPr>
        <w:ind w:left="720"/>
        <w:rPr>
          <w:rFonts w:cs="Tahoma"/>
        </w:rPr>
      </w:pPr>
    </w:p>
    <w:p w:rsidR="004D776B" w:rsidRPr="00032DCC" w:rsidRDefault="004D776B" w:rsidP="003E6191">
      <w:pPr>
        <w:numPr>
          <w:ilvl w:val="0"/>
          <w:numId w:val="114"/>
        </w:numPr>
        <w:spacing w:after="60"/>
        <w:ind w:left="1440"/>
        <w:rPr>
          <w:rFonts w:cs="Tahoma"/>
        </w:rPr>
      </w:pPr>
      <w:r w:rsidRPr="00032DCC">
        <w:rPr>
          <w:rFonts w:eastAsia="Calibri" w:cs="Tahoma"/>
          <w:szCs w:val="18"/>
        </w:rPr>
        <w:t>Windows Server 2012 Datacenter</w:t>
      </w:r>
    </w:p>
    <w:p w:rsidR="004D776B" w:rsidRPr="00032DCC" w:rsidRDefault="004D776B" w:rsidP="003E6191">
      <w:pPr>
        <w:numPr>
          <w:ilvl w:val="0"/>
          <w:numId w:val="114"/>
        </w:numPr>
        <w:spacing w:after="60"/>
        <w:ind w:left="1440"/>
        <w:rPr>
          <w:rFonts w:cs="Tahoma"/>
        </w:rPr>
      </w:pPr>
      <w:r w:rsidRPr="00032DCC">
        <w:rPr>
          <w:rFonts w:eastAsia="Calibri" w:cs="Tahoma"/>
          <w:szCs w:val="18"/>
        </w:rPr>
        <w:t>System Center 2012 Datacenter</w:t>
      </w:r>
    </w:p>
    <w:p w:rsidR="00D57009" w:rsidRPr="00032DCC" w:rsidRDefault="00D57009">
      <w:pPr>
        <w:rPr>
          <w:rFonts w:cs="Tahoma"/>
        </w:rPr>
      </w:pPr>
    </w:p>
    <w:p w:rsidR="004D776B" w:rsidRPr="00032DCC" w:rsidRDefault="004D776B" w:rsidP="00857EF7">
      <w:pPr>
        <w:spacing w:after="60"/>
        <w:ind w:left="720"/>
        <w:rPr>
          <w:rFonts w:cs="Tahoma"/>
        </w:rPr>
      </w:pPr>
      <w:r w:rsidRPr="00032DCC">
        <w:rPr>
          <w:rFonts w:eastAsia="Calibri" w:cs="Tahoma"/>
          <w:b/>
          <w:szCs w:val="18"/>
        </w:rPr>
        <w:t>Offerta di Rinnovo di Software Assurance per le Società Titolari di Windows Server Datacenter e System Center Datacenter</w:t>
      </w:r>
    </w:p>
    <w:p w:rsidR="004D776B" w:rsidRPr="00032DCC" w:rsidRDefault="004D776B" w:rsidP="00A66BD2">
      <w:pPr>
        <w:ind w:left="720"/>
        <w:rPr>
          <w:rFonts w:cs="Tahoma"/>
        </w:rPr>
      </w:pPr>
      <w:r w:rsidRPr="00032DCC">
        <w:rPr>
          <w:rFonts w:eastAsia="Calibri" w:cs="Tahoma"/>
          <w:szCs w:val="18"/>
        </w:rPr>
        <w:t>Le società titolari di licenze con copertura Software Assurance attiva per i tutti prodotti indicati nella Tabella C che segue potranno, all</w:t>
      </w:r>
      <w:r w:rsidR="005942D3">
        <w:rPr>
          <w:rFonts w:eastAsia="Calibri" w:cs="Tahoma"/>
          <w:szCs w:val="18"/>
        </w:rPr>
        <w:t>’</w:t>
      </w:r>
      <w:r w:rsidRPr="00032DCC">
        <w:rPr>
          <w:rFonts w:eastAsia="Calibri" w:cs="Tahoma"/>
          <w:szCs w:val="18"/>
        </w:rPr>
        <w:t>atto della scadenza di tale copertura, acquistare Software Assurance per Core Infrastructure Server Suite Datacenter senza dover acquistare le sottostanti licenze per Core Infrastructure Server Suite Datacenter.</w:t>
      </w:r>
    </w:p>
    <w:p w:rsidR="00857EF7" w:rsidRPr="00032DCC"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032DCC"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032DCC" w:rsidRDefault="004D776B" w:rsidP="00026546">
            <w:pPr>
              <w:keepNext/>
              <w:tabs>
                <w:tab w:val="left" w:pos="3120"/>
                <w:tab w:val="center" w:pos="3591"/>
              </w:tabs>
              <w:spacing w:before="120" w:after="120" w:line="276" w:lineRule="auto"/>
              <w:jc w:val="center"/>
              <w:rPr>
                <w:rFonts w:eastAsia="Calibri" w:cs="Tahoma"/>
                <w:b/>
                <w:szCs w:val="18"/>
              </w:rPr>
            </w:pPr>
            <w:r w:rsidRPr="00032DCC">
              <w:rPr>
                <w:rFonts w:eastAsia="Calibri" w:cs="Tahoma"/>
                <w:b/>
                <w:szCs w:val="18"/>
              </w:rPr>
              <w:t>Tabella C</w:t>
            </w:r>
          </w:p>
        </w:tc>
      </w:tr>
      <w:tr w:rsidR="004D776B" w:rsidRPr="00032DC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32DCC" w:rsidRDefault="004D776B" w:rsidP="00026546">
            <w:pPr>
              <w:keepNext/>
              <w:tabs>
                <w:tab w:val="left" w:pos="3120"/>
                <w:tab w:val="center" w:pos="3591"/>
              </w:tabs>
              <w:spacing w:before="120" w:after="120" w:line="276" w:lineRule="auto"/>
              <w:jc w:val="center"/>
              <w:rPr>
                <w:rFonts w:eastAsia="Calibri" w:cs="Tahoma"/>
                <w:b/>
                <w:szCs w:val="18"/>
              </w:rPr>
            </w:pPr>
            <w:r w:rsidRPr="00032DCC">
              <w:rPr>
                <w:rFonts w:eastAsia="Calibri" w:cs="Tahoma"/>
                <w:b/>
                <w:szCs w:val="18"/>
              </w:rPr>
              <w:t>Windows Server Datacenter</w:t>
            </w:r>
          </w:p>
        </w:tc>
      </w:tr>
      <w:tr w:rsidR="004D776B" w:rsidRPr="00032DC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32DCC" w:rsidRDefault="004D776B" w:rsidP="00026546">
            <w:pPr>
              <w:keepNext/>
              <w:tabs>
                <w:tab w:val="left" w:pos="3120"/>
                <w:tab w:val="center" w:pos="3591"/>
              </w:tabs>
              <w:spacing w:before="120" w:after="120" w:line="276" w:lineRule="auto"/>
              <w:jc w:val="center"/>
              <w:rPr>
                <w:rFonts w:eastAsia="Calibri" w:cs="Tahoma"/>
                <w:b/>
                <w:szCs w:val="18"/>
              </w:rPr>
            </w:pPr>
            <w:r w:rsidRPr="00032DCC">
              <w:rPr>
                <w:rFonts w:eastAsia="Calibri" w:cs="Tahoma"/>
                <w:b/>
                <w:szCs w:val="18"/>
              </w:rPr>
              <w:t>System Center Datacenter</w:t>
            </w:r>
          </w:p>
        </w:tc>
      </w:tr>
    </w:tbl>
    <w:p w:rsidR="00416294" w:rsidRPr="00032DCC" w:rsidRDefault="00416294" w:rsidP="00416294">
      <w:pPr>
        <w:ind w:left="547"/>
        <w:rPr>
          <w:rFonts w:cs="Tahoma"/>
        </w:rPr>
      </w:pPr>
    </w:p>
    <w:p w:rsidR="004D776B" w:rsidRPr="00032DCC" w:rsidRDefault="004D776B" w:rsidP="001154B5">
      <w:pPr>
        <w:ind w:left="720"/>
        <w:rPr>
          <w:rFonts w:cs="Tahoma"/>
        </w:rPr>
      </w:pPr>
      <w:r w:rsidRPr="00032DCC">
        <w:rPr>
          <w:rFonts w:eastAsia="Calibri" w:cs="Tahoma"/>
          <w:color w:val="000000"/>
          <w:szCs w:val="18"/>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5942D3">
        <w:rPr>
          <w:rFonts w:eastAsia="Calibri" w:cs="Tahoma"/>
          <w:color w:val="000000"/>
          <w:szCs w:val="18"/>
        </w:rPr>
        <w:t>’</w:t>
      </w:r>
      <w:r w:rsidRPr="00032DCC">
        <w:rPr>
          <w:rFonts w:eastAsia="Calibri" w:cs="Tahoma"/>
          <w:color w:val="000000"/>
          <w:szCs w:val="18"/>
        </w:rPr>
        <w:t xml:space="preserve">ambito di un contratto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xml:space="preserve"> non si qualificano ai fini di questa offerta.</w:t>
      </w:r>
    </w:p>
    <w:p w:rsidR="00973A93" w:rsidRPr="00032DCC" w:rsidRDefault="00973A93" w:rsidP="0050116B">
      <w:pPr>
        <w:ind w:left="540"/>
        <w:rPr>
          <w:rFonts w:cs="Tahoma"/>
        </w:rPr>
      </w:pPr>
    </w:p>
    <w:p w:rsidR="004D776B" w:rsidRPr="00032DCC" w:rsidRDefault="004D776B" w:rsidP="00857EF7">
      <w:pPr>
        <w:spacing w:after="60"/>
        <w:ind w:left="720"/>
        <w:rPr>
          <w:rFonts w:cs="Tahoma"/>
        </w:rPr>
      </w:pPr>
      <w:r w:rsidRPr="00032DCC">
        <w:rPr>
          <w:rFonts w:eastAsia="Calibri" w:cs="Tahoma"/>
          <w:b/>
          <w:szCs w:val="18"/>
        </w:rPr>
        <w:t>Step-Up da Windows Server Datacenter o System Center Datacenter a Core Infrastructure Server Suite Datacenter</w:t>
      </w:r>
    </w:p>
    <w:p w:rsidR="004D776B" w:rsidRPr="00032DCC" w:rsidRDefault="004D776B" w:rsidP="00857EF7">
      <w:pPr>
        <w:ind w:left="720"/>
        <w:rPr>
          <w:rFonts w:cs="Tahoma"/>
        </w:rPr>
      </w:pPr>
      <w:r w:rsidRPr="00032DCC">
        <w:rPr>
          <w:rFonts w:eastAsia="Calibri" w:cs="Tahoma"/>
          <w:szCs w:val="18"/>
        </w:rPr>
        <w:t>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w:t>
      </w:r>
      <w:r w:rsidR="003212FA" w:rsidRPr="00032DCC">
        <w:rPr>
          <w:rFonts w:eastAsia="Calibri" w:cs="Tahoma"/>
          <w:szCs w:val="18"/>
        </w:rPr>
        <w:t> </w:t>
      </w:r>
      <w:r w:rsidRPr="00032DCC">
        <w:rPr>
          <w:rFonts w:eastAsia="Calibri" w:cs="Tahoma"/>
          <w:szCs w:val="18"/>
        </w:rPr>
        <w:t xml:space="preserve">Step-Up. </w:t>
      </w:r>
    </w:p>
    <w:p w:rsidR="00857EF7" w:rsidRPr="00032DCC" w:rsidRDefault="00857EF7" w:rsidP="00857EF7">
      <w:pPr>
        <w:ind w:left="720"/>
        <w:rPr>
          <w:rFonts w:cs="Tahoma"/>
        </w:rPr>
      </w:pPr>
    </w:p>
    <w:p w:rsidR="004D776B" w:rsidRPr="00032DCC" w:rsidRDefault="004D776B" w:rsidP="00857EF7">
      <w:pPr>
        <w:ind w:left="720"/>
        <w:rPr>
          <w:rFonts w:cs="Tahoma"/>
        </w:rPr>
      </w:pPr>
      <w:r w:rsidRPr="00032DCC">
        <w:rPr>
          <w:rFonts w:eastAsia="Calibri" w:cs="Tahoma"/>
          <w:szCs w:val="18"/>
        </w:rPr>
        <w:t>Per ogni licenza qualificante di Windows Server Datacenter in suo possesso, la società potrà acquistare una</w:t>
      </w:r>
      <w:r w:rsidR="003212FA" w:rsidRPr="00032DCC">
        <w:rPr>
          <w:rFonts w:eastAsia="Calibri" w:cs="Tahoma"/>
          <w:szCs w:val="18"/>
        </w:rPr>
        <w:t> </w:t>
      </w:r>
      <w:r w:rsidRPr="00032DCC">
        <w:rPr>
          <w:rFonts w:eastAsia="Calibri" w:cs="Tahoma"/>
          <w:szCs w:val="18"/>
        </w:rPr>
        <w:t>licenza Step-Up per Core Infrastructure Server Suite Datacenter.</w:t>
      </w:r>
      <w:r w:rsidR="00C551C9" w:rsidRPr="00032DCC">
        <w:rPr>
          <w:rFonts w:eastAsia="Calibri" w:cs="Tahoma"/>
          <w:szCs w:val="18"/>
        </w:rPr>
        <w:t xml:space="preserve"> </w:t>
      </w:r>
    </w:p>
    <w:p w:rsidR="00857EF7" w:rsidRPr="00032DCC" w:rsidRDefault="00857EF7" w:rsidP="00857EF7">
      <w:pPr>
        <w:ind w:left="720"/>
        <w:rPr>
          <w:rFonts w:cs="Tahoma"/>
        </w:rPr>
      </w:pPr>
    </w:p>
    <w:p w:rsidR="004D776B" w:rsidRPr="00032DCC" w:rsidRDefault="004D776B" w:rsidP="00857EF7">
      <w:pPr>
        <w:ind w:left="720"/>
        <w:rPr>
          <w:rFonts w:cs="Tahoma"/>
        </w:rPr>
      </w:pPr>
      <w:r w:rsidRPr="00032DCC">
        <w:rPr>
          <w:rFonts w:eastAsia="Calibri" w:cs="Tahoma"/>
          <w:szCs w:val="18"/>
        </w:rPr>
        <w:t>Per ogni licenza qualificante di Systems Center Datacenter in suo possesso, la società potrà acquistare una</w:t>
      </w:r>
      <w:r w:rsidR="003212FA" w:rsidRPr="00032DCC">
        <w:rPr>
          <w:rFonts w:eastAsia="Calibri" w:cs="Tahoma"/>
          <w:szCs w:val="18"/>
        </w:rPr>
        <w:t> </w:t>
      </w:r>
      <w:r w:rsidRPr="00032DCC">
        <w:rPr>
          <w:rFonts w:eastAsia="Calibri" w:cs="Tahoma"/>
          <w:szCs w:val="18"/>
        </w:rPr>
        <w:t>licenza Step-Up per Core Infrastructure Server Suite Datacenter.</w:t>
      </w:r>
      <w:r w:rsidR="00C551C9" w:rsidRPr="00032DCC">
        <w:rPr>
          <w:rFonts w:eastAsia="Calibri" w:cs="Tahoma"/>
          <w:szCs w:val="18"/>
        </w:rPr>
        <w:t xml:space="preserve"> </w:t>
      </w:r>
    </w:p>
    <w:p w:rsidR="00857EF7" w:rsidRPr="00032DCC" w:rsidRDefault="00857EF7" w:rsidP="00857EF7">
      <w:pPr>
        <w:ind w:left="720"/>
        <w:rPr>
          <w:rFonts w:cs="Tahoma"/>
        </w:rPr>
      </w:pPr>
    </w:p>
    <w:p w:rsidR="004D776B" w:rsidRPr="00032DCC" w:rsidRDefault="004D776B" w:rsidP="00857EF7">
      <w:pPr>
        <w:ind w:left="720"/>
        <w:rPr>
          <w:rFonts w:cs="Tahoma"/>
        </w:rPr>
      </w:pPr>
      <w:r w:rsidRPr="00032DCC">
        <w:rPr>
          <w:rFonts w:eastAsia="Calibri" w:cs="Tahoma"/>
          <w:szCs w:val="18"/>
        </w:rPr>
        <w:t>Il diritto delle società di utilizzare il software ai sensi della licenza per Core Infrastructure Server Suite Datacenter, è condizionato dall</w:t>
      </w:r>
      <w:r w:rsidR="005942D3">
        <w:rPr>
          <w:rFonts w:eastAsia="Calibri" w:cs="Tahoma"/>
          <w:szCs w:val="18"/>
        </w:rPr>
        <w:t>’</w:t>
      </w:r>
      <w:r w:rsidRPr="00032DCC">
        <w:rPr>
          <w:rFonts w:eastAsia="Calibri" w:cs="Tahoma"/>
          <w:szCs w:val="18"/>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032DCC"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32DCC" w:rsidTr="00C066F9">
        <w:trPr>
          <w:tblHeader/>
        </w:trPr>
        <w:tc>
          <w:tcPr>
            <w:tcW w:w="3870" w:type="dxa"/>
            <w:shd w:val="clear" w:color="auto" w:fill="FABF8F"/>
            <w:tcMar>
              <w:top w:w="0" w:type="dxa"/>
              <w:left w:w="108" w:type="dxa"/>
              <w:bottom w:w="0" w:type="dxa"/>
              <w:right w:w="108" w:type="dxa"/>
            </w:tcMar>
            <w:vAlign w:val="center"/>
            <w:hideMark/>
          </w:tcPr>
          <w:p w:rsidR="004D776B" w:rsidRPr="00032DCC" w:rsidRDefault="004D776B" w:rsidP="007E466C">
            <w:pPr>
              <w:spacing w:before="120" w:after="120" w:line="276" w:lineRule="auto"/>
              <w:jc w:val="center"/>
              <w:rPr>
                <w:rFonts w:eastAsia="Calibri" w:cs="Tahoma"/>
                <w:b/>
                <w:szCs w:val="18"/>
              </w:rPr>
            </w:pPr>
            <w:r w:rsidRPr="00032DCC">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032DCC" w:rsidRDefault="004D776B" w:rsidP="007E466C">
            <w:pPr>
              <w:spacing w:before="120" w:after="120" w:line="276" w:lineRule="auto"/>
              <w:jc w:val="center"/>
              <w:rPr>
                <w:rFonts w:eastAsia="Calibri" w:cs="Tahoma"/>
                <w:b/>
                <w:szCs w:val="18"/>
              </w:rPr>
            </w:pPr>
            <w:r w:rsidRPr="00032DCC">
              <w:rPr>
                <w:rFonts w:eastAsia="Calibri" w:cs="Tahoma"/>
                <w:b/>
                <w:szCs w:val="18"/>
              </w:rPr>
              <w:t>Step-Up A</w:t>
            </w:r>
          </w:p>
        </w:tc>
      </w:tr>
      <w:tr w:rsidR="004D776B" w:rsidRPr="00032DCC" w:rsidTr="001051D1">
        <w:tc>
          <w:tcPr>
            <w:tcW w:w="3870" w:type="dxa"/>
            <w:tcMar>
              <w:top w:w="0" w:type="dxa"/>
              <w:left w:w="108" w:type="dxa"/>
              <w:bottom w:w="0" w:type="dxa"/>
              <w:right w:w="108" w:type="dxa"/>
            </w:tcMar>
            <w:hideMark/>
          </w:tcPr>
          <w:p w:rsidR="004D776B" w:rsidRPr="00032DCC" w:rsidRDefault="004D776B" w:rsidP="007E466C">
            <w:pPr>
              <w:spacing w:before="120" w:after="120" w:line="276" w:lineRule="auto"/>
              <w:rPr>
                <w:rFonts w:eastAsia="Calibri" w:cs="Tahoma"/>
                <w:szCs w:val="18"/>
              </w:rPr>
            </w:pPr>
            <w:r w:rsidRPr="00032DCC">
              <w:rPr>
                <w:rFonts w:eastAsia="Calibri" w:cs="Tahoma"/>
                <w:szCs w:val="18"/>
              </w:rPr>
              <w:t>Windows Server Datacenter</w:t>
            </w:r>
          </w:p>
        </w:tc>
        <w:tc>
          <w:tcPr>
            <w:tcW w:w="3870" w:type="dxa"/>
            <w:tcMar>
              <w:top w:w="0" w:type="dxa"/>
              <w:left w:w="108" w:type="dxa"/>
              <w:bottom w:w="0" w:type="dxa"/>
              <w:right w:w="108" w:type="dxa"/>
            </w:tcMar>
            <w:hideMark/>
          </w:tcPr>
          <w:p w:rsidR="004D776B" w:rsidRPr="00032DCC" w:rsidRDefault="004D776B" w:rsidP="007E466C">
            <w:pPr>
              <w:spacing w:before="120" w:after="120" w:line="276" w:lineRule="auto"/>
              <w:rPr>
                <w:rFonts w:eastAsia="Calibri" w:cs="Tahoma"/>
                <w:szCs w:val="18"/>
                <w:lang w:val="fr-FR"/>
              </w:rPr>
            </w:pPr>
            <w:r w:rsidRPr="00032DCC">
              <w:rPr>
                <w:rFonts w:eastAsia="Calibri" w:cs="Tahoma"/>
                <w:szCs w:val="18"/>
              </w:rPr>
              <w:t>Core Infrastructure Server Suite Datacenter</w:t>
            </w:r>
          </w:p>
        </w:tc>
      </w:tr>
      <w:tr w:rsidR="004D776B" w:rsidRPr="00032DCC" w:rsidTr="001051D1">
        <w:tc>
          <w:tcPr>
            <w:tcW w:w="3870" w:type="dxa"/>
            <w:tcMar>
              <w:top w:w="0" w:type="dxa"/>
              <w:left w:w="108" w:type="dxa"/>
              <w:bottom w:w="0" w:type="dxa"/>
              <w:right w:w="108" w:type="dxa"/>
            </w:tcMar>
          </w:tcPr>
          <w:p w:rsidR="004D776B" w:rsidRPr="00032DCC" w:rsidRDefault="004D776B" w:rsidP="007E466C">
            <w:pPr>
              <w:spacing w:before="120" w:after="120" w:line="276" w:lineRule="auto"/>
              <w:rPr>
                <w:rFonts w:eastAsia="Calibri" w:cs="Tahoma"/>
                <w:szCs w:val="18"/>
              </w:rPr>
            </w:pPr>
            <w:r w:rsidRPr="00032DCC">
              <w:rPr>
                <w:rFonts w:eastAsia="Calibri" w:cs="Tahoma"/>
                <w:szCs w:val="18"/>
              </w:rPr>
              <w:t>System Center Datacenter</w:t>
            </w:r>
          </w:p>
        </w:tc>
        <w:tc>
          <w:tcPr>
            <w:tcW w:w="3870" w:type="dxa"/>
            <w:tcMar>
              <w:top w:w="0" w:type="dxa"/>
              <w:left w:w="108" w:type="dxa"/>
              <w:bottom w:w="0" w:type="dxa"/>
              <w:right w:w="108" w:type="dxa"/>
            </w:tcMar>
          </w:tcPr>
          <w:p w:rsidR="004D776B" w:rsidRPr="00032DCC" w:rsidRDefault="004D776B" w:rsidP="007E466C">
            <w:pPr>
              <w:spacing w:before="120" w:after="120" w:line="276" w:lineRule="auto"/>
              <w:rPr>
                <w:rFonts w:eastAsia="Calibri" w:cs="Tahoma"/>
                <w:szCs w:val="18"/>
                <w:lang w:val="fr-FR"/>
              </w:rPr>
            </w:pPr>
            <w:r w:rsidRPr="00032DCC">
              <w:rPr>
                <w:rFonts w:eastAsia="Calibri" w:cs="Tahoma"/>
                <w:szCs w:val="18"/>
              </w:rPr>
              <w:t>Core Infrastructure Server Suite Datacenter</w:t>
            </w:r>
          </w:p>
        </w:tc>
      </w:tr>
    </w:tbl>
    <w:p w:rsidR="00BC62D4" w:rsidRPr="00032DCC" w:rsidRDefault="00BC62D4" w:rsidP="00857EF7">
      <w:pPr>
        <w:ind w:left="907"/>
        <w:rPr>
          <w:rFonts w:cs="Tahoma"/>
        </w:rPr>
      </w:pPr>
      <w:bookmarkStart w:id="1183" w:name="Srv_38DynCRMWorkProEnt"/>
    </w:p>
    <w:p w:rsidR="00E03856" w:rsidRPr="00032DCC" w:rsidRDefault="00E03856" w:rsidP="00857EF7">
      <w:pPr>
        <w:ind w:left="907"/>
        <w:rPr>
          <w:rFonts w:cs="Tahoma"/>
        </w:rPr>
      </w:pPr>
    </w:p>
    <w:p w:rsidR="00F66FB0" w:rsidRPr="00032DCC" w:rsidRDefault="00A560B6" w:rsidP="007B35CE">
      <w:pPr>
        <w:pStyle w:val="Heading2"/>
        <w:keepNext/>
        <w:ind w:left="0"/>
        <w:rPr>
          <w:rFonts w:ascii="Tahoma" w:hAnsi="Tahoma" w:cs="Tahoma"/>
        </w:rPr>
      </w:pPr>
      <w:bookmarkStart w:id="1184" w:name="_44_Duet_Enterprise"/>
      <w:bookmarkStart w:id="1185" w:name="_Toc361834684"/>
      <w:bookmarkStart w:id="1186" w:name="Srv_38DynamicsCRMOnline"/>
      <w:bookmarkStart w:id="1187" w:name="Srv_37DynamicsCRMOnline"/>
      <w:bookmarkStart w:id="1188" w:name="Srv_37EntCALSuite"/>
      <w:bookmarkEnd w:id="1170"/>
      <w:bookmarkEnd w:id="1183"/>
      <w:bookmarkEnd w:id="1184"/>
      <w:r w:rsidRPr="00032DCC">
        <w:rPr>
          <w:rFonts w:ascii="Tahoma" w:eastAsia="Times New Roman" w:hAnsi="Tahoma" w:cs="Tahoma"/>
          <w:caps/>
          <w:color w:val="FA6500"/>
          <w:sz w:val="22"/>
          <w:szCs w:val="22"/>
          <w:vertAlign w:val="superscript"/>
        </w:rPr>
        <w:lastRenderedPageBreak/>
        <w:t>45</w:t>
      </w:r>
      <w:r w:rsidRPr="009A4338">
        <w:rPr>
          <w:rFonts w:ascii="Tahoma" w:eastAsia="Times New Roman" w:hAnsi="Tahoma" w:cs="Tahoma"/>
          <w:caps/>
          <w:color w:val="FA6500"/>
          <w:sz w:val="22"/>
          <w:szCs w:val="22"/>
        </w:rPr>
        <w:t xml:space="preserve"> </w:t>
      </w:r>
      <w:r w:rsidRPr="00032DCC">
        <w:rPr>
          <w:rFonts w:ascii="Tahoma" w:eastAsia="Times New Roman" w:hAnsi="Tahoma" w:cs="Tahoma"/>
          <w:color w:val="FA6500"/>
          <w:sz w:val="22"/>
          <w:szCs w:val="22"/>
        </w:rPr>
        <w:t>Duet Enterprise 2.0</w:t>
      </w:r>
      <w:bookmarkEnd w:id="1185"/>
    </w:p>
    <w:p w:rsidR="00F66FB0" w:rsidRPr="00032DCC" w:rsidRDefault="00F66FB0" w:rsidP="007B35CE">
      <w:pPr>
        <w:keepNext/>
        <w:ind w:left="720"/>
        <w:rPr>
          <w:rFonts w:cs="Tahoma"/>
        </w:rPr>
      </w:pPr>
      <w:r w:rsidRPr="00032DCC">
        <w:rPr>
          <w:rFonts w:cs="Tahoma"/>
        </w:rPr>
        <w:t> </w:t>
      </w:r>
    </w:p>
    <w:p w:rsidR="00F66FB0" w:rsidRPr="00032DCC" w:rsidRDefault="00F66FB0" w:rsidP="00F66FB0">
      <w:pPr>
        <w:ind w:left="720"/>
        <w:rPr>
          <w:rFonts w:cs="Tahoma"/>
        </w:rPr>
      </w:pPr>
      <w:r w:rsidRPr="00032DCC">
        <w:rPr>
          <w:rFonts w:cs="Tahoma"/>
          <w:color w:val="000000"/>
        </w:rPr>
        <w:t>Duet Enterprise 2.0 è l</w:t>
      </w:r>
      <w:r w:rsidR="005942D3">
        <w:rPr>
          <w:rFonts w:cs="Tahoma"/>
          <w:color w:val="000000"/>
        </w:rPr>
        <w:t>’</w:t>
      </w:r>
      <w:r w:rsidRPr="00032DCC">
        <w:rPr>
          <w:rFonts w:cs="Tahoma"/>
          <w:color w:val="000000"/>
        </w:rPr>
        <w:t>ultima versione di Duet Enterprise per Microsoft SharePoint e SAP 1.0. Le società con</w:t>
      </w:r>
      <w:r w:rsidR="003212FA" w:rsidRPr="00032DCC">
        <w:rPr>
          <w:rFonts w:cs="Tahoma"/>
          <w:color w:val="000000"/>
        </w:rPr>
        <w:t> </w:t>
      </w:r>
      <w:r w:rsidRPr="00032DCC">
        <w:rPr>
          <w:rFonts w:cs="Tahoma"/>
          <w:color w:val="000000"/>
        </w:rPr>
        <w:t>Software Assurance attiva per Duet Enterprise per Microsoft SharePoint e SAP 1.0 al 30 novembre 2012</w:t>
      </w:r>
      <w:r w:rsidR="003212FA" w:rsidRPr="00032DCC">
        <w:rPr>
          <w:rFonts w:cs="Tahoma"/>
          <w:color w:val="000000"/>
        </w:rPr>
        <w:t> </w:t>
      </w:r>
      <w:r w:rsidRPr="00032DCC">
        <w:rPr>
          <w:rFonts w:cs="Tahoma"/>
          <w:color w:val="000000"/>
        </w:rPr>
        <w:t>potranno eseguire l</w:t>
      </w:r>
      <w:r w:rsidR="005942D3">
        <w:rPr>
          <w:rFonts w:cs="Tahoma"/>
          <w:color w:val="000000"/>
        </w:rPr>
        <w:t>’</w:t>
      </w:r>
      <w:r w:rsidRPr="00032DCC">
        <w:rPr>
          <w:rFonts w:cs="Tahoma"/>
          <w:color w:val="000000"/>
        </w:rPr>
        <w:t>aggiornamento a Duet Enterprise 2.0 e utilizzare questo prodotto al posto delle corrispondenti copie con licenza di Duet Enterprise per SharePoint e SAP 1.0.</w:t>
      </w:r>
    </w:p>
    <w:p w:rsidR="00F66FB0" w:rsidRPr="00032DCC" w:rsidRDefault="00F66FB0" w:rsidP="00F66FB0">
      <w:pPr>
        <w:rPr>
          <w:rFonts w:cs="Tahoma"/>
        </w:rPr>
      </w:pPr>
      <w:r w:rsidRPr="00032DCC">
        <w:rPr>
          <w:rFonts w:cs="Tahoma"/>
          <w:color w:val="000000"/>
        </w:rPr>
        <w:t> </w:t>
      </w:r>
    </w:p>
    <w:p w:rsidR="00F66FB0" w:rsidRPr="00032DCC" w:rsidRDefault="00F66FB0" w:rsidP="00F66FB0">
      <w:pPr>
        <w:ind w:left="720"/>
        <w:rPr>
          <w:rFonts w:cs="Tahoma"/>
        </w:rPr>
      </w:pPr>
      <w:r w:rsidRPr="00032DCC">
        <w:rPr>
          <w:rFonts w:cs="Tahoma"/>
          <w:color w:val="000000"/>
          <w:u w:val="single"/>
        </w:rPr>
        <w:t>Duet Enterprise 2.0</w:t>
      </w:r>
    </w:p>
    <w:p w:rsidR="00F66FB0" w:rsidRPr="00032DCC" w:rsidRDefault="00F66FB0" w:rsidP="00F66FB0">
      <w:pPr>
        <w:ind w:left="720"/>
        <w:rPr>
          <w:rFonts w:cs="Tahoma"/>
        </w:rPr>
      </w:pPr>
      <w:r w:rsidRPr="00032DCC">
        <w:rPr>
          <w:rFonts w:cs="Tahoma"/>
          <w:color w:val="000000"/>
        </w:rPr>
        <w:t>Duet Enterprise 2.0 non sarà disponibile sul sito Volume Licensing Service Center. Alle società esistenti idonee a ricevere Duet Enterprise 2.0 verranno inviate comunicazione specifiche in cui verrà indicato come</w:t>
      </w:r>
      <w:r w:rsidR="003212FA" w:rsidRPr="00032DCC">
        <w:rPr>
          <w:rFonts w:cs="Tahoma"/>
          <w:color w:val="000000"/>
        </w:rPr>
        <w:t> </w:t>
      </w:r>
      <w:r w:rsidRPr="00032DCC">
        <w:rPr>
          <w:rFonts w:cs="Tahoma"/>
          <w:color w:val="000000"/>
        </w:rPr>
        <w:t>ottenere il software da Microsoft Connect.</w:t>
      </w:r>
    </w:p>
    <w:p w:rsidR="00857EF7" w:rsidRPr="00032DCC" w:rsidRDefault="00857EF7" w:rsidP="00857EF7">
      <w:pPr>
        <w:rPr>
          <w:rFonts w:cs="Tahoma"/>
        </w:rPr>
      </w:pPr>
    </w:p>
    <w:p w:rsidR="00857EF7" w:rsidRPr="00032DCC" w:rsidRDefault="00857EF7" w:rsidP="00857EF7">
      <w:pPr>
        <w:rPr>
          <w:rFonts w:cs="Tahoma"/>
        </w:rPr>
      </w:pPr>
    </w:p>
    <w:p w:rsidR="00652B0A" w:rsidRPr="00032DCC" w:rsidRDefault="00A560B6" w:rsidP="00652B0A">
      <w:pPr>
        <w:pStyle w:val="Heading3"/>
        <w:rPr>
          <w:rFonts w:ascii="Tahoma" w:hAnsi="Tahoma" w:cs="Tahoma"/>
        </w:rPr>
      </w:pPr>
      <w:bookmarkStart w:id="1189" w:name="_40_Dynamics_CRM"/>
      <w:bookmarkStart w:id="1190" w:name="_40_39_Dynamics"/>
      <w:bookmarkStart w:id="1191" w:name="_4240_Dynamics_CRM"/>
      <w:bookmarkStart w:id="1192" w:name="_45_Microsoft_Dynamics"/>
      <w:bookmarkStart w:id="1193" w:name="_Toc336338300"/>
      <w:bookmarkStart w:id="1194" w:name="_Toc361834685"/>
      <w:bookmarkEnd w:id="1189"/>
      <w:bookmarkEnd w:id="1190"/>
      <w:bookmarkEnd w:id="1191"/>
      <w:bookmarkEnd w:id="1192"/>
      <w:r w:rsidRPr="00032DCC">
        <w:rPr>
          <w:rFonts w:ascii="Tahoma" w:hAnsi="Tahoma" w:cs="Tahoma"/>
          <w:caps/>
          <w:color w:val="F66400"/>
          <w:sz w:val="22"/>
          <w:vertAlign w:val="superscript"/>
        </w:rPr>
        <w:t>46</w:t>
      </w:r>
      <w:r w:rsidRPr="00032DCC">
        <w:rPr>
          <w:rFonts w:ascii="Tahoma" w:hAnsi="Tahoma" w:cs="Tahoma"/>
          <w:color w:val="F66400"/>
          <w:sz w:val="22"/>
        </w:rPr>
        <w:t xml:space="preserve"> Microsoft Dynamics CRM Online</w:t>
      </w:r>
      <w:bookmarkEnd w:id="1193"/>
      <w:bookmarkEnd w:id="1194"/>
    </w:p>
    <w:bookmarkEnd w:id="1186"/>
    <w:bookmarkEnd w:id="1187"/>
    <w:p w:rsidR="00652B0A" w:rsidRPr="00032DCC" w:rsidRDefault="00652B0A">
      <w:pPr>
        <w:pStyle w:val="Heading3"/>
        <w:rPr>
          <w:rFonts w:ascii="Tahoma" w:hAnsi="Tahoma" w:cs="Tahoma"/>
          <w:sz w:val="18"/>
          <w:szCs w:val="18"/>
        </w:rPr>
      </w:pPr>
    </w:p>
    <w:p w:rsidR="0040633A" w:rsidRPr="00032DCC" w:rsidRDefault="00857EF7" w:rsidP="001154B5">
      <w:pPr>
        <w:ind w:left="720"/>
        <w:rPr>
          <w:rFonts w:cs="Tahoma"/>
        </w:rPr>
      </w:pPr>
      <w:r w:rsidRPr="00032DCC">
        <w:rPr>
          <w:rFonts w:cs="Tahoma"/>
          <w:b/>
          <w:color w:val="000000"/>
          <w:szCs w:val="18"/>
        </w:rPr>
        <w:t>Paesi Dove Microsoft Dynamics CRM Online è Disponibile</w:t>
      </w:r>
    </w:p>
    <w:p w:rsidR="00E952D9" w:rsidRPr="00032DCC"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032DCC"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032DCC" w:rsidRDefault="00781A60" w:rsidP="007E466C">
            <w:pPr>
              <w:keepNext/>
              <w:jc w:val="center"/>
              <w:rPr>
                <w:rFonts w:cs="Tahoma"/>
                <w:b/>
                <w:bCs/>
                <w:szCs w:val="20"/>
              </w:rPr>
            </w:pPr>
            <w:r w:rsidRPr="00032DCC">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032DCC" w:rsidRDefault="00781A60" w:rsidP="007E466C">
            <w:pPr>
              <w:keepNext/>
              <w:jc w:val="center"/>
              <w:rPr>
                <w:rFonts w:cs="Tahoma"/>
                <w:b/>
                <w:bCs/>
                <w:szCs w:val="20"/>
              </w:rPr>
            </w:pPr>
            <w:r w:rsidRPr="00032DCC">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032DCC" w:rsidRDefault="00781A60" w:rsidP="007E466C">
            <w:pPr>
              <w:keepNext/>
              <w:jc w:val="center"/>
              <w:rPr>
                <w:rFonts w:cs="Tahoma"/>
                <w:b/>
                <w:bCs/>
                <w:szCs w:val="20"/>
              </w:rPr>
            </w:pPr>
            <w:r w:rsidRPr="00032DCC">
              <w:rPr>
                <w:rFonts w:cs="Tahoma"/>
                <w:b/>
                <w:bCs/>
                <w:szCs w:val="20"/>
              </w:rPr>
              <w:t>Asia, Area del Pacifico</w:t>
            </w:r>
          </w:p>
        </w:tc>
      </w:tr>
      <w:tr w:rsidR="00781A60" w:rsidRPr="00032DCC"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color w:val="000000"/>
                <w:szCs w:val="20"/>
              </w:rPr>
            </w:pPr>
            <w:r w:rsidRPr="00032DCC">
              <w:rPr>
                <w:rFonts w:cs="Tahoma"/>
              </w:rPr>
              <w:t>Brasile</w:t>
            </w:r>
          </w:p>
        </w:tc>
        <w:tc>
          <w:tcPr>
            <w:tcW w:w="2670" w:type="dxa"/>
            <w:tcBorders>
              <w:top w:val="nil"/>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Australia</w:t>
            </w: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color w:val="000000"/>
                <w:szCs w:val="20"/>
              </w:rPr>
            </w:pPr>
            <w:r w:rsidRPr="00032DCC">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Hong Kong</w:t>
            </w: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color w:val="000000"/>
                <w:szCs w:val="20"/>
              </w:rPr>
            </w:pPr>
            <w:r w:rsidRPr="00032DCC">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India</w:t>
            </w: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rPr>
            </w:pPr>
            <w:r w:rsidRPr="00032DCC">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Giappone</w:t>
            </w:r>
          </w:p>
        </w:tc>
      </w:tr>
      <w:tr w:rsidR="00B40674"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32DCC" w:rsidRDefault="00B40674" w:rsidP="007E466C">
            <w:pPr>
              <w:keepNext/>
              <w:jc w:val="center"/>
              <w:rPr>
                <w:rFonts w:cs="Tahoma"/>
              </w:rPr>
            </w:pPr>
            <w:r w:rsidRPr="00032DCC">
              <w:rPr>
                <w:rFonts w:cs="Tahoma"/>
              </w:rPr>
              <w:t>Cile</w:t>
            </w:r>
          </w:p>
        </w:tc>
        <w:tc>
          <w:tcPr>
            <w:tcW w:w="2670" w:type="dxa"/>
            <w:tcBorders>
              <w:top w:val="single" w:sz="4" w:space="0" w:color="000000"/>
              <w:left w:val="nil"/>
              <w:bottom w:val="single" w:sz="4" w:space="0" w:color="000000"/>
              <w:right w:val="single" w:sz="4" w:space="0" w:color="auto"/>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Corea</w:t>
            </w:r>
          </w:p>
        </w:tc>
      </w:tr>
      <w:tr w:rsidR="00B40674"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32DCC" w:rsidRDefault="00B40674" w:rsidP="007E466C">
            <w:pPr>
              <w:keepNext/>
              <w:jc w:val="center"/>
              <w:rPr>
                <w:rFonts w:cs="Tahoma"/>
              </w:rPr>
            </w:pPr>
            <w:r w:rsidRPr="00032DCC">
              <w:rPr>
                <w:rFonts w:cs="Tahoma"/>
              </w:rPr>
              <w:t>Messico</w:t>
            </w:r>
          </w:p>
        </w:tc>
        <w:tc>
          <w:tcPr>
            <w:tcW w:w="2670" w:type="dxa"/>
            <w:tcBorders>
              <w:top w:val="single" w:sz="4" w:space="0" w:color="000000"/>
              <w:left w:val="nil"/>
              <w:bottom w:val="single" w:sz="4" w:space="0" w:color="000000"/>
              <w:right w:val="single" w:sz="4" w:space="0" w:color="auto"/>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Malaysia</w:t>
            </w:r>
          </w:p>
        </w:tc>
      </w:tr>
      <w:tr w:rsidR="00B40674"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32DCC" w:rsidRDefault="00B40674" w:rsidP="007E466C">
            <w:pPr>
              <w:keepNext/>
              <w:jc w:val="center"/>
              <w:rPr>
                <w:rFonts w:cs="Tahoma"/>
              </w:rPr>
            </w:pPr>
            <w:r w:rsidRPr="00032DCC">
              <w:rPr>
                <w:rFonts w:cs="Tahoma"/>
              </w:rPr>
              <w:t>Perù</w:t>
            </w:r>
          </w:p>
        </w:tc>
        <w:tc>
          <w:tcPr>
            <w:tcW w:w="2670" w:type="dxa"/>
            <w:tcBorders>
              <w:top w:val="single" w:sz="4" w:space="0" w:color="000000"/>
              <w:left w:val="nil"/>
              <w:bottom w:val="single" w:sz="4" w:space="0" w:color="000000"/>
              <w:right w:val="single" w:sz="4" w:space="0" w:color="auto"/>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Nuova Zelanda</w:t>
            </w:r>
          </w:p>
        </w:tc>
      </w:tr>
      <w:tr w:rsidR="00B40674"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32DCC" w:rsidRDefault="00B40674" w:rsidP="007E466C">
            <w:pPr>
              <w:keepNext/>
              <w:jc w:val="center"/>
              <w:rPr>
                <w:rFonts w:cs="Tahoma"/>
              </w:rPr>
            </w:pPr>
            <w:r w:rsidRPr="00032DCC">
              <w:rPr>
                <w:rFonts w:cs="Tahoma"/>
              </w:rPr>
              <w:t>Portorico</w:t>
            </w:r>
          </w:p>
        </w:tc>
        <w:tc>
          <w:tcPr>
            <w:tcW w:w="2670" w:type="dxa"/>
            <w:tcBorders>
              <w:top w:val="single" w:sz="4" w:space="0" w:color="000000"/>
              <w:left w:val="nil"/>
              <w:bottom w:val="single" w:sz="4" w:space="0" w:color="000000"/>
              <w:right w:val="single" w:sz="4" w:space="0" w:color="auto"/>
            </w:tcBorders>
          </w:tcPr>
          <w:p w:rsidR="00B40674" w:rsidRPr="00032DCC" w:rsidRDefault="00B40674"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B40674" w:rsidRPr="00032DCC" w:rsidRDefault="00B40674" w:rsidP="007E466C">
            <w:pPr>
              <w:pStyle w:val="ColorfulList-Accent11"/>
              <w:keepNext/>
              <w:spacing w:line="276" w:lineRule="auto"/>
              <w:ind w:left="540"/>
              <w:jc w:val="center"/>
              <w:rPr>
                <w:rFonts w:ascii="Tahoma" w:hAnsi="Tahoma" w:cs="Tahoma"/>
                <w:color w:val="000000"/>
                <w:sz w:val="18"/>
                <w:szCs w:val="20"/>
              </w:rPr>
            </w:pPr>
            <w:r w:rsidRPr="00032DCC">
              <w:rPr>
                <w:rFonts w:ascii="Tahoma" w:hAnsi="Tahoma" w:cs="Tahoma"/>
                <w:color w:val="000000"/>
                <w:sz w:val="18"/>
                <w:szCs w:val="20"/>
              </w:rPr>
              <w:t>Singapore</w:t>
            </w: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rPr>
            </w:pPr>
            <w:r w:rsidRPr="00032DCC">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jc w:val="center"/>
              <w:rPr>
                <w:rFonts w:cs="Tahoma"/>
              </w:rPr>
            </w:pPr>
            <w:r w:rsidRPr="00032DCC">
              <w:rPr>
                <w:rFonts w:cs="Tahoma"/>
              </w:rPr>
              <w:t>Stati Uniti</w:t>
            </w: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color w:val="000000"/>
                <w:sz w:val="18"/>
                <w:szCs w:val="18"/>
              </w:rPr>
            </w:pPr>
            <w:r w:rsidRPr="00032DCC">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032DCC"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032DCC" w:rsidRDefault="00E822D9"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032DCC"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32DC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32DC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32DCC" w:rsidRDefault="00781A60" w:rsidP="007E466C">
            <w:pPr>
              <w:pStyle w:val="ColorfulList-Accent11"/>
              <w:keepNext/>
              <w:spacing w:line="276" w:lineRule="auto"/>
              <w:ind w:left="0"/>
              <w:jc w:val="center"/>
              <w:rPr>
                <w:rFonts w:ascii="Tahoma" w:hAnsi="Tahoma" w:cs="Tahoma"/>
                <w:sz w:val="18"/>
                <w:szCs w:val="18"/>
              </w:rPr>
            </w:pPr>
            <w:r w:rsidRPr="00032DCC">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781A60" w:rsidRPr="00032DCC"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032DCC" w:rsidRDefault="00D47417" w:rsidP="0040633A">
      <w:pPr>
        <w:ind w:left="540"/>
        <w:rPr>
          <w:rFonts w:cs="Tahoma"/>
        </w:rPr>
      </w:pPr>
    </w:p>
    <w:p w:rsidR="00D47417" w:rsidRPr="00032DCC" w:rsidRDefault="00D47417" w:rsidP="0040633A">
      <w:pPr>
        <w:ind w:left="540"/>
        <w:rPr>
          <w:rFonts w:cs="Tahoma"/>
        </w:rPr>
      </w:pPr>
    </w:p>
    <w:p w:rsidR="0040633A" w:rsidRPr="00032DCC" w:rsidRDefault="0040633A" w:rsidP="00857EF7">
      <w:pPr>
        <w:spacing w:after="60"/>
        <w:ind w:left="720"/>
        <w:rPr>
          <w:rFonts w:cs="Tahoma"/>
        </w:rPr>
      </w:pPr>
      <w:r w:rsidRPr="00032DCC">
        <w:rPr>
          <w:rFonts w:cs="Tahoma"/>
          <w:b/>
          <w:bCs/>
          <w:color w:val="000000"/>
          <w:szCs w:val="18"/>
        </w:rPr>
        <w:t>Contratto Campus e School</w:t>
      </w:r>
    </w:p>
    <w:p w:rsidR="00532ABF" w:rsidRPr="00032DCC" w:rsidRDefault="0040633A" w:rsidP="005614CA">
      <w:pPr>
        <w:ind w:left="720"/>
        <w:rPr>
          <w:rFonts w:cs="Tahoma"/>
        </w:rPr>
      </w:pPr>
      <w:r w:rsidRPr="00032DCC">
        <w:rPr>
          <w:rFonts w:cs="Tahoma"/>
          <w:color w:val="000000"/>
          <w:szCs w:val="18"/>
        </w:rPr>
        <w:t xml:space="preserve">Le licenze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per Microsoft Dynamics CRM Online vendute ai sensi del contratto CASA possono essere acquistate per l</w:t>
      </w:r>
      <w:r w:rsidR="005942D3">
        <w:rPr>
          <w:rFonts w:cs="Tahoma"/>
          <w:color w:val="000000"/>
          <w:szCs w:val="18"/>
        </w:rPr>
        <w:t>’</w:t>
      </w:r>
      <w:r w:rsidRPr="00032DCC">
        <w:rPr>
          <w:rFonts w:cs="Tahoma"/>
          <w:color w:val="000000"/>
          <w:szCs w:val="18"/>
        </w:rPr>
        <w:t>intero Istituto oppure non per l</w:t>
      </w:r>
      <w:r w:rsidR="005942D3">
        <w:rPr>
          <w:rFonts w:cs="Tahoma"/>
          <w:color w:val="000000"/>
          <w:szCs w:val="18"/>
        </w:rPr>
        <w:t>’</w:t>
      </w:r>
      <w:r w:rsidRPr="00032DCC">
        <w:rPr>
          <w:rFonts w:cs="Tahoma"/>
          <w:color w:val="000000"/>
          <w:szCs w:val="18"/>
        </w:rPr>
        <w:t xml:space="preserve">intero Istituto. Le licenze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devono essere concesse nella modalità Per Utente. Qualora occorressero altre Licenze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per Utente per</w:t>
      </w:r>
      <w:r w:rsidR="0006108C" w:rsidRPr="00032DCC">
        <w:rPr>
          <w:rFonts w:cs="Tahoma"/>
          <w:color w:val="000000"/>
          <w:szCs w:val="18"/>
        </w:rPr>
        <w:t> </w:t>
      </w:r>
      <w:r w:rsidRPr="00032DCC">
        <w:rPr>
          <w:rFonts w:cs="Tahoma"/>
          <w:color w:val="000000"/>
          <w:szCs w:val="18"/>
        </w:rPr>
        <w:t xml:space="preserve">accedere a Microsoft Dynamics CRM, dovrà essere ordinato lo stesso numero di Licenze </w:t>
      </w:r>
      <w:bookmarkStart w:id="1195" w:name="Srv_41DuetEnterpriseforOfficeandSAP"/>
      <w:bookmarkStart w:id="1196" w:name="Srv_38EntCALSuite"/>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per Utente.</w:t>
      </w:r>
    </w:p>
    <w:p w:rsidR="006E28CC" w:rsidRPr="00032DCC" w:rsidRDefault="006E28CC" w:rsidP="005614CA">
      <w:pPr>
        <w:ind w:left="720"/>
        <w:rPr>
          <w:rFonts w:cs="Tahoma"/>
        </w:rPr>
      </w:pPr>
    </w:p>
    <w:p w:rsidR="0006108C" w:rsidRPr="00032DCC" w:rsidRDefault="0006108C" w:rsidP="005614CA">
      <w:pPr>
        <w:ind w:left="720"/>
        <w:rPr>
          <w:rFonts w:cs="Tahoma"/>
        </w:rPr>
      </w:pPr>
    </w:p>
    <w:p w:rsidR="0006108C" w:rsidRPr="00032DCC" w:rsidRDefault="0006108C" w:rsidP="005614CA">
      <w:pPr>
        <w:ind w:left="720"/>
        <w:rPr>
          <w:rFonts w:cs="Tahoma"/>
        </w:rPr>
      </w:pPr>
    </w:p>
    <w:p w:rsidR="006E28CC" w:rsidRPr="00032DCC" w:rsidRDefault="006E28CC" w:rsidP="006D6A83">
      <w:pPr>
        <w:spacing w:after="60"/>
        <w:ind w:left="720"/>
        <w:rPr>
          <w:rFonts w:cs="Tahoma"/>
        </w:rPr>
      </w:pPr>
      <w:r w:rsidRPr="00032DCC">
        <w:rPr>
          <w:rFonts w:cs="Tahoma"/>
          <w:b/>
        </w:rPr>
        <w:lastRenderedPageBreak/>
        <w:t>Microsoft Dynamics CRM Online - Microsoft Dynamics Marketing Online Integration Grant</w:t>
      </w:r>
    </w:p>
    <w:p w:rsidR="003165D6" w:rsidRPr="00032DCC" w:rsidRDefault="006E28CC" w:rsidP="009B3FA2">
      <w:pPr>
        <w:ind w:left="720"/>
        <w:rPr>
          <w:rFonts w:cs="Tahoma"/>
        </w:rPr>
      </w:pPr>
      <w:r w:rsidRPr="00032DCC">
        <w:rPr>
          <w:rFonts w:cs="Tahoma"/>
        </w:rPr>
        <w:t>La rinuncia di licenza che segue si applica agli utenti in possesso della licenza per Microsoft Dynamics Marketing Online con l</w:t>
      </w:r>
      <w:r w:rsidR="005942D3">
        <w:rPr>
          <w:rFonts w:cs="Tahoma"/>
        </w:rPr>
        <w:t>’</w:t>
      </w:r>
      <w:r w:rsidRPr="00032DCC">
        <w:rPr>
          <w:rFonts w:cs="Tahoma"/>
        </w:rPr>
        <w:t>opzione Maintenance Support and Upgrade attiva che accedono al servizio Microsoft</w:t>
      </w:r>
      <w:r w:rsidR="00BC3132" w:rsidRPr="00032DCC">
        <w:rPr>
          <w:rFonts w:cs="Tahoma"/>
        </w:rPr>
        <w:t> </w:t>
      </w:r>
      <w:r w:rsidRPr="00032DCC">
        <w:rPr>
          <w:rFonts w:cs="Tahoma"/>
        </w:rPr>
        <w:t xml:space="preserve">Dynamics CRM Online direttamente o indirettamente tramite il Software </w:t>
      </w:r>
      <w:r w:rsidRPr="00032DCC">
        <w:rPr>
          <w:rFonts w:cs="Tahoma"/>
          <w:bCs/>
        </w:rPr>
        <w:t xml:space="preserve">MarketingPilot Connector per Microsoft Dynamics CRM </w:t>
      </w:r>
      <w:r w:rsidRPr="00032DCC">
        <w:rPr>
          <w:rFonts w:cs="Tahoma"/>
        </w:rPr>
        <w:t>al solo scopo di sincronizzare i dati della società. Tali utenti non richiedono una</w:t>
      </w:r>
      <w:r w:rsidR="00BC3132" w:rsidRPr="00032DCC">
        <w:rPr>
          <w:rFonts w:cs="Tahoma"/>
        </w:rPr>
        <w:t> </w:t>
      </w:r>
      <w:r w:rsidRPr="00032DCC">
        <w:rPr>
          <w:rFonts w:cs="Tahoma"/>
        </w:rPr>
        <w:t>USL per Microsoft Dynamics CRM Online. Tale rinuncia si applica fino al</w:t>
      </w:r>
      <w:r w:rsidRPr="00032DCC">
        <w:rPr>
          <w:rFonts w:eastAsia="Calibri" w:cs="Tahoma"/>
        </w:rPr>
        <w:t xml:space="preserve"> </w:t>
      </w:r>
      <w:r w:rsidRPr="00032DCC">
        <w:rPr>
          <w:rFonts w:cs="Tahoma"/>
        </w:rPr>
        <w:t>30 giugno 2014. Dopo tale data Microsoft si riserva il diritto di richiedere le USL appropriate.</w:t>
      </w:r>
      <w:bookmarkStart w:id="1197" w:name="Srv_45EntCALBridgeWinIntune"/>
      <w:bookmarkEnd w:id="1195"/>
    </w:p>
    <w:p w:rsidR="0054609D" w:rsidRPr="00032DCC" w:rsidRDefault="0054609D" w:rsidP="00101859">
      <w:pPr>
        <w:rPr>
          <w:rFonts w:cs="Tahoma"/>
        </w:rPr>
      </w:pPr>
      <w:bookmarkStart w:id="1198" w:name="_41_Duet_Enterprise"/>
      <w:bookmarkEnd w:id="1198"/>
    </w:p>
    <w:p w:rsidR="0054609D" w:rsidRPr="00032DCC" w:rsidRDefault="0054609D" w:rsidP="00101859">
      <w:pPr>
        <w:rPr>
          <w:rFonts w:cs="Tahoma"/>
        </w:rPr>
      </w:pPr>
    </w:p>
    <w:p w:rsidR="00162A93" w:rsidRPr="00032DCC" w:rsidRDefault="00A560B6" w:rsidP="00D324F6">
      <w:pPr>
        <w:pStyle w:val="Heading3"/>
        <w:ind w:left="234" w:hanging="234"/>
        <w:rPr>
          <w:rFonts w:ascii="Tahoma" w:hAnsi="Tahoma" w:cs="Tahoma"/>
        </w:rPr>
      </w:pPr>
      <w:bookmarkStart w:id="1199" w:name="_41_Enterprise_CAL"/>
      <w:bookmarkStart w:id="1200" w:name="_46_Enterprise_CAL"/>
      <w:bookmarkStart w:id="1201" w:name="_Toc336338303"/>
      <w:bookmarkStart w:id="1202" w:name="_Toc361834686"/>
      <w:bookmarkEnd w:id="1199"/>
      <w:bookmarkEnd w:id="1200"/>
      <w:r w:rsidRPr="00032DCC">
        <w:rPr>
          <w:rFonts w:ascii="Tahoma" w:hAnsi="Tahoma" w:cs="Tahoma"/>
          <w:caps/>
          <w:color w:val="F66400"/>
          <w:sz w:val="22"/>
          <w:vertAlign w:val="superscript"/>
        </w:rPr>
        <w:t>47</w:t>
      </w:r>
      <w:r w:rsidRPr="009A4338">
        <w:rPr>
          <w:rFonts w:ascii="Tahoma" w:hAnsi="Tahoma" w:cs="Tahoma"/>
          <w:caps/>
          <w:color w:val="F66400"/>
          <w:sz w:val="22"/>
        </w:rPr>
        <w:t xml:space="preserve"> </w:t>
      </w:r>
      <w:r w:rsidRPr="00032DCC">
        <w:rPr>
          <w:rFonts w:ascii="Tahoma" w:hAnsi="Tahoma" w:cs="Tahoma"/>
          <w:color w:val="F66400"/>
          <w:sz w:val="22"/>
        </w:rPr>
        <w:t>Enterprise CAL Suite Bridge per Office 365, Enterprise CAL Suite Bridge per Office 365 e Windows Intune e Enterprise CAL Suite Bridge per Windows Intune</w:t>
      </w:r>
      <w:bookmarkEnd w:id="1201"/>
      <w:bookmarkEnd w:id="1202"/>
      <w:r w:rsidRPr="00032DCC">
        <w:rPr>
          <w:rFonts w:ascii="Tahoma" w:hAnsi="Tahoma" w:cs="Tahoma"/>
          <w:color w:val="F66400"/>
          <w:sz w:val="22"/>
        </w:rPr>
        <w:t xml:space="preserve"> </w:t>
      </w:r>
    </w:p>
    <w:p w:rsidR="00BD2BE7" w:rsidRPr="00032DCC" w:rsidRDefault="00BD2BE7" w:rsidP="0084072C">
      <w:pPr>
        <w:rPr>
          <w:rFonts w:cs="Tahoma"/>
        </w:rPr>
      </w:pPr>
    </w:p>
    <w:bookmarkEnd w:id="1197"/>
    <w:p w:rsidR="0084072C" w:rsidRPr="00032DCC" w:rsidRDefault="00162A93" w:rsidP="0084072C">
      <w:pPr>
        <w:spacing w:after="60"/>
        <w:ind w:left="720"/>
        <w:rPr>
          <w:rFonts w:cs="Tahoma"/>
        </w:rPr>
      </w:pPr>
      <w:r w:rsidRPr="00032DCC">
        <w:rPr>
          <w:rFonts w:cs="Tahoma"/>
          <w:b/>
          <w:szCs w:val="18"/>
        </w:rPr>
        <w:t>Definizione</w:t>
      </w:r>
    </w:p>
    <w:p w:rsidR="00162A93" w:rsidRPr="00032DCC" w:rsidRDefault="005942D3" w:rsidP="0084072C">
      <w:pPr>
        <w:ind w:left="720"/>
        <w:rPr>
          <w:rFonts w:cs="Tahoma"/>
        </w:rPr>
      </w:pPr>
      <w:r>
        <w:rPr>
          <w:rFonts w:cs="Tahoma"/>
          <w:szCs w:val="18"/>
        </w:rPr>
        <w:t>“</w:t>
      </w:r>
      <w:r w:rsidR="00162A93" w:rsidRPr="00032DCC">
        <w:rPr>
          <w:rFonts w:cs="Tahoma"/>
          <w:szCs w:val="18"/>
        </w:rPr>
        <w:t>Transizione</w:t>
      </w:r>
      <w:r>
        <w:rPr>
          <w:rFonts w:cs="Tahoma"/>
          <w:szCs w:val="18"/>
        </w:rPr>
        <w:t>”</w:t>
      </w:r>
      <w:r w:rsidR="00162A93" w:rsidRPr="00032DCC">
        <w:rPr>
          <w:rFonts w:cs="Tahoma"/>
          <w:szCs w:val="18"/>
        </w:rPr>
        <w:t xml:space="preserve"> indica la conversione di una Licenza con copertura Software Assurance attiva in una licenza </w:t>
      </w:r>
      <w:r>
        <w:rPr>
          <w:rFonts w:cs="Tahoma"/>
          <w:szCs w:val="18"/>
        </w:rPr>
        <w:t>“</w:t>
      </w:r>
      <w:r w:rsidR="00162A93" w:rsidRPr="00032DCC">
        <w:rPr>
          <w:rFonts w:cs="Tahoma"/>
          <w:szCs w:val="18"/>
        </w:rPr>
        <w:t>Subscription</w:t>
      </w:r>
      <w:r>
        <w:rPr>
          <w:rFonts w:cs="Tahoma"/>
          <w:szCs w:val="18"/>
        </w:rPr>
        <w:t>”</w:t>
      </w:r>
      <w:r w:rsidR="00162A93" w:rsidRPr="00032DCC">
        <w:rPr>
          <w:rFonts w:cs="Tahoma"/>
          <w:szCs w:val="18"/>
        </w:rPr>
        <w:t xml:space="preserve"> o viceversa.</w:t>
      </w:r>
      <w:r w:rsidR="00C551C9" w:rsidRPr="00032DCC">
        <w:rPr>
          <w:rFonts w:cs="Tahoma"/>
          <w:szCs w:val="18"/>
        </w:rPr>
        <w:t xml:space="preserve"> </w:t>
      </w:r>
    </w:p>
    <w:p w:rsidR="00D57009" w:rsidRPr="00032DCC" w:rsidRDefault="00D57009">
      <w:pPr>
        <w:rPr>
          <w:rFonts w:cs="Tahoma"/>
        </w:rPr>
      </w:pPr>
    </w:p>
    <w:p w:rsidR="0084072C" w:rsidRPr="00032DCC" w:rsidRDefault="0084072C" w:rsidP="0084072C">
      <w:pPr>
        <w:spacing w:after="60"/>
        <w:ind w:left="720"/>
        <w:rPr>
          <w:rFonts w:cs="Tahoma"/>
        </w:rPr>
      </w:pPr>
      <w:r w:rsidRPr="00032DCC">
        <w:rPr>
          <w:rFonts w:cs="Tahoma"/>
          <w:b/>
          <w:szCs w:val="18"/>
        </w:rPr>
        <w:t>Diritti sull</w:t>
      </w:r>
      <w:r w:rsidR="005942D3">
        <w:rPr>
          <w:rFonts w:cs="Tahoma"/>
          <w:b/>
          <w:szCs w:val="18"/>
        </w:rPr>
        <w:t>’</w:t>
      </w:r>
      <w:r w:rsidRPr="00032DCC">
        <w:rPr>
          <w:rFonts w:cs="Tahoma"/>
          <w:b/>
          <w:szCs w:val="18"/>
        </w:rPr>
        <w:t>Utilizzo Applicabili</w:t>
      </w:r>
    </w:p>
    <w:p w:rsidR="00162A93" w:rsidRPr="00032DCC" w:rsidRDefault="00162A93" w:rsidP="0084072C">
      <w:pPr>
        <w:ind w:left="720"/>
        <w:rPr>
          <w:rFonts w:cs="Tahoma"/>
        </w:rPr>
      </w:pPr>
      <w:r w:rsidRPr="00032DCC">
        <w:rPr>
          <w:rFonts w:eastAsia="Calibri" w:cs="Tahoma"/>
          <w:szCs w:val="18"/>
        </w:rPr>
        <w:t>Una licenza CAL Suite Bridge non dispone di versioni e i Diritti di Utilizzo del Prodotto sono determinati dallo</w:t>
      </w:r>
      <w:r w:rsidR="00D324F6" w:rsidRPr="00032DCC">
        <w:rPr>
          <w:rFonts w:eastAsia="Calibri" w:cs="Tahoma"/>
          <w:szCs w:val="18"/>
        </w:rPr>
        <w:t> </w:t>
      </w:r>
      <w:r w:rsidRPr="00032DCC">
        <w:rPr>
          <w:rFonts w:eastAsia="Calibri" w:cs="Tahoma"/>
          <w:szCs w:val="18"/>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4072C" w:rsidRPr="00032DCC" w:rsidRDefault="0084072C" w:rsidP="0084072C">
      <w:pPr>
        <w:ind w:left="720"/>
        <w:rPr>
          <w:rFonts w:cs="Tahoma"/>
        </w:rPr>
      </w:pPr>
    </w:p>
    <w:p w:rsidR="0084072C" w:rsidRPr="00032DCC" w:rsidRDefault="00162A93" w:rsidP="0084072C">
      <w:pPr>
        <w:spacing w:after="60"/>
        <w:ind w:left="720"/>
        <w:rPr>
          <w:rFonts w:cs="Tahoma"/>
        </w:rPr>
      </w:pPr>
      <w:r w:rsidRPr="00032DCC">
        <w:rPr>
          <w:rFonts w:cs="Tahoma"/>
          <w:b/>
          <w:szCs w:val="18"/>
        </w:rPr>
        <w:t>Requisiti</w:t>
      </w:r>
    </w:p>
    <w:p w:rsidR="00162A93" w:rsidRPr="00032DCC" w:rsidRDefault="00162A93" w:rsidP="0084072C">
      <w:pPr>
        <w:ind w:left="720"/>
        <w:rPr>
          <w:rFonts w:cs="Tahoma"/>
        </w:rPr>
      </w:pPr>
      <w:r w:rsidRPr="00032DCC">
        <w:rPr>
          <w:rFonts w:eastAsia="Calibri" w:cs="Tahoma"/>
          <w:szCs w:val="18"/>
        </w:rPr>
        <w:t>Una CAL Suite Bridge potrà essere richiesta durante la Transizione da una CAL Suite a una combinazione di</w:t>
      </w:r>
      <w:r w:rsidR="00D324F6" w:rsidRPr="00032DCC">
        <w:rPr>
          <w:rFonts w:eastAsia="Calibri" w:cs="Tahoma"/>
          <w:szCs w:val="18"/>
        </w:rPr>
        <w:t> </w:t>
      </w:r>
      <w:r w:rsidRPr="00032DCC">
        <w:rPr>
          <w:rFonts w:eastAsia="Calibri" w:cs="Tahoma"/>
          <w:szCs w:val="18"/>
        </w:rPr>
        <w:t>Servizi Online e Prodotti paragonabili. Quando una Transizione richiede una CAL Suite Bridge e la Licenza qualificante è stata pagata totalmente dalla Società, l</w:t>
      </w:r>
      <w:r w:rsidR="005942D3">
        <w:rPr>
          <w:rFonts w:eastAsia="Calibri" w:cs="Tahoma"/>
          <w:szCs w:val="18"/>
        </w:rPr>
        <w:t>’</w:t>
      </w:r>
      <w:r w:rsidRPr="00032DCC">
        <w:rPr>
          <w:rFonts w:eastAsia="Calibri" w:cs="Tahoma"/>
          <w:szCs w:val="18"/>
        </w:rPr>
        <w:t>acquisto di una Licenza per la CAL Suite Bridge non sarà necessario. La copertura Software Assurance potrà invece essere acquistata per la CAL Suite Bridge in</w:t>
      </w:r>
      <w:r w:rsidR="00D324F6" w:rsidRPr="00032DCC">
        <w:rPr>
          <w:rFonts w:eastAsia="Calibri" w:cs="Tahoma"/>
          <w:szCs w:val="18"/>
        </w:rPr>
        <w:t> </w:t>
      </w:r>
      <w:r w:rsidRPr="00032DCC">
        <w:rPr>
          <w:rFonts w:eastAsia="Calibri" w:cs="Tahoma"/>
          <w:szCs w:val="18"/>
        </w:rPr>
        <w:t>occasione della ricorrenza dell</w:t>
      </w:r>
      <w:r w:rsidR="005942D3">
        <w:rPr>
          <w:rFonts w:eastAsia="Calibri" w:cs="Tahoma"/>
          <w:szCs w:val="18"/>
        </w:rPr>
        <w:t>’</w:t>
      </w:r>
      <w:r w:rsidRPr="00032DCC">
        <w:rPr>
          <w:rFonts w:eastAsia="Calibri" w:cs="Tahoma"/>
          <w:szCs w:val="18"/>
        </w:rPr>
        <w:t>Iscrizione durante la quale la Transizione è in vigore. In tali circostanze il</w:t>
      </w:r>
      <w:r w:rsidR="00D324F6" w:rsidRPr="00032DCC">
        <w:rPr>
          <w:rFonts w:eastAsia="Calibri" w:cs="Tahoma"/>
          <w:szCs w:val="18"/>
        </w:rPr>
        <w:t> </w:t>
      </w:r>
      <w:r w:rsidRPr="00032DCC">
        <w:rPr>
          <w:rFonts w:eastAsia="Calibri" w:cs="Tahoma"/>
          <w:szCs w:val="18"/>
        </w:rPr>
        <w:t>rapporto della Transizione potrà essere solo di una copertura Software Assurance per CAL Suite Bridge per</w:t>
      </w:r>
      <w:r w:rsidR="00D324F6" w:rsidRPr="00032DCC">
        <w:rPr>
          <w:rFonts w:eastAsia="Calibri" w:cs="Tahoma"/>
          <w:szCs w:val="18"/>
        </w:rPr>
        <w:t> </w:t>
      </w:r>
      <w:r w:rsidRPr="00032DCC">
        <w:rPr>
          <w:rFonts w:eastAsia="Calibri" w:cs="Tahoma"/>
          <w:szCs w:val="18"/>
        </w:rPr>
        <w:t>una copertura Software Assurance per CAL Suite e per la stessa Licenza per utente o dispositivo della CAL Suite qualificante.</w:t>
      </w:r>
      <w:r w:rsidR="00C551C9" w:rsidRPr="00032DCC">
        <w:rPr>
          <w:rFonts w:eastAsia="Calibri" w:cs="Tahoma"/>
          <w:szCs w:val="18"/>
        </w:rPr>
        <w:t xml:space="preserve"> </w:t>
      </w:r>
    </w:p>
    <w:p w:rsidR="0084072C" w:rsidRPr="00032DCC" w:rsidRDefault="0084072C" w:rsidP="0084072C">
      <w:pPr>
        <w:ind w:left="720"/>
        <w:rPr>
          <w:rFonts w:cs="Tahoma"/>
        </w:rPr>
      </w:pPr>
    </w:p>
    <w:p w:rsidR="00162A93" w:rsidRPr="00032DCC" w:rsidRDefault="00162A93" w:rsidP="0084072C">
      <w:pPr>
        <w:ind w:left="720"/>
        <w:rPr>
          <w:rFonts w:cs="Tahoma"/>
        </w:rPr>
      </w:pPr>
      <w:r w:rsidRPr="00032DCC">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D324F6" w:rsidRPr="00032DCC">
        <w:rPr>
          <w:rFonts w:eastAsia="Calibri" w:cs="Tahoma"/>
          <w:szCs w:val="18"/>
        </w:rPr>
        <w:t> </w:t>
      </w:r>
      <w:r w:rsidRPr="00032DCC">
        <w:rPr>
          <w:rFonts w:eastAsia="Calibri" w:cs="Tahoma"/>
          <w:szCs w:val="18"/>
        </w:rPr>
        <w:t>principale.</w:t>
      </w:r>
    </w:p>
    <w:p w:rsidR="00162A93" w:rsidRPr="00032DCC"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032DCC"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032DCC" w:rsidRDefault="00162A93" w:rsidP="007E466C">
            <w:pPr>
              <w:spacing w:before="120" w:after="120" w:line="276" w:lineRule="auto"/>
              <w:ind w:left="175"/>
              <w:jc w:val="center"/>
              <w:rPr>
                <w:rFonts w:eastAsia="Calibri" w:cs="Tahoma"/>
                <w:b/>
                <w:bCs/>
                <w:color w:val="000000"/>
                <w:szCs w:val="18"/>
                <w:lang w:eastAsia="ja-JP"/>
              </w:rPr>
            </w:pPr>
            <w:r w:rsidRPr="00032DCC">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032DCC" w:rsidRDefault="00162A93" w:rsidP="007E466C">
            <w:pPr>
              <w:spacing w:before="120" w:after="120" w:line="276" w:lineRule="auto"/>
              <w:ind w:left="180"/>
              <w:jc w:val="center"/>
              <w:rPr>
                <w:rFonts w:eastAsia="Calibri" w:cs="Tahoma"/>
                <w:b/>
                <w:bCs/>
                <w:color w:val="000000"/>
                <w:szCs w:val="18"/>
                <w:lang w:eastAsia="ja-JP"/>
              </w:rPr>
            </w:pPr>
            <w:r w:rsidRPr="00032DCC">
              <w:rPr>
                <w:rFonts w:eastAsia="Calibri" w:cs="Tahoma"/>
                <w:b/>
                <w:bCs/>
                <w:szCs w:val="18"/>
              </w:rPr>
              <w:t>CAL Suite Principale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032DCC" w:rsidRDefault="00162A93" w:rsidP="007E466C">
            <w:pPr>
              <w:spacing w:before="120" w:after="120" w:line="276" w:lineRule="auto"/>
              <w:ind w:left="180" w:right="247"/>
              <w:jc w:val="center"/>
              <w:rPr>
                <w:rFonts w:eastAsia="Calibri" w:cs="Tahoma"/>
                <w:b/>
                <w:bCs/>
                <w:color w:val="000000"/>
                <w:szCs w:val="18"/>
                <w:lang w:eastAsia="ja-JP"/>
              </w:rPr>
            </w:pPr>
            <w:r w:rsidRPr="00032DCC">
              <w:rPr>
                <w:rFonts w:eastAsia="Calibri" w:cs="Tahoma"/>
                <w:b/>
                <w:bCs/>
                <w:szCs w:val="18"/>
              </w:rPr>
              <w:t>Servizi Online Qualificanti</w:t>
            </w:r>
          </w:p>
        </w:tc>
      </w:tr>
      <w:tr w:rsidR="00162A93" w:rsidRPr="00032DC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032DCC" w:rsidRDefault="00162A93" w:rsidP="00346F4B">
            <w:pPr>
              <w:numPr>
                <w:ilvl w:val="0"/>
                <w:numId w:val="43"/>
              </w:numPr>
              <w:spacing w:before="60" w:after="60" w:line="276" w:lineRule="auto"/>
              <w:ind w:left="535" w:right="180"/>
              <w:rPr>
                <w:rFonts w:eastAsia="Calibri" w:cs="Tahoma"/>
                <w:szCs w:val="18"/>
              </w:rPr>
            </w:pPr>
            <w:r w:rsidRPr="00032DCC">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032DCC" w:rsidRDefault="00162A93" w:rsidP="00346F4B">
            <w:pPr>
              <w:numPr>
                <w:ilvl w:val="0"/>
                <w:numId w:val="44"/>
              </w:numPr>
              <w:spacing w:before="80" w:after="200" w:line="276" w:lineRule="auto"/>
              <w:ind w:left="449" w:hanging="270"/>
              <w:jc w:val="both"/>
              <w:rPr>
                <w:rFonts w:eastAsia="Calibri" w:cs="Tahoma"/>
                <w:szCs w:val="18"/>
              </w:rPr>
            </w:pPr>
            <w:r w:rsidRPr="00032DC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032DCC" w:rsidRDefault="00162A93" w:rsidP="00346F4B">
            <w:pPr>
              <w:numPr>
                <w:ilvl w:val="0"/>
                <w:numId w:val="45"/>
              </w:numPr>
              <w:spacing w:before="80" w:after="200" w:line="276" w:lineRule="auto"/>
              <w:ind w:left="630"/>
              <w:rPr>
                <w:rFonts w:cs="Tahoma"/>
              </w:rPr>
            </w:pPr>
            <w:r w:rsidRPr="00032DCC">
              <w:rPr>
                <w:rFonts w:eastAsia="Calibri" w:cs="Tahoma"/>
                <w:color w:val="000000"/>
                <w:szCs w:val="18"/>
              </w:rPr>
              <w:t>Office 365 Enterprise E3 o</w:t>
            </w:r>
          </w:p>
          <w:p w:rsidR="00162A93" w:rsidRPr="00032DCC" w:rsidRDefault="00162A93" w:rsidP="00346F4B">
            <w:pPr>
              <w:numPr>
                <w:ilvl w:val="0"/>
                <w:numId w:val="45"/>
              </w:numPr>
              <w:spacing w:before="80" w:after="200" w:line="276" w:lineRule="auto"/>
              <w:ind w:left="630"/>
              <w:rPr>
                <w:rFonts w:eastAsia="Calibri" w:cs="Tahoma"/>
                <w:color w:val="000000"/>
                <w:szCs w:val="18"/>
              </w:rPr>
            </w:pPr>
            <w:r w:rsidRPr="00032DCC">
              <w:rPr>
                <w:rFonts w:eastAsia="Calibri" w:cs="Tahoma"/>
                <w:color w:val="000000"/>
                <w:szCs w:val="18"/>
              </w:rPr>
              <w:t>Office 365 Enterprise E4</w:t>
            </w:r>
          </w:p>
        </w:tc>
      </w:tr>
      <w:tr w:rsidR="00162A93" w:rsidRPr="00032DC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032DCC" w:rsidRDefault="00162A93" w:rsidP="00A21B26">
            <w:pPr>
              <w:numPr>
                <w:ilvl w:val="0"/>
                <w:numId w:val="43"/>
              </w:numPr>
              <w:spacing w:before="60" w:after="60" w:line="276" w:lineRule="auto"/>
              <w:ind w:left="535" w:right="180"/>
              <w:rPr>
                <w:rFonts w:eastAsia="Calibri" w:cs="Tahoma"/>
                <w:szCs w:val="18"/>
              </w:rPr>
            </w:pPr>
            <w:r w:rsidRPr="00032DCC">
              <w:rPr>
                <w:rFonts w:eastAsia="Calibri" w:cs="Tahoma"/>
                <w:color w:val="000000"/>
                <w:szCs w:val="18"/>
              </w:rPr>
              <w:t>Enterprise CAL Suite Bridge per Office 365 e</w:t>
            </w:r>
            <w:r w:rsidR="00A21B26" w:rsidRPr="00032DCC">
              <w:rPr>
                <w:rFonts w:eastAsia="Calibri" w:cs="Tahoma"/>
                <w:color w:val="000000"/>
                <w:szCs w:val="18"/>
              </w:rPr>
              <w:t> </w:t>
            </w:r>
            <w:r w:rsidRPr="00032DCC">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032DCC" w:rsidRDefault="00162A93" w:rsidP="00346F4B">
            <w:pPr>
              <w:numPr>
                <w:ilvl w:val="0"/>
                <w:numId w:val="44"/>
              </w:numPr>
              <w:spacing w:before="80" w:after="200" w:line="276" w:lineRule="auto"/>
              <w:ind w:left="449" w:hanging="270"/>
              <w:jc w:val="both"/>
              <w:rPr>
                <w:rFonts w:eastAsia="Calibri" w:cs="Tahoma"/>
                <w:szCs w:val="18"/>
              </w:rPr>
            </w:pPr>
            <w:r w:rsidRPr="00032DC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032DCC" w:rsidRDefault="00162A93" w:rsidP="00346F4B">
            <w:pPr>
              <w:numPr>
                <w:ilvl w:val="0"/>
                <w:numId w:val="45"/>
              </w:numPr>
              <w:spacing w:before="80" w:after="200" w:line="276" w:lineRule="auto"/>
              <w:ind w:left="630"/>
              <w:rPr>
                <w:rFonts w:cs="Tahoma"/>
              </w:rPr>
            </w:pPr>
            <w:r w:rsidRPr="00032DCC">
              <w:rPr>
                <w:rFonts w:eastAsia="Calibri" w:cs="Tahoma"/>
                <w:color w:val="000000"/>
                <w:szCs w:val="18"/>
              </w:rPr>
              <w:t>Office 365 Enterprise E3 e Windows Intune o</w:t>
            </w:r>
          </w:p>
          <w:p w:rsidR="00162A93" w:rsidRPr="00032DCC" w:rsidRDefault="00162A93" w:rsidP="00346F4B">
            <w:pPr>
              <w:numPr>
                <w:ilvl w:val="0"/>
                <w:numId w:val="45"/>
              </w:numPr>
              <w:spacing w:before="80" w:after="200" w:line="276" w:lineRule="auto"/>
              <w:ind w:left="630"/>
              <w:rPr>
                <w:rFonts w:eastAsia="Calibri" w:cs="Tahoma"/>
                <w:color w:val="000000"/>
                <w:szCs w:val="18"/>
              </w:rPr>
            </w:pPr>
            <w:r w:rsidRPr="00032DCC">
              <w:rPr>
                <w:rFonts w:eastAsia="Calibri" w:cs="Tahoma"/>
                <w:color w:val="000000"/>
                <w:szCs w:val="18"/>
              </w:rPr>
              <w:t>Office 365 Enterprise E4 e Windows Intune</w:t>
            </w:r>
          </w:p>
        </w:tc>
      </w:tr>
      <w:tr w:rsidR="00162A93" w:rsidRPr="00032DCC"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032DCC" w:rsidRDefault="00162A93" w:rsidP="00346F4B">
            <w:pPr>
              <w:numPr>
                <w:ilvl w:val="0"/>
                <w:numId w:val="43"/>
              </w:numPr>
              <w:spacing w:before="60" w:after="60" w:line="276" w:lineRule="auto"/>
              <w:ind w:left="535" w:right="180"/>
              <w:rPr>
                <w:rFonts w:eastAsia="Calibri" w:cs="Tahoma"/>
                <w:color w:val="000000"/>
                <w:szCs w:val="18"/>
                <w:lang w:eastAsia="ja-JP"/>
              </w:rPr>
            </w:pPr>
            <w:r w:rsidRPr="00032DCC">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rsidR="00162A93" w:rsidRPr="00032DCC"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032DCC">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032DCC" w:rsidRDefault="00162A93" w:rsidP="00346F4B">
            <w:pPr>
              <w:numPr>
                <w:ilvl w:val="0"/>
                <w:numId w:val="45"/>
              </w:numPr>
              <w:spacing w:before="80" w:after="200" w:line="276" w:lineRule="auto"/>
              <w:ind w:left="630"/>
              <w:rPr>
                <w:rFonts w:cs="Tahoma"/>
                <w:color w:val="000000"/>
                <w:szCs w:val="18"/>
              </w:rPr>
            </w:pPr>
            <w:r w:rsidRPr="00032DCC">
              <w:rPr>
                <w:rFonts w:eastAsia="Calibri" w:cs="Tahoma"/>
                <w:color w:val="000000"/>
                <w:szCs w:val="18"/>
              </w:rPr>
              <w:t>Windows Intune</w:t>
            </w:r>
          </w:p>
        </w:tc>
      </w:tr>
    </w:tbl>
    <w:p w:rsidR="00633FD8" w:rsidRDefault="00633FD8" w:rsidP="00652053">
      <w:pPr>
        <w:pStyle w:val="Heading3"/>
        <w:rPr>
          <w:rFonts w:ascii="Tahoma" w:hAnsi="Tahoma" w:cs="Tahoma"/>
          <w:caps/>
          <w:color w:val="F66400"/>
          <w:sz w:val="22"/>
          <w:vertAlign w:val="superscript"/>
        </w:rPr>
      </w:pPr>
      <w:bookmarkStart w:id="1203" w:name="_42_Enterprise_CAL"/>
      <w:bookmarkStart w:id="1204" w:name="_47_Enterprise_CAL"/>
      <w:bookmarkStart w:id="1205" w:name="_Toc336338304"/>
      <w:bookmarkStart w:id="1206" w:name="_Toc361834687"/>
      <w:bookmarkStart w:id="1207" w:name="Srv_43EnterpriseCALSuite"/>
      <w:bookmarkEnd w:id="1188"/>
      <w:bookmarkEnd w:id="1196"/>
      <w:bookmarkEnd w:id="1203"/>
      <w:bookmarkEnd w:id="1204"/>
    </w:p>
    <w:p w:rsidR="00652053" w:rsidRPr="00032DCC" w:rsidRDefault="00A560B6" w:rsidP="00652053">
      <w:pPr>
        <w:pStyle w:val="Heading3"/>
        <w:rPr>
          <w:rFonts w:ascii="Tahoma" w:hAnsi="Tahoma" w:cs="Tahoma"/>
        </w:rPr>
      </w:pPr>
      <w:r w:rsidRPr="00032DCC">
        <w:rPr>
          <w:rFonts w:ascii="Tahoma" w:hAnsi="Tahoma" w:cs="Tahoma"/>
          <w:caps/>
          <w:color w:val="F66400"/>
          <w:sz w:val="22"/>
          <w:vertAlign w:val="superscript"/>
        </w:rPr>
        <w:lastRenderedPageBreak/>
        <w:t>48</w:t>
      </w:r>
      <w:r w:rsidRPr="00032DCC">
        <w:rPr>
          <w:rFonts w:ascii="Tahoma" w:hAnsi="Tahoma" w:cs="Tahoma"/>
          <w:color w:val="F66400"/>
          <w:sz w:val="22"/>
        </w:rPr>
        <w:t xml:space="preserve"> Enterprise CAL Suite</w:t>
      </w:r>
      <w:bookmarkEnd w:id="1205"/>
      <w:bookmarkEnd w:id="1206"/>
      <w:r w:rsidRPr="00032DCC">
        <w:rPr>
          <w:rFonts w:ascii="Tahoma" w:hAnsi="Tahoma" w:cs="Tahoma"/>
          <w:color w:val="F66400"/>
          <w:sz w:val="22"/>
        </w:rPr>
        <w:t xml:space="preserve"> </w:t>
      </w:r>
    </w:p>
    <w:bookmarkEnd w:id="1207"/>
    <w:p w:rsidR="00023FE7" w:rsidRPr="00032DCC" w:rsidRDefault="00023FE7" w:rsidP="0084072C">
      <w:pPr>
        <w:rPr>
          <w:rFonts w:cs="Tahoma"/>
        </w:rPr>
      </w:pPr>
    </w:p>
    <w:p w:rsidR="00B94E23" w:rsidRPr="00FD50BD" w:rsidRDefault="00B94E23" w:rsidP="00B94E23">
      <w:pPr>
        <w:ind w:left="720"/>
      </w:pPr>
      <w:r>
        <w:rPr>
          <w:rFonts w:cs="Tahoma"/>
          <w:szCs w:val="20"/>
        </w:rPr>
        <w:t xml:space="preserve">Enterprise CAL Suite non dispone di versioni e i diritti di utilizzo del prodotto sono determinati dallo stato della copertura Software Assurance per Enterprise CAL Suite.  Qualora la copertura sia scaduta, i diritti di accesso attribuiti da licenze perpetue sono determinati sulla base dei diritti di utilizzo del prodotto in vigore prima della scadenza della copertura.  I diritti associati alle offerte dei Servizi Online cesseranno alla scadenza della copertura Software Assurance, indipendentemente dal fatto che l’Enterprise CAL suite sia perpetua o meno.  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  Una licenza per Enterprise CAL Suite è una licenza singola che deve essere assegnata a un singolo utente o dispositivo.  Secondo quanto previsto nel relativo contratto multilicenza, la società non può separare i diritti di Enterprise CAL Suite per consentire a due o più utenti o dispositivi di accedere contemporaneamente ai diversi componenti.  </w:t>
      </w:r>
    </w:p>
    <w:p w:rsidR="00B94E23" w:rsidRPr="00FD50BD" w:rsidRDefault="00B94E23" w:rsidP="00B94E23"/>
    <w:p w:rsidR="00B94E23" w:rsidRPr="00FD50BD" w:rsidRDefault="00B94E23" w:rsidP="00B94E23">
      <w:pPr>
        <w:ind w:left="720"/>
      </w:pPr>
      <w:r>
        <w:rPr>
          <w:rFonts w:cs="Tahoma"/>
          <w:b/>
          <w:szCs w:val="20"/>
        </w:rPr>
        <w:t>Servizi Online inclusi nell’Enterprise CAL Suite</w:t>
      </w:r>
    </w:p>
    <w:p w:rsidR="00B94E23" w:rsidRPr="00FD50BD" w:rsidRDefault="00B94E23" w:rsidP="00B94E23">
      <w:pPr>
        <w:ind w:left="720"/>
      </w:pPr>
    </w:p>
    <w:p w:rsidR="00B94E23" w:rsidRPr="00FD50BD" w:rsidRDefault="00B94E23" w:rsidP="00B94E23">
      <w:pPr>
        <w:ind w:left="720"/>
      </w:pPr>
      <w:r>
        <w:rPr>
          <w:rFonts w:cs="Tahoma"/>
          <w:szCs w:val="20"/>
        </w:rPr>
        <w:t xml:space="preserve">A decorrere dal 1 aprile 2013 una licenza per Enterprise CAL Suite con copertura Software Assurance attiva include i diritti per Archiviazione Exchange Online per Exchange Server, Prevenzione della Perdita dei Dati ed Exchange Online Protection. </w:t>
      </w:r>
    </w:p>
    <w:p w:rsidR="00B94E23" w:rsidRPr="00FD50BD" w:rsidRDefault="00B94E23" w:rsidP="00B94E23">
      <w:pPr>
        <w:ind w:left="720"/>
      </w:pPr>
      <w:r>
        <w:rPr>
          <w:rFonts w:cs="Tahoma"/>
          <w:szCs w:val="20"/>
          <w:u w:val="single"/>
        </w:rPr>
        <w:t>Erogazione</w:t>
      </w:r>
      <w:r w:rsidRPr="009F6037">
        <w:rPr>
          <w:rFonts w:cs="Tahoma"/>
          <w:szCs w:val="20"/>
        </w:rPr>
        <w:t xml:space="preserve">. </w:t>
      </w:r>
      <w:r>
        <w:rPr>
          <w:rFonts w:cs="Tahoma"/>
          <w:szCs w:val="20"/>
        </w:rPr>
        <w:t>Per iniziare a utilizzare questi servizi, la società dovrà contattare il proprio Microsoft Partner, che potrà avviare il processo di erogazione necessario per l’attivazione di ciascun servizio.</w:t>
      </w:r>
    </w:p>
    <w:p w:rsidR="00B94E23" w:rsidRPr="00FD50BD" w:rsidRDefault="00B94E23" w:rsidP="00B94E23">
      <w:pPr>
        <w:ind w:left="720"/>
      </w:pPr>
      <w:r>
        <w:rPr>
          <w:snapToGrid w:val="0"/>
          <w:u w:val="single"/>
        </w:rPr>
        <w:t>Condizioni Supplementari</w:t>
      </w:r>
      <w:r w:rsidRPr="009F6037">
        <w:rPr>
          <w:snapToGrid w:val="0"/>
        </w:rPr>
        <w:t xml:space="preserve">. </w:t>
      </w:r>
      <w:r>
        <w:rPr>
          <w:rFonts w:cs="Tahoma"/>
          <w:szCs w:val="20"/>
        </w:rPr>
        <w:t xml:space="preserve">Le Condizioni Supplementari (“Condizioni Supplementari”) definite </w:t>
      </w:r>
      <w:r w:rsidR="009F6037">
        <w:rPr>
          <w:rFonts w:cs="Tahoma"/>
          <w:szCs w:val="20"/>
        </w:rPr>
        <w:br/>
      </w:r>
      <w:r>
        <w:rPr>
          <w:rFonts w:cs="Tahoma"/>
          <w:szCs w:val="20"/>
        </w:rPr>
        <w:t>nell’</w:t>
      </w:r>
      <w:hyperlink w:anchor="_Section_10_–" w:history="1">
        <w:r>
          <w:rPr>
            <w:rStyle w:val="Hyperlink"/>
            <w:rFonts w:cs="Tahoma"/>
            <w:szCs w:val="20"/>
          </w:rPr>
          <w:t>Articolo 10</w:t>
        </w:r>
      </w:hyperlink>
      <w:r>
        <w:rPr>
          <w:rFonts w:cs="Tahoma"/>
          <w:szCs w:val="20"/>
        </w:rPr>
        <w:t xml:space="preserve"> si applicano all’</w:t>
      </w:r>
      <w:r>
        <w:rPr>
          <w:snapToGrid w:val="0"/>
        </w:rPr>
        <w:t>acquisto e all’utilizzo, da parte delle società, dei Servizi Online inclusi nell’Enterprise CAL Suite.</w:t>
      </w:r>
      <w:r>
        <w:rPr>
          <w:rFonts w:cs="Tahoma"/>
          <w:szCs w:val="20"/>
        </w:rPr>
        <w:t xml:space="preserve"> </w:t>
      </w:r>
    </w:p>
    <w:p w:rsidR="00B94E23" w:rsidRDefault="00B94E23" w:rsidP="005D1A15">
      <w:pPr>
        <w:spacing w:after="60"/>
        <w:ind w:left="720"/>
        <w:rPr>
          <w:rFonts w:cs="Tahoma"/>
          <w:b/>
          <w:color w:val="000000"/>
          <w:szCs w:val="20"/>
        </w:rPr>
      </w:pPr>
    </w:p>
    <w:p w:rsidR="00112BE6" w:rsidRPr="00032DCC" w:rsidRDefault="00112BE6" w:rsidP="005D1A15">
      <w:pPr>
        <w:spacing w:after="60"/>
        <w:ind w:left="720"/>
        <w:rPr>
          <w:rFonts w:cs="Tahoma"/>
        </w:rPr>
      </w:pPr>
      <w:r w:rsidRPr="00032DCC">
        <w:rPr>
          <w:rFonts w:cs="Tahoma"/>
          <w:b/>
          <w:color w:val="000000"/>
          <w:szCs w:val="20"/>
        </w:rPr>
        <w:t>Forefront Unified Access Gateway 2010</w:t>
      </w:r>
    </w:p>
    <w:p w:rsidR="005D1A15" w:rsidRPr="00032DCC" w:rsidRDefault="005D1A15" w:rsidP="00112BE6">
      <w:pPr>
        <w:spacing w:after="60"/>
        <w:ind w:left="720"/>
        <w:rPr>
          <w:rFonts w:cs="Tahoma"/>
        </w:rPr>
      </w:pPr>
      <w:r w:rsidRPr="00032DCC">
        <w:rPr>
          <w:rFonts w:cs="Tahoma"/>
          <w:color w:val="000000"/>
          <w:szCs w:val="20"/>
          <w:u w:val="single"/>
        </w:rPr>
        <w:t>Diritti di True-Up</w:t>
      </w:r>
      <w:r w:rsidRPr="00032DCC">
        <w:rPr>
          <w:rFonts w:cs="Tahoma"/>
          <w:color w:val="000000"/>
          <w:szCs w:val="20"/>
        </w:rPr>
        <w:t>.</w:t>
      </w:r>
      <w:r w:rsidR="00B94E23">
        <w:rPr>
          <w:rFonts w:cs="Tahoma"/>
          <w:color w:val="000000"/>
          <w:szCs w:val="20"/>
        </w:rPr>
        <w:t xml:space="preserve"> </w:t>
      </w:r>
      <w:r w:rsidRPr="00032DCC">
        <w:rPr>
          <w:rFonts w:cs="Tahoma"/>
          <w:color w:val="000000"/>
          <w:szCs w:val="20"/>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5942D3">
        <w:rPr>
          <w:rFonts w:cs="Tahoma"/>
          <w:color w:val="000000"/>
          <w:szCs w:val="20"/>
        </w:rPr>
        <w:t>’</w:t>
      </w:r>
      <w:r w:rsidRPr="00032DCC">
        <w:rPr>
          <w:rFonts w:cs="Tahoma"/>
          <w:color w:val="000000"/>
          <w:szCs w:val="20"/>
        </w:rPr>
        <w:t xml:space="preserve">accesso a Forefront Unified Access Gateway 2010. Le </w:t>
      </w:r>
      <w:r w:rsidR="005942D3">
        <w:rPr>
          <w:rFonts w:cs="Tahoma"/>
          <w:color w:val="000000"/>
          <w:szCs w:val="20"/>
        </w:rPr>
        <w:t>“</w:t>
      </w:r>
      <w:r w:rsidRPr="00032DCC">
        <w:rPr>
          <w:rFonts w:cs="Tahoma"/>
          <w:color w:val="000000"/>
          <w:szCs w:val="20"/>
        </w:rPr>
        <w:t>Società Qualificanti</w:t>
      </w:r>
      <w:r w:rsidR="005942D3">
        <w:rPr>
          <w:rFonts w:cs="Tahoma"/>
          <w:color w:val="000000"/>
          <w:szCs w:val="20"/>
        </w:rPr>
        <w:t>”</w:t>
      </w:r>
      <w:r w:rsidRPr="00032DCC">
        <w:rPr>
          <w:rFonts w:cs="Tahoma"/>
          <w:color w:val="000000"/>
          <w:szCs w:val="20"/>
        </w:rPr>
        <w:t xml:space="preserve">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C551C9" w:rsidRPr="00032DCC">
        <w:rPr>
          <w:rFonts w:cs="Tahoma"/>
          <w:color w:val="000000"/>
          <w:szCs w:val="20"/>
        </w:rPr>
        <w:t xml:space="preserve"> </w:t>
      </w:r>
      <w:r w:rsidRPr="00032DCC">
        <w:rPr>
          <w:rFonts w:cs="Tahoma"/>
          <w:color w:val="000000"/>
          <w:szCs w:val="20"/>
        </w:rPr>
        <w:t>Tale eccezione si applica solo alle licenze acquistate ai sensi di diritti di true-up prima del primo rinnovo effettuato dalla Società Qualificante successivamente al 1 dicembre 2012. Vedere l</w:t>
      </w:r>
      <w:r w:rsidR="005942D3">
        <w:rPr>
          <w:rFonts w:cs="Tahoma"/>
          <w:color w:val="000000"/>
          <w:szCs w:val="20"/>
        </w:rPr>
        <w:t>’</w:t>
      </w:r>
      <w:r w:rsidRPr="00032DCC">
        <w:rPr>
          <w:rFonts w:cs="Tahoma"/>
          <w:color w:val="000000"/>
          <w:szCs w:val="20"/>
        </w:rPr>
        <w:t xml:space="preserve">Articolo </w:t>
      </w:r>
      <w:r w:rsidR="005942D3">
        <w:rPr>
          <w:rFonts w:cs="Tahoma"/>
          <w:color w:val="000000"/>
          <w:szCs w:val="20"/>
        </w:rPr>
        <w:t>“</w:t>
      </w:r>
      <w:r w:rsidRPr="00032DCC">
        <w:rPr>
          <w:rFonts w:cs="Tahoma"/>
          <w:color w:val="000000"/>
          <w:szCs w:val="20"/>
        </w:rPr>
        <w:t>Diritti sull</w:t>
      </w:r>
      <w:r w:rsidR="005942D3">
        <w:rPr>
          <w:rFonts w:cs="Tahoma"/>
          <w:color w:val="000000"/>
          <w:szCs w:val="20"/>
        </w:rPr>
        <w:t>’</w:t>
      </w:r>
      <w:r w:rsidRPr="00032DCC">
        <w:rPr>
          <w:rFonts w:cs="Tahoma"/>
          <w:color w:val="000000"/>
          <w:szCs w:val="20"/>
        </w:rPr>
        <w:t>Utilizzo Estesi per i prodotti Forefront</w:t>
      </w:r>
      <w:r w:rsidR="005942D3">
        <w:rPr>
          <w:rFonts w:cs="Tahoma"/>
          <w:color w:val="000000"/>
          <w:szCs w:val="20"/>
        </w:rPr>
        <w:t>”</w:t>
      </w:r>
      <w:r w:rsidRPr="00032DCC">
        <w:rPr>
          <w:rFonts w:cs="Tahoma"/>
          <w:color w:val="000000"/>
          <w:szCs w:val="20"/>
        </w:rPr>
        <w:t xml:space="preserve"> di seguito per informazioni sui diritti sull</w:t>
      </w:r>
      <w:r w:rsidR="005942D3">
        <w:rPr>
          <w:rFonts w:cs="Tahoma"/>
          <w:color w:val="000000"/>
          <w:szCs w:val="20"/>
        </w:rPr>
        <w:t>’</w:t>
      </w:r>
      <w:r w:rsidRPr="00032DCC">
        <w:rPr>
          <w:rFonts w:cs="Tahoma"/>
          <w:color w:val="000000"/>
          <w:szCs w:val="20"/>
        </w:rPr>
        <w:t>utilizzo estesi ai sensi dell</w:t>
      </w:r>
      <w:r w:rsidR="005942D3">
        <w:rPr>
          <w:rFonts w:cs="Tahoma"/>
          <w:color w:val="000000"/>
          <w:szCs w:val="20"/>
        </w:rPr>
        <w:t>’</w:t>
      </w:r>
      <w:r w:rsidRPr="00032DCC">
        <w:rPr>
          <w:rFonts w:cs="Tahoma"/>
          <w:color w:val="000000"/>
          <w:szCs w:val="20"/>
        </w:rPr>
        <w:t>Enterprise CAL Suite per i componenti della Forefront Protection Suite (parte dell</w:t>
      </w:r>
      <w:r w:rsidR="005942D3">
        <w:rPr>
          <w:rFonts w:cs="Tahoma"/>
          <w:color w:val="000000"/>
          <w:szCs w:val="20"/>
        </w:rPr>
        <w:t>’</w:t>
      </w:r>
      <w:r w:rsidRPr="00032DCC">
        <w:rPr>
          <w:rFonts w:cs="Tahoma"/>
          <w:color w:val="000000"/>
          <w:szCs w:val="20"/>
        </w:rPr>
        <w:t>Enterprise CAL Suite fino al 30 novembre 2012).</w:t>
      </w:r>
    </w:p>
    <w:p w:rsidR="005D1A15" w:rsidRPr="00032DCC" w:rsidRDefault="00112BE6" w:rsidP="005D1A15">
      <w:pPr>
        <w:spacing w:before="120" w:after="60"/>
        <w:ind w:left="720"/>
        <w:rPr>
          <w:rFonts w:cs="Tahoma"/>
        </w:rPr>
      </w:pPr>
      <w:r w:rsidRPr="00032DCC">
        <w:rPr>
          <w:rFonts w:cs="Tahoma"/>
          <w:color w:val="000000"/>
          <w:szCs w:val="20"/>
        </w:rPr>
        <w:t>Software Assurance. Rinnovo della copertura Software Assurance per Forefront Unified Access Gateway al</w:t>
      </w:r>
      <w:r w:rsidR="00600FB4" w:rsidRPr="00032DCC">
        <w:rPr>
          <w:rFonts w:cs="Tahoma"/>
          <w:color w:val="000000"/>
          <w:szCs w:val="20"/>
        </w:rPr>
        <w:t> </w:t>
      </w:r>
      <w:r w:rsidRPr="00032DCC">
        <w:rPr>
          <w:rFonts w:cs="Tahoma"/>
          <w:color w:val="000000"/>
          <w:szCs w:val="20"/>
        </w:rPr>
        <w:t>di</w:t>
      </w:r>
      <w:r w:rsidR="00600FB4" w:rsidRPr="00032DCC">
        <w:rPr>
          <w:rFonts w:cs="Tahoma"/>
          <w:color w:val="000000"/>
          <w:szCs w:val="20"/>
        </w:rPr>
        <w:t> </w:t>
      </w:r>
      <w:r w:rsidRPr="00032DCC">
        <w:rPr>
          <w:rFonts w:cs="Tahoma"/>
          <w:color w:val="000000"/>
          <w:szCs w:val="20"/>
        </w:rPr>
        <w:t>fuori della Enterprise CAL Suite. Le società autorizzate all</w:t>
      </w:r>
      <w:r w:rsidR="005942D3">
        <w:rPr>
          <w:rFonts w:cs="Tahoma"/>
          <w:color w:val="000000"/>
          <w:szCs w:val="20"/>
        </w:rPr>
        <w:t>’</w:t>
      </w:r>
      <w:r w:rsidRPr="00032DCC">
        <w:rPr>
          <w:rFonts w:cs="Tahoma"/>
          <w:color w:val="000000"/>
          <w:szCs w:val="20"/>
        </w:rPr>
        <w:t>utilizzo di Forefront Unified Access Gateway ai</w:t>
      </w:r>
      <w:r w:rsidR="00600FB4" w:rsidRPr="00032DCC">
        <w:rPr>
          <w:rFonts w:cs="Tahoma"/>
          <w:color w:val="000000"/>
          <w:szCs w:val="20"/>
        </w:rPr>
        <w:t> </w:t>
      </w:r>
      <w:r w:rsidRPr="00032DCC">
        <w:rPr>
          <w:rFonts w:cs="Tahoma"/>
          <w:color w:val="000000"/>
          <w:szCs w:val="20"/>
        </w:rPr>
        <w:t>sensi di licenze Enterprise CAL Suite con copertura Software Assurance (con licenze acquistate prima del 1 dicembre 2012 o con diritti di true-up, come descritto in precedenza), al primo rinnovo di tale copertura a</w:t>
      </w:r>
      <w:r w:rsidR="00600FB4" w:rsidRPr="00032DCC">
        <w:rPr>
          <w:rFonts w:cs="Tahoma"/>
          <w:color w:val="000000"/>
          <w:szCs w:val="20"/>
        </w:rPr>
        <w:t> </w:t>
      </w:r>
      <w:r w:rsidRPr="00032DCC">
        <w:rPr>
          <w:rFonts w:cs="Tahoma"/>
          <w:color w:val="000000"/>
          <w:szCs w:val="20"/>
        </w:rPr>
        <w:t>partire dal 1 dicembre 2012 dispongono dell</w:t>
      </w:r>
      <w:r w:rsidR="005942D3">
        <w:rPr>
          <w:rFonts w:cs="Tahoma"/>
          <w:color w:val="000000"/>
          <w:szCs w:val="20"/>
        </w:rPr>
        <w:t>’</w:t>
      </w:r>
      <w:r w:rsidRPr="00032DCC">
        <w:rPr>
          <w:rFonts w:cs="Tahoma"/>
          <w:color w:val="000000"/>
          <w:szCs w:val="20"/>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rsidR="005D1A15" w:rsidRPr="00032DCC" w:rsidRDefault="005D1A15" w:rsidP="00630ED6">
      <w:pPr>
        <w:ind w:left="720"/>
        <w:rPr>
          <w:rFonts w:cs="Tahoma"/>
        </w:rPr>
      </w:pPr>
    </w:p>
    <w:p w:rsidR="004E3869" w:rsidRPr="00032DCC" w:rsidRDefault="00A2724A" w:rsidP="009F6037">
      <w:pPr>
        <w:keepNext/>
        <w:keepLines/>
        <w:spacing w:after="60"/>
        <w:ind w:left="720"/>
        <w:rPr>
          <w:rFonts w:cs="Tahoma"/>
        </w:rPr>
      </w:pPr>
      <w:r w:rsidRPr="00032DCC">
        <w:rPr>
          <w:rFonts w:cs="Tahoma"/>
          <w:b/>
          <w:color w:val="000000"/>
          <w:szCs w:val="20"/>
        </w:rPr>
        <w:lastRenderedPageBreak/>
        <w:t>Diritti sull</w:t>
      </w:r>
      <w:r w:rsidR="005942D3">
        <w:rPr>
          <w:rFonts w:cs="Tahoma"/>
          <w:b/>
          <w:color w:val="000000"/>
          <w:szCs w:val="20"/>
        </w:rPr>
        <w:t>’</w:t>
      </w:r>
      <w:r w:rsidRPr="00032DCC">
        <w:rPr>
          <w:rFonts w:cs="Tahoma"/>
          <w:b/>
          <w:color w:val="000000"/>
          <w:szCs w:val="20"/>
        </w:rPr>
        <w:t>Utilizzo Estesi per i prodotti Forefront</w:t>
      </w:r>
    </w:p>
    <w:p w:rsidR="00C349AE" w:rsidRPr="009F6037" w:rsidRDefault="00793CBD" w:rsidP="009F6037">
      <w:pPr>
        <w:keepNext/>
        <w:keepLines/>
        <w:ind w:left="720"/>
        <w:rPr>
          <w:rFonts w:cs="Tahoma"/>
          <w:spacing w:val="-2"/>
        </w:rPr>
      </w:pPr>
      <w:r w:rsidRPr="009F6037">
        <w:rPr>
          <w:rFonts w:cs="Tahoma"/>
          <w:bCs/>
          <w:color w:val="000000"/>
          <w:spacing w:val="-2"/>
          <w:szCs w:val="18"/>
        </w:rPr>
        <w:t>Le società con copertura Software Assurance attiva per Enterprise CAL Suite a partire dal 30 novembre 2012</w:t>
      </w:r>
      <w:r w:rsidR="00833947" w:rsidRPr="009F6037">
        <w:rPr>
          <w:rFonts w:cs="Tahoma"/>
          <w:bCs/>
          <w:color w:val="000000"/>
          <w:spacing w:val="-2"/>
          <w:szCs w:val="18"/>
        </w:rPr>
        <w:t> </w:t>
      </w:r>
      <w:r w:rsidRPr="009F6037">
        <w:rPr>
          <w:rFonts w:cs="Tahoma"/>
          <w:bCs/>
          <w:color w:val="000000"/>
          <w:spacing w:val="-2"/>
          <w:szCs w:val="18"/>
        </w:rPr>
        <w:t>potranno continuare a utilizzare i servizi componenti di Forefront Protection Suite (che in precedenza appartenevano a Enterprise CAL Suite) fino alla scadenza e/o al rinnovo di tale copertura.</w:t>
      </w:r>
      <w:r w:rsidR="00C551C9" w:rsidRPr="009F6037">
        <w:rPr>
          <w:rFonts w:cs="Tahoma"/>
          <w:bCs/>
          <w:color w:val="000000"/>
          <w:spacing w:val="-2"/>
          <w:szCs w:val="18"/>
        </w:rPr>
        <w:t xml:space="preserve"> </w:t>
      </w:r>
      <w:r w:rsidRPr="009F6037">
        <w:rPr>
          <w:rFonts w:cs="Tahoma"/>
          <w:bCs/>
          <w:color w:val="000000"/>
          <w:spacing w:val="-2"/>
          <w:szCs w:val="18"/>
        </w:rPr>
        <w:t xml:space="preserve">Tali società potranno inoltre continuare a utilizzare i componenti </w:t>
      </w:r>
      <w:r w:rsidRPr="009F6037">
        <w:rPr>
          <w:rFonts w:cs="Tahoma"/>
          <w:color w:val="000000"/>
          <w:spacing w:val="-2"/>
          <w:szCs w:val="20"/>
        </w:rPr>
        <w:t>Forefront for Office Communications Server, Forefront Protection 2010 for Exchange Server, Forefront Threat Management Gateway Web Protection Service e</w:t>
      </w:r>
      <w:r w:rsidR="00833947" w:rsidRPr="009F6037">
        <w:rPr>
          <w:rFonts w:cs="Tahoma"/>
          <w:color w:val="000000"/>
          <w:spacing w:val="-2"/>
          <w:szCs w:val="20"/>
        </w:rPr>
        <w:t> </w:t>
      </w:r>
      <w:r w:rsidRPr="009F6037">
        <w:rPr>
          <w:rFonts w:cs="Tahoma"/>
          <w:color w:val="000000"/>
          <w:spacing w:val="-2"/>
          <w:szCs w:val="20"/>
        </w:rPr>
        <w:t xml:space="preserve">Forefront Protection 2010 for SharePoint Server </w:t>
      </w:r>
      <w:r w:rsidRPr="009F6037">
        <w:rPr>
          <w:rFonts w:cs="Tahoma"/>
          <w:bCs/>
          <w:color w:val="000000"/>
          <w:spacing w:val="-2"/>
          <w:szCs w:val="18"/>
        </w:rPr>
        <w:t>della famiglia di prodotti fino al 31 dicembre 2015. Tali condizioni si applicano anche alle licenze Enterprise CAL Suite successive acquistate da tali società prima del</w:t>
      </w:r>
      <w:r w:rsidR="00833947" w:rsidRPr="009F6037">
        <w:rPr>
          <w:rFonts w:cs="Tahoma"/>
          <w:bCs/>
          <w:color w:val="000000"/>
          <w:spacing w:val="-2"/>
          <w:szCs w:val="18"/>
        </w:rPr>
        <w:t> </w:t>
      </w:r>
      <w:r w:rsidRPr="009F6037">
        <w:rPr>
          <w:rFonts w:cs="Tahoma"/>
          <w:bCs/>
          <w:color w:val="000000"/>
          <w:spacing w:val="-2"/>
          <w:szCs w:val="18"/>
        </w:rPr>
        <w:t>31 dicembre 2015. L</w:t>
      </w:r>
      <w:r w:rsidR="005942D3" w:rsidRPr="009F6037">
        <w:rPr>
          <w:rFonts w:cs="Tahoma"/>
          <w:bCs/>
          <w:color w:val="000000"/>
          <w:spacing w:val="-2"/>
          <w:szCs w:val="18"/>
        </w:rPr>
        <w:t>’</w:t>
      </w:r>
      <w:r w:rsidRPr="009F6037">
        <w:rPr>
          <w:rFonts w:cs="Tahoma"/>
          <w:bCs/>
          <w:color w:val="000000"/>
          <w:spacing w:val="-2"/>
          <w:szCs w:val="18"/>
        </w:rPr>
        <w:t>utilizzo continuato dei servizi online dei componenti rimane soggetto alle condizioni del Contratto Multilicenza della società, ai diritti di utilizzo del prodotto per i servizi online e alle presenti condizioni.</w:t>
      </w:r>
    </w:p>
    <w:p w:rsidR="00C349AE" w:rsidRPr="00032DCC" w:rsidRDefault="00C349AE" w:rsidP="0084072C">
      <w:pPr>
        <w:ind w:left="720"/>
        <w:rPr>
          <w:rFonts w:cs="Tahoma"/>
        </w:rPr>
      </w:pPr>
    </w:p>
    <w:p w:rsidR="004E3869" w:rsidRPr="00032DCC" w:rsidRDefault="004E3869" w:rsidP="0084072C">
      <w:pPr>
        <w:spacing w:after="60"/>
        <w:ind w:left="720"/>
        <w:rPr>
          <w:rFonts w:cs="Tahoma"/>
        </w:rPr>
      </w:pPr>
      <w:r w:rsidRPr="00032DCC">
        <w:rPr>
          <w:rFonts w:cs="Tahoma"/>
          <w:b/>
          <w:color w:val="000000"/>
          <w:szCs w:val="20"/>
        </w:rPr>
        <w:t xml:space="preserve">Forefront Protection Suite </w:t>
      </w:r>
    </w:p>
    <w:p w:rsidR="004E3869" w:rsidRPr="00032DCC" w:rsidRDefault="004E3869" w:rsidP="0084072C">
      <w:pPr>
        <w:ind w:left="720"/>
        <w:rPr>
          <w:rFonts w:cs="Tahoma"/>
        </w:rPr>
      </w:pPr>
      <w:r w:rsidRPr="00032DCC">
        <w:rPr>
          <w:rFonts w:cs="Tahoma"/>
          <w:color w:val="000000"/>
          <w:szCs w:val="20"/>
        </w:rPr>
        <w:t>Un abbonamento a Forefront Protection Suite è costituito dai seguenti servizi online:</w:t>
      </w:r>
      <w:r w:rsidR="00C551C9" w:rsidRPr="00032DCC">
        <w:rPr>
          <w:rFonts w:cs="Tahoma"/>
          <w:color w:val="000000"/>
          <w:szCs w:val="20"/>
        </w:rPr>
        <w:t xml:space="preserve"> </w:t>
      </w:r>
      <w:r w:rsidRPr="00032DCC">
        <w:rPr>
          <w:rFonts w:cs="Tahoma"/>
          <w:color w:val="000000"/>
          <w:szCs w:val="20"/>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B2460D" w:rsidRPr="00032DCC" w:rsidRDefault="00B2460D" w:rsidP="0084072C">
      <w:pPr>
        <w:ind w:left="720"/>
        <w:rPr>
          <w:rFonts w:cs="Tahoma"/>
        </w:rPr>
      </w:pPr>
    </w:p>
    <w:p w:rsidR="00023FE7" w:rsidRPr="00032DCC" w:rsidRDefault="00023FE7" w:rsidP="0084072C">
      <w:pPr>
        <w:spacing w:after="60"/>
        <w:ind w:left="720"/>
        <w:rPr>
          <w:rFonts w:cs="Tahoma"/>
        </w:rPr>
      </w:pPr>
      <w:r w:rsidRPr="00032DCC">
        <w:rPr>
          <w:rFonts w:cs="Tahoma"/>
          <w:b/>
          <w:color w:val="000000"/>
          <w:szCs w:val="20"/>
        </w:rPr>
        <w:t>CAL Solo per Studenti (Academic Open License e Academic Select)</w:t>
      </w:r>
    </w:p>
    <w:p w:rsidR="00023FE7" w:rsidRPr="009F6037" w:rsidRDefault="00023FE7" w:rsidP="0084072C">
      <w:pPr>
        <w:ind w:left="720"/>
        <w:rPr>
          <w:rFonts w:cs="Tahoma"/>
          <w:spacing w:val="-2"/>
        </w:rPr>
      </w:pPr>
      <w:r w:rsidRPr="009F6037">
        <w:rPr>
          <w:rFonts w:cs="Tahoma"/>
          <w:spacing w:val="-2"/>
          <w:szCs w:val="20"/>
        </w:rPr>
        <w:t>Le CAL Solo per Studenti sono limitate ai PC di proprietà dello studente titolare della licenza o ai PC di</w:t>
      </w:r>
      <w:r w:rsidR="000F2F57" w:rsidRPr="009F6037">
        <w:rPr>
          <w:rFonts w:cs="Tahoma"/>
          <w:spacing w:val="-2"/>
          <w:szCs w:val="20"/>
        </w:rPr>
        <w:t> </w:t>
      </w:r>
      <w:r w:rsidRPr="009F6037">
        <w:rPr>
          <w:rFonts w:cs="Tahoma"/>
          <w:spacing w:val="-2"/>
          <w:szCs w:val="20"/>
        </w:rPr>
        <w:t>proprietà dell</w:t>
      </w:r>
      <w:r w:rsidR="005942D3" w:rsidRPr="009F6037">
        <w:rPr>
          <w:rFonts w:cs="Tahoma"/>
          <w:spacing w:val="-2"/>
          <w:szCs w:val="20"/>
        </w:rPr>
        <w:t>’</w:t>
      </w:r>
      <w:r w:rsidRPr="009F6037">
        <w:rPr>
          <w:rFonts w:cs="Tahoma"/>
          <w:spacing w:val="-2"/>
          <w:szCs w:val="20"/>
        </w:rPr>
        <w:t>Istituto che siano assegnati a un singolo studente e NON siano utilizzati nei laboratori o</w:t>
      </w:r>
      <w:r w:rsidR="000F2F57" w:rsidRPr="009F6037">
        <w:rPr>
          <w:rFonts w:cs="Tahoma"/>
          <w:spacing w:val="-2"/>
          <w:szCs w:val="20"/>
        </w:rPr>
        <w:t> </w:t>
      </w:r>
      <w:r w:rsidRPr="009F6037">
        <w:rPr>
          <w:rFonts w:cs="Tahoma"/>
          <w:spacing w:val="-2"/>
          <w:szCs w:val="20"/>
        </w:rPr>
        <w:t>in</w:t>
      </w:r>
      <w:r w:rsidR="000F2F57" w:rsidRPr="009F6037">
        <w:rPr>
          <w:rFonts w:cs="Tahoma"/>
          <w:spacing w:val="-2"/>
          <w:szCs w:val="20"/>
        </w:rPr>
        <w:t> </w:t>
      </w:r>
      <w:r w:rsidRPr="009F6037">
        <w:rPr>
          <w:rFonts w:cs="Tahoma"/>
          <w:spacing w:val="-2"/>
          <w:szCs w:val="20"/>
        </w:rPr>
        <w:t>classe.</w:t>
      </w:r>
    </w:p>
    <w:p w:rsidR="00026546" w:rsidRPr="009F6037" w:rsidRDefault="00026546" w:rsidP="0084072C">
      <w:pPr>
        <w:ind w:left="720"/>
        <w:rPr>
          <w:rFonts w:cs="Tahoma"/>
          <w:sz w:val="16"/>
          <w:szCs w:val="16"/>
        </w:rPr>
      </w:pPr>
    </w:p>
    <w:p w:rsidR="007B35CE" w:rsidRPr="009F6037" w:rsidRDefault="007B35CE" w:rsidP="0084072C">
      <w:pPr>
        <w:ind w:left="720"/>
        <w:rPr>
          <w:rFonts w:cs="Tahoma"/>
          <w:sz w:val="16"/>
          <w:szCs w:val="16"/>
        </w:rPr>
      </w:pPr>
    </w:p>
    <w:p w:rsidR="00112BE6" w:rsidRPr="00032DCC" w:rsidRDefault="00A560B6" w:rsidP="00112BE6">
      <w:pPr>
        <w:pStyle w:val="Heading3"/>
        <w:rPr>
          <w:rFonts w:ascii="Tahoma" w:hAnsi="Tahoma" w:cs="Tahoma"/>
        </w:rPr>
      </w:pPr>
      <w:bookmarkStart w:id="1208" w:name="_45_Exchange_Enterprise"/>
      <w:bookmarkStart w:id="1209" w:name="_48_Exchange_Enterprise"/>
      <w:bookmarkStart w:id="1210" w:name="_Toc361834688"/>
      <w:bookmarkEnd w:id="1208"/>
      <w:bookmarkEnd w:id="1209"/>
      <w:r w:rsidRPr="00032DCC">
        <w:rPr>
          <w:rFonts w:ascii="Tahoma" w:hAnsi="Tahoma" w:cs="Tahoma"/>
          <w:caps/>
          <w:color w:val="F66400"/>
          <w:sz w:val="22"/>
          <w:vertAlign w:val="superscript"/>
        </w:rPr>
        <w:t>49</w:t>
      </w:r>
      <w:r w:rsidRPr="00032DCC">
        <w:rPr>
          <w:rFonts w:ascii="Tahoma" w:hAnsi="Tahoma" w:cs="Tahoma"/>
          <w:color w:val="F66400"/>
          <w:sz w:val="22"/>
        </w:rPr>
        <w:t xml:space="preserve"> Enterprise CAL per Exchange 2013 con Servizi</w:t>
      </w:r>
      <w:bookmarkEnd w:id="1210"/>
      <w:r w:rsidRPr="00032DCC">
        <w:rPr>
          <w:rFonts w:ascii="Tahoma" w:hAnsi="Tahoma" w:cs="Tahoma"/>
          <w:color w:val="F66400"/>
          <w:sz w:val="22"/>
        </w:rPr>
        <w:t xml:space="preserve"> </w:t>
      </w:r>
    </w:p>
    <w:p w:rsidR="00112BE6" w:rsidRPr="00032DCC" w:rsidRDefault="00112BE6" w:rsidP="00112BE6">
      <w:pPr>
        <w:rPr>
          <w:rFonts w:cs="Tahoma"/>
        </w:rPr>
      </w:pPr>
    </w:p>
    <w:p w:rsidR="00112BE6" w:rsidRPr="00032DCC" w:rsidRDefault="00112BE6" w:rsidP="00112BE6">
      <w:pPr>
        <w:ind w:left="720"/>
        <w:rPr>
          <w:rFonts w:cs="Tahoma"/>
        </w:rPr>
      </w:pPr>
      <w:r w:rsidRPr="00032DCC">
        <w:rPr>
          <w:rFonts w:cs="Tahoma"/>
          <w:b/>
          <w:szCs w:val="20"/>
        </w:rPr>
        <w:t>Servizi Online Inclusi in Exchange Enterprise CAL with Services 2013</w:t>
      </w:r>
    </w:p>
    <w:p w:rsidR="00112BE6" w:rsidRPr="00032DCC" w:rsidRDefault="00112BE6" w:rsidP="00112BE6">
      <w:pPr>
        <w:ind w:left="720"/>
        <w:rPr>
          <w:rFonts w:cs="Tahoma"/>
        </w:rPr>
      </w:pPr>
      <w:r w:rsidRPr="00032DCC">
        <w:rPr>
          <w:rFonts w:cs="Tahoma"/>
          <w:szCs w:val="20"/>
        </w:rPr>
        <w:t>A decorrere dal 1 aprile 2013 una licenza per Exchange Enterprise CAL with Services 2013 con copertura</w:t>
      </w:r>
      <w:r w:rsidR="00770263" w:rsidRPr="00032DCC">
        <w:rPr>
          <w:rFonts w:cs="Tahoma"/>
          <w:szCs w:val="20"/>
        </w:rPr>
        <w:t> </w:t>
      </w:r>
      <w:r w:rsidRPr="00032DCC">
        <w:rPr>
          <w:rFonts w:cs="Tahoma"/>
          <w:szCs w:val="20"/>
        </w:rPr>
        <w:t xml:space="preserve">Software Assurance attiva include i diritti per Prevenzione della Perdita dei Dati ed Exchange Online Protection. </w:t>
      </w:r>
    </w:p>
    <w:p w:rsidR="00112BE6" w:rsidRPr="009F6037" w:rsidRDefault="00112BE6" w:rsidP="00112BE6">
      <w:pPr>
        <w:ind w:left="720"/>
        <w:rPr>
          <w:rFonts w:cs="Tahoma"/>
          <w:sz w:val="16"/>
          <w:szCs w:val="16"/>
        </w:rPr>
      </w:pPr>
    </w:p>
    <w:p w:rsidR="00112BE6" w:rsidRPr="00032DCC" w:rsidRDefault="00112BE6" w:rsidP="00112BE6">
      <w:pPr>
        <w:ind w:left="720"/>
        <w:rPr>
          <w:rFonts w:cs="Tahoma"/>
        </w:rPr>
      </w:pPr>
      <w:r w:rsidRPr="00032DCC">
        <w:rPr>
          <w:rFonts w:cs="Tahoma"/>
          <w:szCs w:val="20"/>
          <w:u w:val="single"/>
        </w:rPr>
        <w:t>Erogazione</w:t>
      </w:r>
      <w:r w:rsidRPr="00032DCC">
        <w:rPr>
          <w:rFonts w:cs="Tahoma"/>
          <w:szCs w:val="20"/>
        </w:rPr>
        <w:t>. Per iniziare a utilizzare questi servizi, la società dovrà contattare il proprio Microsoft Partner, che</w:t>
      </w:r>
      <w:r w:rsidR="00770263" w:rsidRPr="00032DCC">
        <w:rPr>
          <w:rFonts w:cs="Tahoma"/>
          <w:szCs w:val="20"/>
        </w:rPr>
        <w:t> </w:t>
      </w:r>
      <w:r w:rsidRPr="00032DCC">
        <w:rPr>
          <w:rFonts w:cs="Tahoma"/>
          <w:szCs w:val="20"/>
        </w:rPr>
        <w:t>potrà avviare il processo di erogazione necessario per l</w:t>
      </w:r>
      <w:r w:rsidR="005942D3">
        <w:rPr>
          <w:rFonts w:cs="Tahoma"/>
          <w:szCs w:val="20"/>
        </w:rPr>
        <w:t>’</w:t>
      </w:r>
      <w:r w:rsidRPr="00032DCC">
        <w:rPr>
          <w:rFonts w:cs="Tahoma"/>
          <w:szCs w:val="20"/>
        </w:rPr>
        <w:t>attivazione di ciascun servizio.</w:t>
      </w:r>
    </w:p>
    <w:p w:rsidR="00112BE6" w:rsidRPr="009F6037" w:rsidRDefault="00112BE6" w:rsidP="00112BE6">
      <w:pPr>
        <w:ind w:left="720"/>
        <w:rPr>
          <w:rFonts w:cs="Tahoma"/>
          <w:sz w:val="16"/>
          <w:szCs w:val="16"/>
        </w:rPr>
      </w:pPr>
    </w:p>
    <w:p w:rsidR="00112BE6" w:rsidRPr="00032DCC" w:rsidRDefault="00112BE6" w:rsidP="00112BE6">
      <w:pPr>
        <w:ind w:left="720"/>
        <w:rPr>
          <w:rFonts w:cs="Tahoma"/>
        </w:rPr>
      </w:pPr>
      <w:r w:rsidRPr="00032DCC">
        <w:rPr>
          <w:rFonts w:cs="Tahoma"/>
          <w:szCs w:val="20"/>
          <w:u w:val="single"/>
        </w:rPr>
        <w:t>Condizioni Supplementari</w:t>
      </w:r>
      <w:r w:rsidRPr="00032DCC">
        <w:rPr>
          <w:rFonts w:cs="Tahoma"/>
          <w:szCs w:val="20"/>
        </w:rPr>
        <w:t>. Le Condizioni Supplementari (</w:t>
      </w:r>
      <w:r w:rsidR="005942D3">
        <w:rPr>
          <w:rFonts w:cs="Tahoma"/>
          <w:szCs w:val="20"/>
        </w:rPr>
        <w:t>“</w:t>
      </w:r>
      <w:r w:rsidRPr="00032DCC">
        <w:rPr>
          <w:rFonts w:cs="Tahoma"/>
          <w:szCs w:val="20"/>
        </w:rPr>
        <w:t>Condizioni Supplementari</w:t>
      </w:r>
      <w:r w:rsidR="005942D3">
        <w:rPr>
          <w:rFonts w:cs="Tahoma"/>
          <w:szCs w:val="20"/>
        </w:rPr>
        <w:t>”</w:t>
      </w:r>
      <w:r w:rsidRPr="00032DCC">
        <w:rPr>
          <w:rFonts w:cs="Tahoma"/>
          <w:szCs w:val="20"/>
        </w:rPr>
        <w:t>) definite nell</w:t>
      </w:r>
      <w:r w:rsidR="005942D3">
        <w:rPr>
          <w:rFonts w:cs="Tahoma"/>
          <w:szCs w:val="20"/>
        </w:rPr>
        <w:t>’</w:t>
      </w:r>
      <w:hyperlink w:anchor="_Section_10_–" w:history="1">
        <w:r w:rsidRPr="00032DCC">
          <w:rPr>
            <w:rStyle w:val="Hyperlink"/>
            <w:rFonts w:cs="Tahoma"/>
            <w:szCs w:val="20"/>
          </w:rPr>
          <w:t>Articolo 10</w:t>
        </w:r>
      </w:hyperlink>
      <w:r w:rsidRPr="00032DCC">
        <w:rPr>
          <w:rFonts w:cs="Tahoma"/>
          <w:szCs w:val="20"/>
        </w:rPr>
        <w:t xml:space="preserve"> si applicano all</w:t>
      </w:r>
      <w:r w:rsidR="005942D3">
        <w:rPr>
          <w:rFonts w:cs="Tahoma"/>
          <w:szCs w:val="20"/>
        </w:rPr>
        <w:t>’</w:t>
      </w:r>
      <w:r w:rsidRPr="00032DCC">
        <w:rPr>
          <w:rFonts w:cs="Tahoma"/>
          <w:snapToGrid w:val="0"/>
        </w:rPr>
        <w:t>acquisto e all</w:t>
      </w:r>
      <w:r w:rsidR="005942D3">
        <w:rPr>
          <w:rFonts w:cs="Tahoma"/>
          <w:snapToGrid w:val="0"/>
        </w:rPr>
        <w:t>’</w:t>
      </w:r>
      <w:r w:rsidRPr="00032DCC">
        <w:rPr>
          <w:rFonts w:cs="Tahoma"/>
          <w:snapToGrid w:val="0"/>
        </w:rPr>
        <w:t>utilizzo, da parte delle società, dei Servizi Online inclusi in Exchange Enterprise CAL with Services 2013.</w:t>
      </w:r>
    </w:p>
    <w:p w:rsidR="00D70D2C" w:rsidRPr="009F6037" w:rsidRDefault="00D70D2C" w:rsidP="0084072C">
      <w:pPr>
        <w:ind w:left="540"/>
        <w:rPr>
          <w:rFonts w:cs="Tahoma"/>
          <w:sz w:val="16"/>
          <w:szCs w:val="16"/>
        </w:rPr>
      </w:pPr>
    </w:p>
    <w:p w:rsidR="007B35CE" w:rsidRPr="009F6037" w:rsidRDefault="007B35CE" w:rsidP="0084072C">
      <w:pPr>
        <w:ind w:left="540"/>
        <w:rPr>
          <w:rFonts w:cs="Tahoma"/>
          <w:sz w:val="16"/>
          <w:szCs w:val="16"/>
        </w:rPr>
      </w:pPr>
    </w:p>
    <w:p w:rsidR="00D70D2C" w:rsidRPr="00032DCC" w:rsidRDefault="00A560B6" w:rsidP="00D70D2C">
      <w:pPr>
        <w:pStyle w:val="Heading2"/>
        <w:ind w:left="270" w:hanging="270"/>
        <w:rPr>
          <w:rFonts w:ascii="Tahoma" w:hAnsi="Tahoma" w:cs="Tahoma"/>
        </w:rPr>
      </w:pPr>
      <w:bookmarkStart w:id="1211" w:name="_43_Exchange_Enterprise"/>
      <w:bookmarkStart w:id="1212" w:name="_44_Exchange_Online"/>
      <w:bookmarkStart w:id="1213" w:name="_Toc336338305"/>
      <w:bookmarkStart w:id="1214" w:name="_Toc361834689"/>
      <w:bookmarkStart w:id="1215" w:name="Srv_45ExchOnlineArchivingUserSL"/>
      <w:bookmarkEnd w:id="1211"/>
      <w:bookmarkEnd w:id="1212"/>
      <w:r w:rsidRPr="00032DCC">
        <w:rPr>
          <w:rFonts w:ascii="Tahoma" w:hAnsi="Tahoma" w:cs="Tahoma"/>
          <w:color w:val="F26200"/>
          <w:sz w:val="20"/>
          <w:vertAlign w:val="superscript"/>
        </w:rPr>
        <w:t>50</w:t>
      </w:r>
      <w:r w:rsidRPr="00032DCC">
        <w:rPr>
          <w:rFonts w:ascii="Tahoma" w:hAnsi="Tahoma" w:cs="Tahoma"/>
          <w:color w:val="F26200"/>
        </w:rPr>
        <w:t xml:space="preserve"> </w:t>
      </w:r>
      <w:r w:rsidRPr="00032DCC">
        <w:rPr>
          <w:rFonts w:ascii="Tahoma" w:hAnsi="Tahoma" w:cs="Tahoma"/>
          <w:color w:val="F26200"/>
          <w:sz w:val="22"/>
        </w:rPr>
        <w:t>Archiviazione Exchange Online per Exchange Server (SL per Utente)</w:t>
      </w:r>
      <w:bookmarkEnd w:id="1213"/>
      <w:bookmarkEnd w:id="1214"/>
    </w:p>
    <w:bookmarkEnd w:id="1215"/>
    <w:p w:rsidR="00D70D2C" w:rsidRPr="00032DCC" w:rsidRDefault="00D70D2C" w:rsidP="00D70D2C">
      <w:pPr>
        <w:ind w:left="900"/>
        <w:rPr>
          <w:rFonts w:cs="Tahoma"/>
        </w:rPr>
      </w:pPr>
    </w:p>
    <w:p w:rsidR="00D70D2C" w:rsidRPr="00633FD8" w:rsidRDefault="00D70D2C" w:rsidP="00633FD8">
      <w:pPr>
        <w:pStyle w:val="ListParagraph"/>
        <w:rPr>
          <w:rFonts w:ascii="Tahoma" w:hAnsi="Tahoma" w:cs="Tahoma"/>
          <w:sz w:val="18"/>
          <w:szCs w:val="18"/>
        </w:rPr>
      </w:pPr>
      <w:r w:rsidRPr="00633FD8">
        <w:rPr>
          <w:rFonts w:ascii="Tahoma" w:hAnsi="Tahoma" w:cs="Tahoma"/>
          <w:color w:val="000000"/>
          <w:sz w:val="18"/>
          <w:szCs w:val="18"/>
        </w:rPr>
        <w:t>Archiviazione Exchange Online per Exchange Server è un servizio online che succede a Exchange Hosted</w:t>
      </w:r>
      <w:r w:rsidR="00633FD8">
        <w:rPr>
          <w:rFonts w:ascii="Tahoma" w:hAnsi="Tahoma" w:cs="Tahoma"/>
          <w:color w:val="000000"/>
          <w:sz w:val="18"/>
          <w:szCs w:val="18"/>
        </w:rPr>
        <w:t> </w:t>
      </w:r>
      <w:r w:rsidRPr="00633FD8">
        <w:rPr>
          <w:rFonts w:ascii="Tahoma" w:hAnsi="Tahoma" w:cs="Tahoma"/>
          <w:color w:val="000000"/>
          <w:sz w:val="18"/>
          <w:szCs w:val="18"/>
        </w:rPr>
        <w:t>Archive.</w:t>
      </w:r>
    </w:p>
    <w:p w:rsidR="00D70D2C" w:rsidRPr="009F6037" w:rsidRDefault="00D70D2C" w:rsidP="00E62BC4">
      <w:pPr>
        <w:pStyle w:val="ListParagraph"/>
        <w:rPr>
          <w:rFonts w:ascii="Tahoma" w:hAnsi="Tahoma" w:cs="Tahoma"/>
          <w:sz w:val="16"/>
          <w:szCs w:val="16"/>
        </w:rPr>
      </w:pPr>
    </w:p>
    <w:p w:rsidR="00D70D2C" w:rsidRPr="00032DCC" w:rsidRDefault="00D70D2C" w:rsidP="00E62BC4">
      <w:pPr>
        <w:ind w:left="720"/>
        <w:rPr>
          <w:rFonts w:cs="Tahoma"/>
        </w:rPr>
      </w:pPr>
      <w:r w:rsidRPr="00032DCC">
        <w:rPr>
          <w:rFonts w:cs="Tahoma"/>
          <w:color w:val="000000"/>
          <w:szCs w:val="18"/>
        </w:rPr>
        <w:t>Qualora la società effettui il rinnovo passando da Exchange Hosted Archive ad Archiviazione Exchange Online per Exchange Server e non abbia ancora eseguito la migrazione ad Archiviazione Exchange</w:t>
      </w:r>
      <w:r w:rsidRPr="00032DCC">
        <w:rPr>
          <w:rFonts w:cs="Tahoma"/>
          <w:color w:val="000000"/>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rsidR="00B23BE6" w:rsidRPr="009F6037" w:rsidRDefault="00B23BE6" w:rsidP="00E62BC4">
      <w:pPr>
        <w:ind w:left="720"/>
        <w:rPr>
          <w:rFonts w:cs="Tahoma"/>
          <w:sz w:val="16"/>
          <w:szCs w:val="16"/>
        </w:rPr>
      </w:pPr>
    </w:p>
    <w:p w:rsidR="00B23BE6" w:rsidRPr="00032DCC" w:rsidRDefault="00B23BE6" w:rsidP="0084072C">
      <w:pPr>
        <w:spacing w:after="60"/>
        <w:ind w:left="720"/>
        <w:rPr>
          <w:rFonts w:cs="Tahoma"/>
        </w:rPr>
      </w:pPr>
      <w:r w:rsidRPr="00032DCC">
        <w:rPr>
          <w:rFonts w:eastAsia="Calibri" w:cs="Tahoma"/>
          <w:b/>
          <w:color w:val="000000"/>
          <w:szCs w:val="18"/>
        </w:rPr>
        <w:t>Community Cloud per Enti Pubblici (solo Stati Uniti)</w:t>
      </w:r>
    </w:p>
    <w:p w:rsidR="00B23BE6" w:rsidRPr="00032DCC" w:rsidRDefault="00B23BE6" w:rsidP="00E62BC4">
      <w:pPr>
        <w:ind w:left="720"/>
        <w:rPr>
          <w:rFonts w:cs="Tahoma"/>
        </w:rPr>
      </w:pPr>
      <w:r w:rsidRPr="00032DCC">
        <w:rPr>
          <w:rFonts w:eastAsia="Calibri" w:cs="Tahoma"/>
          <w:color w:val="000000"/>
          <w:szCs w:val="18"/>
        </w:rPr>
        <w:t>Alcuni servizi online della famiglia di prodotti Office 365 (incluso Archiviazione Exchange Online per Exchange Server) sono offerti come 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B23BE6" w:rsidRPr="00032DCC" w:rsidRDefault="00B23BE6" w:rsidP="00E62BC4">
      <w:pPr>
        <w:ind w:left="720"/>
        <w:rPr>
          <w:rFonts w:cs="Tahoma"/>
        </w:rPr>
      </w:pPr>
      <w:r w:rsidRPr="00032DCC">
        <w:rPr>
          <w:rFonts w:eastAsia="Calibri" w:cs="Tahoma"/>
          <w:color w:val="000000"/>
          <w:szCs w:val="18"/>
        </w:rPr>
        <w:lastRenderedPageBreak/>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r w:rsidR="00C551C9" w:rsidRPr="00032DCC">
        <w:rPr>
          <w:rFonts w:eastAsia="Calibri" w:cs="Tahoma"/>
          <w:color w:val="000000"/>
          <w:szCs w:val="18"/>
        </w:rPr>
        <w:t xml:space="preserve"> </w:t>
      </w:r>
      <w:r w:rsidRPr="00032DCC">
        <w:rPr>
          <w:rFonts w:eastAsia="Calibri" w:cs="Tahoma"/>
          <w:color w:val="000000"/>
          <w:szCs w:val="18"/>
        </w:rPr>
        <w:t>I servizi di community cloud per enti pubblici non sono in questa fase idonei alla Prenotazione di Licenze e alle Transizioni.</w:t>
      </w:r>
    </w:p>
    <w:p w:rsidR="005D484B" w:rsidRPr="00032DCC" w:rsidRDefault="005D484B" w:rsidP="003C3A72">
      <w:pPr>
        <w:rPr>
          <w:rFonts w:cs="Tahoma"/>
        </w:rPr>
      </w:pPr>
    </w:p>
    <w:p w:rsidR="007B35CE" w:rsidRPr="00032DCC" w:rsidRDefault="007B35CE" w:rsidP="003C3A72">
      <w:pPr>
        <w:rPr>
          <w:rFonts w:cs="Tahoma"/>
        </w:rPr>
      </w:pPr>
    </w:p>
    <w:p w:rsidR="005D484B" w:rsidRPr="00032DCC" w:rsidRDefault="00A560B6" w:rsidP="005D484B">
      <w:pPr>
        <w:pStyle w:val="Heading2"/>
        <w:ind w:left="270" w:hanging="270"/>
        <w:rPr>
          <w:rFonts w:ascii="Tahoma" w:hAnsi="Tahoma" w:cs="Tahoma"/>
        </w:rPr>
      </w:pPr>
      <w:bookmarkStart w:id="1216" w:name="_47__Exchange"/>
      <w:bookmarkStart w:id="1217" w:name="_50__Exchange"/>
      <w:bookmarkStart w:id="1218" w:name="_Toc361834690"/>
      <w:bookmarkEnd w:id="1216"/>
      <w:bookmarkEnd w:id="1217"/>
      <w:r w:rsidRPr="00032DCC">
        <w:rPr>
          <w:rFonts w:ascii="Tahoma" w:hAnsi="Tahoma" w:cs="Tahoma"/>
          <w:color w:val="F26200"/>
          <w:sz w:val="20"/>
          <w:vertAlign w:val="superscript"/>
        </w:rPr>
        <w:t>51</w:t>
      </w:r>
      <w:r w:rsidR="00C551C9" w:rsidRPr="009A4338">
        <w:rPr>
          <w:rFonts w:ascii="Tahoma" w:hAnsi="Tahoma" w:cs="Tahoma"/>
          <w:color w:val="F26200"/>
          <w:sz w:val="20"/>
        </w:rPr>
        <w:t xml:space="preserve"> </w:t>
      </w:r>
      <w:r w:rsidRPr="00032DCC">
        <w:rPr>
          <w:rFonts w:ascii="Tahoma" w:hAnsi="Tahoma" w:cs="Tahoma"/>
          <w:color w:val="F26200"/>
          <w:sz w:val="22"/>
        </w:rPr>
        <w:t>Archiviazione Exchange Online per Exchange Server A (SL per Utente)</w:t>
      </w:r>
      <w:bookmarkEnd w:id="1218"/>
    </w:p>
    <w:p w:rsidR="005D484B" w:rsidRPr="00032DCC" w:rsidRDefault="005D484B" w:rsidP="005D484B">
      <w:pPr>
        <w:ind w:left="900"/>
        <w:rPr>
          <w:rFonts w:cs="Tahoma"/>
        </w:rPr>
      </w:pPr>
    </w:p>
    <w:p w:rsidR="005D484B" w:rsidRPr="00032DCC" w:rsidRDefault="005D484B" w:rsidP="005D484B">
      <w:pPr>
        <w:ind w:left="720"/>
        <w:rPr>
          <w:rFonts w:cs="Tahoma"/>
        </w:rPr>
      </w:pPr>
      <w:r w:rsidRPr="00032DCC">
        <w:rPr>
          <w:rFonts w:cs="Tahoma"/>
          <w:szCs w:val="18"/>
        </w:rPr>
        <w:t>Gli Istituti Didattici ai sensi dei contratti Enrollment for Education Solutions e Open Value Subscription per</w:t>
      </w:r>
      <w:r w:rsidR="003E632C" w:rsidRPr="00032DCC">
        <w:rPr>
          <w:rFonts w:cs="Tahoma"/>
          <w:szCs w:val="18"/>
        </w:rPr>
        <w:t> </w:t>
      </w:r>
      <w:r w:rsidRPr="00032DCC">
        <w:rPr>
          <w:rFonts w:cs="Tahoma"/>
          <w:szCs w:val="18"/>
        </w:rPr>
        <w:t>Education Solutions, autorizzati a ricevere l</w:t>
      </w:r>
      <w:r w:rsidR="005942D3">
        <w:rPr>
          <w:rFonts w:cs="Tahoma"/>
          <w:szCs w:val="18"/>
        </w:rPr>
        <w:t>’</w:t>
      </w:r>
      <w:r w:rsidRPr="00032DCC">
        <w:rPr>
          <w:rFonts w:cs="Tahoma"/>
          <w:szCs w:val="18"/>
        </w:rPr>
        <w:t>Enterprise CAL Suite sulla base del numero dell</w:t>
      </w:r>
      <w:r w:rsidR="005942D3">
        <w:rPr>
          <w:rFonts w:cs="Tahoma"/>
          <w:szCs w:val="18"/>
        </w:rPr>
        <w:t>’</w:t>
      </w:r>
      <w:r w:rsidRPr="00032DCC">
        <w:rPr>
          <w:rFonts w:cs="Tahoma"/>
          <w:szCs w:val="18"/>
        </w:rPr>
        <w:t>intera Organizzazione e del numero di Studenti, possono ottenere un numero corrispondente di SL per Utente per</w:t>
      </w:r>
      <w:r w:rsidR="003E632C" w:rsidRPr="00032DCC">
        <w:rPr>
          <w:rFonts w:cs="Tahoma"/>
          <w:szCs w:val="18"/>
        </w:rPr>
        <w:t> </w:t>
      </w:r>
      <w:r w:rsidRPr="00032DCC">
        <w:rPr>
          <w:rFonts w:cs="Tahoma"/>
          <w:szCs w:val="18"/>
        </w:rPr>
        <w:t>Archiviazione Exchange Online per Exchange Server A per tutti gli utenti che rientrano nel numero dell</w:t>
      </w:r>
      <w:r w:rsidR="005942D3">
        <w:rPr>
          <w:rFonts w:cs="Tahoma"/>
          <w:szCs w:val="18"/>
        </w:rPr>
        <w:t>’</w:t>
      </w:r>
      <w:r w:rsidRPr="00032DCC">
        <w:rPr>
          <w:rFonts w:cs="Tahoma"/>
          <w:szCs w:val="18"/>
        </w:rPr>
        <w:t>intera Organizzazione e nel numero di Studenti. Le società dovranno fare riferimento alle note del prodotto nell</w:t>
      </w:r>
      <w:r w:rsidR="005942D3">
        <w:rPr>
          <w:rFonts w:cs="Tahoma"/>
          <w:szCs w:val="18"/>
        </w:rPr>
        <w:t>’</w:t>
      </w:r>
      <w:r w:rsidRPr="00032DCC">
        <w:rPr>
          <w:rFonts w:cs="Tahoma"/>
          <w:szCs w:val="18"/>
        </w:rPr>
        <w:t>Enterprise CAL Suite per la modalità di erogazione.</w:t>
      </w:r>
    </w:p>
    <w:p w:rsidR="00B23BE6" w:rsidRPr="00032DCC" w:rsidRDefault="00B23BE6" w:rsidP="00D70D2C">
      <w:pPr>
        <w:ind w:left="540"/>
        <w:rPr>
          <w:rFonts w:cs="Tahoma"/>
        </w:rPr>
      </w:pPr>
    </w:p>
    <w:p w:rsidR="00EC1F23" w:rsidRPr="00032DCC" w:rsidRDefault="00EC1F23" w:rsidP="0084072C">
      <w:pPr>
        <w:pStyle w:val="Heading2"/>
        <w:ind w:left="0"/>
        <w:rPr>
          <w:rFonts w:ascii="Tahoma" w:hAnsi="Tahoma" w:cs="Tahoma"/>
          <w:sz w:val="18"/>
          <w:szCs w:val="18"/>
        </w:rPr>
      </w:pPr>
    </w:p>
    <w:p w:rsidR="00EC1F23" w:rsidRPr="00032DCC" w:rsidRDefault="00A560B6" w:rsidP="00465757">
      <w:pPr>
        <w:pStyle w:val="Heading2"/>
        <w:ind w:left="270" w:hanging="270"/>
        <w:rPr>
          <w:rFonts w:ascii="Tahoma" w:hAnsi="Tahoma" w:cs="Tahoma"/>
        </w:rPr>
      </w:pPr>
      <w:bookmarkStart w:id="1219" w:name="_45_Exchange_Hosted"/>
      <w:bookmarkStart w:id="1220" w:name="_51_Exchange_Hosted"/>
      <w:bookmarkStart w:id="1221" w:name="_Toc336338306"/>
      <w:bookmarkStart w:id="1222" w:name="_Toc361834691"/>
      <w:bookmarkStart w:id="1223" w:name="Srv_44ExchHostArchiveandStorage"/>
      <w:bookmarkEnd w:id="1219"/>
      <w:bookmarkEnd w:id="1220"/>
      <w:r w:rsidRPr="00032DCC">
        <w:rPr>
          <w:rFonts w:ascii="Tahoma" w:hAnsi="Tahoma" w:cs="Tahoma"/>
          <w:color w:val="F26200"/>
          <w:sz w:val="20"/>
          <w:vertAlign w:val="superscript"/>
        </w:rPr>
        <w:t>52</w:t>
      </w:r>
      <w:r w:rsidRPr="00032DCC">
        <w:rPr>
          <w:rFonts w:ascii="Tahoma" w:hAnsi="Tahoma" w:cs="Tahoma"/>
          <w:color w:val="F26200"/>
        </w:rPr>
        <w:t xml:space="preserve"> </w:t>
      </w:r>
      <w:r w:rsidRPr="00032DCC">
        <w:rPr>
          <w:rFonts w:ascii="Tahoma" w:hAnsi="Tahoma" w:cs="Tahoma"/>
          <w:color w:val="F26200"/>
          <w:sz w:val="22"/>
        </w:rPr>
        <w:t>Exchange Hosted Archive (SL per Utente), Exchange Hosted Archive Extra Storage (SL Add-on)</w:t>
      </w:r>
      <w:bookmarkEnd w:id="1221"/>
      <w:bookmarkEnd w:id="1222"/>
      <w:r w:rsidRPr="00032DCC">
        <w:rPr>
          <w:rFonts w:ascii="Tahoma" w:hAnsi="Tahoma" w:cs="Tahoma"/>
          <w:color w:val="F26200"/>
          <w:sz w:val="22"/>
        </w:rPr>
        <w:t xml:space="preserve"> </w:t>
      </w:r>
      <w:bookmarkEnd w:id="1223"/>
    </w:p>
    <w:p w:rsidR="00EC1F23" w:rsidRPr="00032DCC" w:rsidRDefault="00EC1F23" w:rsidP="00EC1F23">
      <w:pPr>
        <w:ind w:left="900"/>
        <w:rPr>
          <w:rFonts w:cs="Tahoma"/>
        </w:rPr>
      </w:pPr>
    </w:p>
    <w:p w:rsidR="00EC1F23" w:rsidRPr="00032DCC" w:rsidRDefault="00EC1F23" w:rsidP="0084072C">
      <w:pPr>
        <w:spacing w:after="60"/>
        <w:ind w:left="720"/>
        <w:rPr>
          <w:rFonts w:cs="Tahoma"/>
        </w:rPr>
      </w:pPr>
      <w:r w:rsidRPr="00032DCC">
        <w:rPr>
          <w:rFonts w:eastAsia="Calibri" w:cs="Tahoma"/>
          <w:b/>
          <w:bCs/>
          <w:iCs/>
          <w:color w:val="000000"/>
        </w:rPr>
        <w:t>Concessione di Licenza del 1 Maggio 2011 per Società Exchange Hosted Archive</w:t>
      </w:r>
      <w:r w:rsidRPr="00032DCC">
        <w:rPr>
          <w:rFonts w:eastAsia="Calibri" w:cs="Tahoma"/>
          <w:b/>
          <w:iCs/>
          <w:color w:val="000000"/>
        </w:rPr>
        <w:t xml:space="preserve"> </w:t>
      </w:r>
    </w:p>
    <w:p w:rsidR="00EC1F23" w:rsidRPr="00032DCC" w:rsidRDefault="00EC1F23" w:rsidP="00E62BC4">
      <w:pPr>
        <w:ind w:left="720"/>
        <w:rPr>
          <w:rFonts w:cs="Tahoma"/>
        </w:rPr>
      </w:pPr>
      <w:r w:rsidRPr="00032DCC">
        <w:rPr>
          <w:rFonts w:eastAsia="Calibri" w:cs="Tahoma"/>
          <w:iCs/>
          <w:color w:val="000000"/>
        </w:rPr>
        <w:t>Alle società viene concessa un</w:t>
      </w:r>
      <w:r w:rsidR="005942D3">
        <w:rPr>
          <w:rFonts w:eastAsia="Calibri" w:cs="Tahoma"/>
          <w:iCs/>
          <w:color w:val="000000"/>
        </w:rPr>
        <w:t>’</w:t>
      </w:r>
      <w:r w:rsidRPr="00032DCC">
        <w:rPr>
          <w:rFonts w:eastAsia="Calibri" w:cs="Tahoma"/>
          <w:iCs/>
          <w:color w:val="000000"/>
        </w:rPr>
        <w:t>ulteriore quantità di licenze (</w:t>
      </w:r>
      <w:r w:rsidR="005942D3">
        <w:rPr>
          <w:rFonts w:eastAsia="Calibri" w:cs="Tahoma"/>
          <w:iCs/>
          <w:color w:val="000000"/>
        </w:rPr>
        <w:t>“</w:t>
      </w:r>
      <w:r w:rsidRPr="00032DCC">
        <w:rPr>
          <w:rFonts w:eastAsia="Calibri" w:cs="Tahoma"/>
          <w:iCs/>
          <w:color w:val="000000"/>
        </w:rPr>
        <w:t>licenze gratuite</w:t>
      </w:r>
      <w:r w:rsidR="005942D3">
        <w:rPr>
          <w:rFonts w:eastAsia="Calibri" w:cs="Tahoma"/>
          <w:iCs/>
          <w:color w:val="000000"/>
        </w:rPr>
        <w:t>”</w:t>
      </w:r>
      <w:r w:rsidRPr="00032DCC">
        <w:rPr>
          <w:rFonts w:eastAsia="Calibri" w:cs="Tahoma"/>
          <w:iCs/>
          <w:color w:val="000000"/>
        </w:rPr>
        <w:t>) pari al 15% del numero delle</w:t>
      </w:r>
      <w:r w:rsidR="003E632C" w:rsidRPr="00032DCC">
        <w:rPr>
          <w:rFonts w:eastAsia="Calibri" w:cs="Tahoma"/>
          <w:iCs/>
          <w:color w:val="000000"/>
        </w:rPr>
        <w:t> </w:t>
      </w:r>
      <w:r w:rsidRPr="00032DCC">
        <w:rPr>
          <w:rFonts w:eastAsia="Calibri" w:cs="Tahoma"/>
          <w:iCs/>
          <w:color w:val="000000"/>
        </w:rPr>
        <w:t>licenze Exchange Hosted Archive (EHA) acquistate e attive in data 1 maggio 2011 (</w:t>
      </w:r>
      <w:r w:rsidR="005942D3">
        <w:rPr>
          <w:rFonts w:eastAsia="Calibri" w:cs="Tahoma"/>
          <w:iCs/>
          <w:color w:val="000000"/>
        </w:rPr>
        <w:t>“</w:t>
      </w:r>
      <w:r w:rsidRPr="00032DCC">
        <w:rPr>
          <w:rFonts w:eastAsia="Calibri" w:cs="Tahoma"/>
          <w:iCs/>
          <w:color w:val="000000"/>
        </w:rPr>
        <w:t>licenze qualificanti</w:t>
      </w:r>
      <w:r w:rsidR="005942D3">
        <w:rPr>
          <w:rFonts w:eastAsia="Calibri" w:cs="Tahoma"/>
          <w:iCs/>
          <w:color w:val="000000"/>
        </w:rPr>
        <w:t>”</w:t>
      </w:r>
      <w:r w:rsidRPr="00032DCC">
        <w:rPr>
          <w:rFonts w:eastAsia="Calibri" w:cs="Tahoma"/>
          <w:iCs/>
          <w:color w:val="000000"/>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5942D3">
        <w:rPr>
          <w:rFonts w:eastAsia="Calibri" w:cs="Tahoma"/>
          <w:iCs/>
          <w:color w:val="000000"/>
        </w:rPr>
        <w:t>’</w:t>
      </w:r>
      <w:r w:rsidRPr="00032DCC">
        <w:rPr>
          <w:rFonts w:eastAsia="Calibri" w:cs="Tahoma"/>
          <w:iCs/>
          <w:color w:val="000000"/>
        </w:rPr>
        <w:t>accesso a</w:t>
      </w:r>
      <w:r w:rsidR="003E632C" w:rsidRPr="00032DCC">
        <w:rPr>
          <w:rFonts w:eastAsia="Calibri" w:cs="Tahoma"/>
          <w:iCs/>
          <w:color w:val="000000"/>
        </w:rPr>
        <w:t> </w:t>
      </w:r>
      <w:r w:rsidRPr="00032DCC">
        <w:rPr>
          <w:rFonts w:eastAsia="Calibri" w:cs="Tahoma"/>
          <w:iCs/>
          <w:color w:val="000000"/>
        </w:rPr>
        <w:t xml:space="preserve">tale Servizio Online o che lo utilizzeranno. </w:t>
      </w:r>
    </w:p>
    <w:p w:rsidR="00BA1490" w:rsidRPr="00032DCC" w:rsidRDefault="00BA1490" w:rsidP="0084072C">
      <w:pPr>
        <w:rPr>
          <w:rFonts w:cs="Tahoma"/>
        </w:rPr>
      </w:pPr>
    </w:p>
    <w:p w:rsidR="00EA6918" w:rsidRPr="00032DCC" w:rsidRDefault="00EC1F23" w:rsidP="0084072C">
      <w:pPr>
        <w:spacing w:after="60"/>
        <w:ind w:left="720"/>
        <w:rPr>
          <w:rFonts w:cs="Tahoma"/>
        </w:rPr>
      </w:pPr>
      <w:r w:rsidRPr="00032DCC">
        <w:rPr>
          <w:rFonts w:eastAsia="Calibri" w:cs="Tahoma"/>
          <w:b/>
          <w:bCs/>
          <w:iCs/>
          <w:color w:val="000000"/>
        </w:rPr>
        <w:t>Concessione di Licenza di Migrazione per Società Exchange Hosted Archive</w:t>
      </w:r>
    </w:p>
    <w:p w:rsidR="00EC1F23" w:rsidRPr="00032DCC" w:rsidRDefault="00EC1F23" w:rsidP="00E62BC4">
      <w:pPr>
        <w:ind w:left="720"/>
        <w:rPr>
          <w:rFonts w:cs="Tahoma"/>
        </w:rPr>
      </w:pPr>
      <w:r w:rsidRPr="00032DCC">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032DCC" w:rsidRDefault="00EC1F23" w:rsidP="00E62BC4">
      <w:pPr>
        <w:ind w:left="720"/>
        <w:rPr>
          <w:rFonts w:cs="Tahoma"/>
        </w:rPr>
      </w:pPr>
    </w:p>
    <w:p w:rsidR="002512D3" w:rsidRPr="00032DCC" w:rsidRDefault="00EC1F23" w:rsidP="003165D6">
      <w:pPr>
        <w:ind w:left="720"/>
        <w:rPr>
          <w:rFonts w:cs="Tahoma"/>
        </w:rPr>
      </w:pPr>
      <w:r w:rsidRPr="00032DCC">
        <w:rPr>
          <w:rFonts w:eastAsia="Calibri" w:cs="Tahoma"/>
          <w:iCs/>
          <w:color w:val="000000"/>
        </w:rPr>
        <w:t>Le SL per Utente per Exchange Online Piano 2 concesse ai sensi di questa offerta di migrazione devono essere cedute all</w:t>
      </w:r>
      <w:r w:rsidR="005942D3">
        <w:rPr>
          <w:rFonts w:eastAsia="Calibri" w:cs="Tahoma"/>
          <w:iCs/>
          <w:color w:val="000000"/>
        </w:rPr>
        <w:t>’</w:t>
      </w:r>
      <w:r w:rsidRPr="00032DCC">
        <w:rPr>
          <w:rFonts w:eastAsia="Calibri" w:cs="Tahoma"/>
          <w:iCs/>
          <w:color w:val="000000"/>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Pr="00032DCC"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3510"/>
      </w:tblGrid>
      <w:tr w:rsidR="00EC1F23" w:rsidRPr="00032DCC" w:rsidTr="00C066F9">
        <w:trPr>
          <w:jc w:val="center"/>
        </w:trPr>
        <w:tc>
          <w:tcPr>
            <w:tcW w:w="7740" w:type="dxa"/>
            <w:gridSpan w:val="2"/>
            <w:shd w:val="clear" w:color="auto" w:fill="FABF8F"/>
          </w:tcPr>
          <w:p w:rsidR="00EC1F23" w:rsidRPr="00032DCC" w:rsidRDefault="00EC1F23" w:rsidP="00022FBE">
            <w:pPr>
              <w:jc w:val="center"/>
              <w:rPr>
                <w:rFonts w:eastAsia="Calibri" w:cs="Tahoma"/>
                <w:b/>
                <w:iCs/>
                <w:color w:val="000000"/>
              </w:rPr>
            </w:pPr>
            <w:r w:rsidRPr="00032DCC">
              <w:rPr>
                <w:rFonts w:eastAsia="Calibri" w:cs="Tahoma"/>
                <w:b/>
                <w:iCs/>
                <w:color w:val="000000"/>
              </w:rPr>
              <w:t>Concessione della Licenza di Migrazione</w:t>
            </w:r>
          </w:p>
        </w:tc>
      </w:tr>
      <w:tr w:rsidR="00EC1F23" w:rsidRPr="00032DCC" w:rsidTr="005A084E">
        <w:trPr>
          <w:jc w:val="center"/>
        </w:trPr>
        <w:tc>
          <w:tcPr>
            <w:tcW w:w="4230" w:type="dxa"/>
            <w:shd w:val="clear" w:color="auto" w:fill="auto"/>
          </w:tcPr>
          <w:p w:rsidR="00EC1F23" w:rsidRPr="00032DCC" w:rsidRDefault="00EC1F23" w:rsidP="00022FBE">
            <w:pPr>
              <w:jc w:val="center"/>
              <w:rPr>
                <w:rFonts w:eastAsia="Calibri" w:cs="Tahoma"/>
                <w:iCs/>
                <w:color w:val="000000"/>
              </w:rPr>
            </w:pPr>
            <w:r w:rsidRPr="00032DCC">
              <w:rPr>
                <w:rFonts w:eastAsia="Calibri" w:cs="Tahoma"/>
                <w:iCs/>
                <w:color w:val="000000"/>
              </w:rPr>
              <w:t>Posizione della licenza qualificante</w:t>
            </w:r>
          </w:p>
        </w:tc>
        <w:tc>
          <w:tcPr>
            <w:tcW w:w="3510" w:type="dxa"/>
            <w:shd w:val="clear" w:color="auto" w:fill="auto"/>
          </w:tcPr>
          <w:p w:rsidR="00EC1F23" w:rsidRPr="00032DCC" w:rsidRDefault="00EC1F23" w:rsidP="00022FBE">
            <w:pPr>
              <w:jc w:val="center"/>
              <w:rPr>
                <w:rFonts w:eastAsia="Calibri" w:cs="Tahoma"/>
                <w:iCs/>
                <w:color w:val="000000"/>
              </w:rPr>
            </w:pPr>
            <w:r w:rsidRPr="00032DCC">
              <w:rPr>
                <w:rFonts w:eastAsia="Calibri" w:cs="Tahoma"/>
                <w:iCs/>
                <w:color w:val="000000"/>
              </w:rPr>
              <w:t>Concessione di Licenza</w:t>
            </w:r>
          </w:p>
        </w:tc>
      </w:tr>
      <w:tr w:rsidR="00EC1F23" w:rsidRPr="00032DCC" w:rsidTr="005A084E">
        <w:trPr>
          <w:jc w:val="center"/>
        </w:trPr>
        <w:tc>
          <w:tcPr>
            <w:tcW w:w="4230" w:type="dxa"/>
            <w:shd w:val="clear" w:color="auto" w:fill="auto"/>
          </w:tcPr>
          <w:p w:rsidR="00EE53FF" w:rsidRPr="00032DCC" w:rsidRDefault="00EE53FF" w:rsidP="005A084E">
            <w:pPr>
              <w:spacing w:before="60" w:after="60"/>
              <w:ind w:left="158" w:right="346"/>
              <w:rPr>
                <w:rFonts w:cs="Tahoma"/>
              </w:rPr>
            </w:pPr>
            <w:r w:rsidRPr="00032DCC">
              <w:rPr>
                <w:rFonts w:eastAsia="Calibri" w:cs="Tahoma"/>
                <w:iCs/>
                <w:color w:val="000000"/>
              </w:rPr>
              <w:t>SL per Utente per EHA (utilizzato insieme a una CAL per Exchange on-premise)</w:t>
            </w:r>
          </w:p>
          <w:p w:rsidR="00EC1F23" w:rsidRPr="00032DCC" w:rsidRDefault="00EC1F23" w:rsidP="001051D1">
            <w:pPr>
              <w:spacing w:before="60" w:after="60"/>
              <w:ind w:left="158" w:right="346"/>
              <w:rPr>
                <w:rFonts w:cs="Tahoma"/>
              </w:rPr>
            </w:pPr>
            <w:r w:rsidRPr="00032DCC">
              <w:rPr>
                <w:rFonts w:eastAsia="Calibri" w:cs="Tahoma"/>
                <w:iCs/>
                <w:color w:val="000000"/>
              </w:rPr>
              <w:t>SL per Utente per EHA (utilizzata insieme a SL per Utente per Exchange Online Standard, Exchange Online Plan</w:t>
            </w:r>
          </w:p>
          <w:p w:rsidR="00EC1F23" w:rsidRPr="00032DCC" w:rsidRDefault="00EC1F23" w:rsidP="001051D1">
            <w:pPr>
              <w:spacing w:before="60" w:after="60"/>
              <w:ind w:left="158" w:right="346"/>
              <w:rPr>
                <w:rFonts w:eastAsia="Calibri" w:cs="Tahoma"/>
                <w:iCs/>
                <w:color w:val="000000"/>
              </w:rPr>
            </w:pPr>
            <w:r w:rsidRPr="00032DCC">
              <w:rPr>
                <w:rFonts w:eastAsia="Calibri" w:cs="Tahoma"/>
                <w:iCs/>
                <w:color w:val="000000"/>
              </w:rPr>
              <w:t>2, BPOS Standard, Office 365 E1, BPOS Deskless, Exchange Online Deskless o Chiosco Exchange Online)</w:t>
            </w:r>
          </w:p>
        </w:tc>
        <w:tc>
          <w:tcPr>
            <w:tcW w:w="3510" w:type="dxa"/>
            <w:shd w:val="clear" w:color="auto" w:fill="auto"/>
          </w:tcPr>
          <w:p w:rsidR="00EC1F23" w:rsidRPr="00032DCC" w:rsidRDefault="00EC1F23" w:rsidP="00346F4B">
            <w:pPr>
              <w:numPr>
                <w:ilvl w:val="0"/>
                <w:numId w:val="46"/>
              </w:numPr>
              <w:spacing w:before="60" w:after="60"/>
              <w:ind w:right="342"/>
              <w:rPr>
                <w:rFonts w:eastAsia="Calibri" w:cs="Tahoma"/>
                <w:iCs/>
                <w:color w:val="000000"/>
              </w:rPr>
            </w:pPr>
            <w:r w:rsidRPr="00032DCC">
              <w:rPr>
                <w:rFonts w:eastAsia="Calibri" w:cs="Tahoma"/>
                <w:iCs/>
                <w:color w:val="000000"/>
              </w:rPr>
              <w:t>SL per Utente per Exchange Online Piano 2</w:t>
            </w:r>
          </w:p>
        </w:tc>
      </w:tr>
    </w:tbl>
    <w:p w:rsidR="00D57009" w:rsidRDefault="00D57009">
      <w:pPr>
        <w:rPr>
          <w:rFonts w:cs="Tahoma"/>
        </w:rPr>
      </w:pPr>
    </w:p>
    <w:p w:rsidR="00633FD8" w:rsidRPr="00032DCC" w:rsidRDefault="00633FD8">
      <w:pPr>
        <w:rPr>
          <w:rFonts w:cs="Tahoma"/>
        </w:rPr>
      </w:pPr>
    </w:p>
    <w:p w:rsidR="00DD39C7" w:rsidRPr="00032DCC" w:rsidRDefault="00DD39C7" w:rsidP="0084072C">
      <w:pPr>
        <w:spacing w:after="60"/>
        <w:ind w:left="720"/>
        <w:rPr>
          <w:rFonts w:cs="Tahoma"/>
        </w:rPr>
      </w:pPr>
      <w:r w:rsidRPr="00032DCC">
        <w:rPr>
          <w:rFonts w:cs="Tahoma"/>
          <w:b/>
          <w:color w:val="000000"/>
        </w:rPr>
        <w:lastRenderedPageBreak/>
        <w:t>L</w:t>
      </w:r>
      <w:r w:rsidR="005942D3">
        <w:rPr>
          <w:rFonts w:cs="Tahoma"/>
          <w:b/>
          <w:color w:val="000000"/>
        </w:rPr>
        <w:t>’</w:t>
      </w:r>
      <w:r w:rsidRPr="00032DCC">
        <w:rPr>
          <w:rFonts w:cs="Tahoma"/>
          <w:b/>
          <w:color w:val="000000"/>
        </w:rPr>
        <w:t>Utilizzo Continuativo di Exchange Hosted Archive (EHA) con Sottoscrizioni Attive di Business Productivity Online Subscription (BPOS) e di Exchange Online Standard</w:t>
      </w:r>
    </w:p>
    <w:p w:rsidR="00DD39C7" w:rsidRPr="00032DCC" w:rsidRDefault="00DD39C7" w:rsidP="00DD39C7">
      <w:pPr>
        <w:ind w:left="720"/>
        <w:rPr>
          <w:rFonts w:cs="Tahoma"/>
        </w:rPr>
      </w:pPr>
      <w:r w:rsidRPr="00032DCC">
        <w:rPr>
          <w:rFonts w:cs="Tahoma"/>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w:t>
      </w:r>
      <w:r w:rsidR="00417841" w:rsidRPr="00032DCC">
        <w:rPr>
          <w:rFonts w:cs="Tahoma"/>
          <w:iCs/>
          <w:color w:val="000000"/>
        </w:rPr>
        <w:t> </w:t>
      </w:r>
      <w:r w:rsidRPr="00032DCC">
        <w:rPr>
          <w:rFonts w:cs="Tahoma"/>
          <w:iCs/>
          <w:color w:val="000000"/>
        </w:rPr>
        <w:t>sottoscrizione di BPOS o Exchange Online Standard.</w:t>
      </w:r>
      <w:r w:rsidR="00C551C9" w:rsidRPr="00032DCC">
        <w:rPr>
          <w:rFonts w:cs="Tahoma"/>
          <w:iCs/>
          <w:color w:val="000000"/>
        </w:rPr>
        <w:t xml:space="preserve"> </w:t>
      </w:r>
      <w:r w:rsidRPr="00032DCC">
        <w:rPr>
          <w:rFonts w:cs="Tahoma"/>
          <w:iCs/>
          <w:color w:val="000000"/>
        </w:rPr>
        <w:t>L</w:t>
      </w:r>
      <w:r w:rsidR="005942D3">
        <w:rPr>
          <w:rFonts w:cs="Tahoma"/>
          <w:iCs/>
          <w:color w:val="000000"/>
        </w:rPr>
        <w:t>’</w:t>
      </w:r>
      <w:r w:rsidRPr="00032DCC">
        <w:rPr>
          <w:rFonts w:cs="Tahoma"/>
          <w:iCs/>
          <w:color w:val="000000"/>
        </w:rPr>
        <w:t xml:space="preserve">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5942D3">
        <w:rPr>
          <w:rFonts w:cs="Tahoma"/>
          <w:iCs/>
          <w:color w:val="000000"/>
        </w:rPr>
        <w:t>“</w:t>
      </w:r>
      <w:r w:rsidRPr="00032DCC">
        <w:rPr>
          <w:rFonts w:cs="Tahoma"/>
          <w:iCs/>
          <w:color w:val="000000"/>
        </w:rPr>
        <w:t>Subscription</w:t>
      </w:r>
      <w:r w:rsidR="005942D3">
        <w:rPr>
          <w:rFonts w:cs="Tahoma"/>
          <w:iCs/>
          <w:color w:val="000000"/>
        </w:rPr>
        <w:t>”</w:t>
      </w:r>
      <w:r w:rsidRPr="00032DCC">
        <w:rPr>
          <w:rFonts w:cs="Tahoma"/>
          <w:iCs/>
          <w:color w:val="000000"/>
        </w:rPr>
        <w:t xml:space="preserve"> per utente o dispositivo EHA temporanea per ciascuna delle loro licenze </w:t>
      </w:r>
      <w:r w:rsidR="005942D3">
        <w:rPr>
          <w:rFonts w:cs="Tahoma"/>
          <w:iCs/>
          <w:color w:val="000000"/>
        </w:rPr>
        <w:t>“</w:t>
      </w:r>
      <w:r w:rsidRPr="00032DCC">
        <w:rPr>
          <w:rFonts w:cs="Tahoma"/>
          <w:iCs/>
          <w:color w:val="000000"/>
        </w:rPr>
        <w:t>Subscription</w:t>
      </w:r>
      <w:r w:rsidR="005942D3">
        <w:rPr>
          <w:rFonts w:cs="Tahoma"/>
          <w:iCs/>
          <w:color w:val="000000"/>
        </w:rPr>
        <w:t>”</w:t>
      </w:r>
      <w:r w:rsidRPr="00032DCC">
        <w:rPr>
          <w:rFonts w:cs="Tahoma"/>
          <w:iCs/>
          <w:color w:val="000000"/>
        </w:rPr>
        <w:t xml:space="preserve"> per utente o dispositivo EHA in scadenza. Tali licenze </w:t>
      </w:r>
      <w:r w:rsidR="005942D3">
        <w:rPr>
          <w:rFonts w:cs="Tahoma"/>
          <w:iCs/>
          <w:color w:val="000000"/>
        </w:rPr>
        <w:t>“</w:t>
      </w:r>
      <w:r w:rsidRPr="00032DCC">
        <w:rPr>
          <w:rFonts w:cs="Tahoma"/>
          <w:iCs/>
          <w:color w:val="000000"/>
        </w:rPr>
        <w:t>Subscription</w:t>
      </w:r>
      <w:r w:rsidR="005942D3">
        <w:rPr>
          <w:rFonts w:cs="Tahoma"/>
          <w:iCs/>
          <w:color w:val="000000"/>
        </w:rPr>
        <w:t>”</w:t>
      </w:r>
      <w:r w:rsidRPr="00032DCC">
        <w:rPr>
          <w:rFonts w:cs="Tahoma"/>
          <w:iCs/>
          <w:color w:val="000000"/>
        </w:rPr>
        <w:t xml:space="preserve"> per utente o dispositivo EHA temporanee potranno essere cedute solo agli utenti e ai dispositivi ai quali vengono cedute licenze per BPOS o Exchange Online Standard.</w:t>
      </w:r>
      <w:r w:rsidR="00C551C9" w:rsidRPr="00032DCC">
        <w:rPr>
          <w:rFonts w:cs="Tahoma"/>
          <w:iCs/>
          <w:color w:val="000000"/>
        </w:rPr>
        <w:t xml:space="preserve"> </w:t>
      </w:r>
      <w:r w:rsidRPr="00032DCC">
        <w:rPr>
          <w:rFonts w:cs="Tahoma"/>
          <w:iCs/>
          <w:color w:val="000000"/>
        </w:rPr>
        <w:t>EHA viene concesso in licenza com</w:t>
      </w:r>
      <w:r w:rsidR="005942D3">
        <w:rPr>
          <w:rFonts w:cs="Tahoma"/>
          <w:iCs/>
          <w:color w:val="000000"/>
        </w:rPr>
        <w:t>’</w:t>
      </w:r>
      <w:r w:rsidRPr="00032DCC">
        <w:rPr>
          <w:rFonts w:cs="Tahoma"/>
          <w:iCs/>
          <w:color w:val="000000"/>
        </w:rPr>
        <w:t>è, senza alcun tipo di garanzia.</w:t>
      </w:r>
      <w:r w:rsidR="00C551C9" w:rsidRPr="00032DCC">
        <w:rPr>
          <w:rFonts w:cs="Tahoma"/>
          <w:iCs/>
          <w:color w:val="000000"/>
        </w:rPr>
        <w:t xml:space="preserve"> </w:t>
      </w:r>
    </w:p>
    <w:p w:rsidR="00DD39C7" w:rsidRPr="009A4338" w:rsidRDefault="00DD39C7" w:rsidP="00DD39C7">
      <w:pPr>
        <w:ind w:left="720"/>
        <w:rPr>
          <w:rFonts w:cs="Tahoma"/>
          <w:szCs w:val="18"/>
        </w:rPr>
      </w:pPr>
    </w:p>
    <w:p w:rsidR="00023FE7" w:rsidRPr="009A4338" w:rsidRDefault="00023FE7" w:rsidP="00B52F10">
      <w:pPr>
        <w:pStyle w:val="Heading2"/>
        <w:rPr>
          <w:rFonts w:ascii="Tahoma" w:hAnsi="Tahoma" w:cs="Tahoma"/>
          <w:sz w:val="18"/>
          <w:szCs w:val="18"/>
        </w:rPr>
      </w:pPr>
    </w:p>
    <w:p w:rsidR="00827D38" w:rsidRPr="00032DCC" w:rsidRDefault="00A560B6" w:rsidP="009A4338">
      <w:pPr>
        <w:pStyle w:val="Heading2"/>
        <w:ind w:left="0"/>
        <w:rPr>
          <w:rFonts w:ascii="Tahoma" w:hAnsi="Tahoma" w:cs="Tahoma"/>
        </w:rPr>
      </w:pPr>
      <w:bookmarkStart w:id="1224" w:name="_46_Exchange_Hosted"/>
      <w:bookmarkStart w:id="1225" w:name="_52_Exchange_Hosted"/>
      <w:bookmarkStart w:id="1226" w:name="_Toc336338307"/>
      <w:bookmarkStart w:id="1227" w:name="_Toc361834692"/>
      <w:bookmarkStart w:id="1228" w:name="Srv_39ExchangeOnDeskWork"/>
      <w:bookmarkEnd w:id="1224"/>
      <w:bookmarkEnd w:id="1225"/>
      <w:r w:rsidRPr="00032DCC">
        <w:rPr>
          <w:rFonts w:ascii="Tahoma" w:hAnsi="Tahoma" w:cs="Tahoma"/>
          <w:color w:val="E25B00"/>
          <w:sz w:val="22"/>
          <w:szCs w:val="22"/>
          <w:vertAlign w:val="superscript"/>
        </w:rPr>
        <w:t>53</w:t>
      </w:r>
      <w:r w:rsidR="009A4338" w:rsidRPr="00032DCC">
        <w:rPr>
          <w:rFonts w:ascii="Tahoma" w:hAnsi="Tahoma" w:cs="Tahoma"/>
          <w:color w:val="F66400"/>
          <w:sz w:val="22"/>
        </w:rPr>
        <w:t xml:space="preserve"> </w:t>
      </w:r>
      <w:r w:rsidRPr="00032DCC">
        <w:rPr>
          <w:rFonts w:ascii="Tahoma" w:hAnsi="Tahoma" w:cs="Tahoma"/>
          <w:color w:val="F66400"/>
          <w:sz w:val="22"/>
          <w:szCs w:val="22"/>
        </w:rPr>
        <w:t>Exchange Hosted Encryption (SL per Utente)</w:t>
      </w:r>
      <w:bookmarkEnd w:id="1226"/>
      <w:bookmarkEnd w:id="1227"/>
    </w:p>
    <w:p w:rsidR="00827D38" w:rsidRPr="00032DCC" w:rsidRDefault="00827D38" w:rsidP="00827D38">
      <w:pPr>
        <w:ind w:left="900"/>
        <w:rPr>
          <w:rFonts w:cs="Tahoma"/>
        </w:rPr>
      </w:pPr>
    </w:p>
    <w:p w:rsidR="00827D38" w:rsidRPr="00032DCC" w:rsidRDefault="00827D38" w:rsidP="00E62BC4">
      <w:pPr>
        <w:ind w:left="720"/>
        <w:rPr>
          <w:rFonts w:cs="Tahoma"/>
        </w:rPr>
      </w:pPr>
      <w:r w:rsidRPr="00032DCC">
        <w:rPr>
          <w:rFonts w:cs="Tahoma"/>
        </w:rPr>
        <w:t>Le società dovrebbero utilizzare la stessa iscrizione del contratto Select attivo, l</w:t>
      </w:r>
      <w:r w:rsidR="005942D3">
        <w:rPr>
          <w:rFonts w:cs="Tahoma"/>
        </w:rPr>
        <w:t>’</w:t>
      </w:r>
      <w:r w:rsidRPr="00032DCC">
        <w:rPr>
          <w:rFonts w:cs="Tahoma"/>
        </w:rPr>
        <w:t>iscrizione del contratto Enterprise o il contratto Open Value per effettuare ordini successivamente all</w:t>
      </w:r>
      <w:r w:rsidR="005942D3">
        <w:rPr>
          <w:rFonts w:cs="Tahoma"/>
        </w:rPr>
        <w:t>’</w:t>
      </w:r>
      <w:r w:rsidRPr="00032DCC">
        <w:rPr>
          <w:rFonts w:cs="Tahoma"/>
        </w:rPr>
        <w:t>ordine iniziale.</w:t>
      </w:r>
    </w:p>
    <w:p w:rsidR="00827D38" w:rsidRPr="00032DCC" w:rsidRDefault="00827D38" w:rsidP="00E62BC4">
      <w:pPr>
        <w:ind w:left="720"/>
        <w:rPr>
          <w:rFonts w:cs="Tahoma"/>
        </w:rPr>
      </w:pPr>
    </w:p>
    <w:p w:rsidR="00023FE7" w:rsidRPr="00032DCC" w:rsidRDefault="00827D38" w:rsidP="00E62BC4">
      <w:pPr>
        <w:ind w:left="720"/>
        <w:rPr>
          <w:rFonts w:cs="Tahoma"/>
        </w:rPr>
      </w:pPr>
      <w:r w:rsidRPr="00032DCC">
        <w:rPr>
          <w:rFonts w:cs="Tahoma"/>
        </w:rPr>
        <w:t>Fare riferimento all</w:t>
      </w:r>
      <w:r w:rsidR="005942D3">
        <w:rPr>
          <w:rFonts w:cs="Tahoma"/>
        </w:rPr>
        <w:t>’</w:t>
      </w:r>
      <w:hyperlink w:anchor="_Section_10_–" w:history="1">
        <w:r w:rsidRPr="00032DCC">
          <w:rPr>
            <w:rStyle w:val="Hyperlink"/>
            <w:rFonts w:cs="Tahoma"/>
          </w:rPr>
          <w:t>Articolo 10</w:t>
        </w:r>
      </w:hyperlink>
      <w:r w:rsidRPr="00032DCC">
        <w:rPr>
          <w:rFonts w:cs="Tahoma"/>
        </w:rPr>
        <w:t xml:space="preserve"> per i prezzi dei servizi online e le condizioni di pagamento.</w:t>
      </w:r>
    </w:p>
    <w:p w:rsidR="00827D38" w:rsidRPr="00032DCC" w:rsidRDefault="00827D38" w:rsidP="00827D38">
      <w:pPr>
        <w:ind w:left="900"/>
        <w:rPr>
          <w:rFonts w:cs="Tahoma"/>
        </w:rPr>
      </w:pPr>
    </w:p>
    <w:p w:rsidR="00827D38" w:rsidRPr="00032DCC" w:rsidRDefault="00827D38" w:rsidP="00827D38">
      <w:pPr>
        <w:ind w:left="900"/>
        <w:rPr>
          <w:rFonts w:cs="Tahoma"/>
        </w:rPr>
      </w:pPr>
    </w:p>
    <w:p w:rsidR="00023FE7" w:rsidRPr="00032DCC" w:rsidRDefault="00A560B6">
      <w:pPr>
        <w:pStyle w:val="Heading3"/>
        <w:rPr>
          <w:rFonts w:ascii="Tahoma" w:hAnsi="Tahoma" w:cs="Tahoma"/>
        </w:rPr>
      </w:pPr>
      <w:bookmarkStart w:id="1229" w:name="_50_Exchange_Online"/>
      <w:bookmarkStart w:id="1230" w:name="_53_Exchange_Online"/>
      <w:bookmarkStart w:id="1231" w:name="_Toc336338308"/>
      <w:bookmarkStart w:id="1232" w:name="_Toc361834693"/>
      <w:bookmarkStart w:id="1233" w:name="Srv_40ExchangeOnDeskWork"/>
      <w:bookmarkStart w:id="1234" w:name="Srv_45ExchangeOnDeskWork"/>
      <w:bookmarkEnd w:id="1229"/>
      <w:bookmarkEnd w:id="1230"/>
      <w:r w:rsidRPr="00032DCC">
        <w:rPr>
          <w:rFonts w:ascii="Tahoma" w:hAnsi="Tahoma" w:cs="Tahoma"/>
          <w:caps/>
          <w:color w:val="F66400"/>
          <w:sz w:val="22"/>
          <w:vertAlign w:val="superscript"/>
        </w:rPr>
        <w:t>54</w:t>
      </w:r>
      <w:r w:rsidRPr="00032DCC">
        <w:rPr>
          <w:rFonts w:ascii="Tahoma" w:hAnsi="Tahoma" w:cs="Tahoma"/>
          <w:color w:val="F66400"/>
          <w:sz w:val="22"/>
        </w:rPr>
        <w:t xml:space="preserve"> Chiosco Exchange Online (SL per Utente)</w:t>
      </w:r>
      <w:bookmarkEnd w:id="1231"/>
      <w:bookmarkEnd w:id="1232"/>
    </w:p>
    <w:bookmarkEnd w:id="1228"/>
    <w:bookmarkEnd w:id="1233"/>
    <w:bookmarkEnd w:id="1234"/>
    <w:p w:rsidR="00023FE7" w:rsidRPr="00032DCC" w:rsidRDefault="00023FE7">
      <w:pPr>
        <w:pStyle w:val="EndnoteText"/>
        <w:rPr>
          <w:rFonts w:ascii="Tahoma" w:hAnsi="Tahoma" w:cs="Tahoma"/>
        </w:rPr>
      </w:pPr>
    </w:p>
    <w:p w:rsidR="00040ADC" w:rsidRPr="00032DCC" w:rsidRDefault="00040ADC" w:rsidP="00E62BC4">
      <w:pPr>
        <w:ind w:left="720"/>
        <w:rPr>
          <w:rFonts w:cs="Tahoma"/>
        </w:rPr>
      </w:pPr>
      <w:r w:rsidRPr="00032DCC">
        <w:rPr>
          <w:rFonts w:cs="Tahoma"/>
          <w:color w:val="000000"/>
          <w:szCs w:val="18"/>
        </w:rPr>
        <w:t>Nonostante quanto diversamente stabilito nei contratti di licenza delle società, gli utenti qualificati non</w:t>
      </w:r>
      <w:r w:rsidR="00417841" w:rsidRPr="00032DCC">
        <w:rPr>
          <w:rFonts w:cs="Tahoma"/>
          <w:color w:val="000000"/>
          <w:szCs w:val="18"/>
        </w:rPr>
        <w:t> </w:t>
      </w:r>
      <w:r w:rsidRPr="00032DCC">
        <w:rPr>
          <w:rFonts w:cs="Tahoma"/>
          <w:color w:val="000000"/>
          <w:szCs w:val="18"/>
        </w:rPr>
        <w:t>includono gli utenti titolari di licenza Chiosco Exchange Online.</w:t>
      </w:r>
    </w:p>
    <w:p w:rsidR="00040ADC" w:rsidRPr="00032DCC" w:rsidRDefault="00040ADC" w:rsidP="00E62BC4">
      <w:pPr>
        <w:ind w:left="720"/>
        <w:rPr>
          <w:rFonts w:cs="Tahoma"/>
        </w:rPr>
      </w:pPr>
    </w:p>
    <w:p w:rsidR="00040ADC" w:rsidRPr="00032DCC" w:rsidRDefault="00040ADC" w:rsidP="00E62BC4">
      <w:pPr>
        <w:ind w:left="720"/>
        <w:rPr>
          <w:rFonts w:cs="Tahoma"/>
        </w:rPr>
      </w:pPr>
      <w:r w:rsidRPr="00032DCC">
        <w:rPr>
          <w:rFonts w:cs="Tahoma"/>
          <w:color w:val="000000"/>
          <w:szCs w:val="18"/>
        </w:rPr>
        <w:t>Il Chiosco Exchange Online era precedentemente noto come Exchange Online Deskless Worker.</w:t>
      </w:r>
    </w:p>
    <w:p w:rsidR="00352135" w:rsidRPr="00032DCC" w:rsidRDefault="00352135" w:rsidP="00E62BC4">
      <w:pPr>
        <w:ind w:left="720"/>
        <w:rPr>
          <w:rFonts w:cs="Tahoma"/>
        </w:rPr>
      </w:pPr>
    </w:p>
    <w:p w:rsidR="00702931" w:rsidRPr="00032DCC" w:rsidRDefault="00702931" w:rsidP="00AF3B19">
      <w:pPr>
        <w:spacing w:after="60"/>
        <w:ind w:left="720"/>
        <w:rPr>
          <w:rFonts w:cs="Tahoma"/>
        </w:rPr>
      </w:pPr>
      <w:r w:rsidRPr="00032DCC">
        <w:rPr>
          <w:rFonts w:eastAsia="Calibri" w:cs="Tahoma"/>
          <w:b/>
          <w:color w:val="000000"/>
          <w:szCs w:val="18"/>
        </w:rPr>
        <w:t>Community Cloud per Enti Pubblici (solo Stati Uniti)</w:t>
      </w:r>
    </w:p>
    <w:p w:rsidR="00702931" w:rsidRPr="00032DCC" w:rsidRDefault="00702931" w:rsidP="00E62BC4">
      <w:pPr>
        <w:ind w:left="720"/>
        <w:rPr>
          <w:rFonts w:cs="Tahoma"/>
        </w:rPr>
      </w:pPr>
      <w:r w:rsidRPr="00032DCC">
        <w:rPr>
          <w:rFonts w:eastAsia="Calibri" w:cs="Tahoma"/>
          <w:color w:val="000000"/>
          <w:szCs w:val="18"/>
        </w:rPr>
        <w:t>Alcuni servizi online della famiglia di prodotti Office 365 (incluso Chiosco Exchange Online) sono offerti come</w:t>
      </w:r>
      <w:r w:rsidR="00417841" w:rsidRPr="00032DCC">
        <w:rPr>
          <w:rFonts w:eastAsia="Calibri" w:cs="Tahoma"/>
          <w:color w:val="000000"/>
          <w:szCs w:val="18"/>
        </w:rPr>
        <w:t> </w:t>
      </w:r>
      <w:r w:rsidRPr="00032DCC">
        <w:rPr>
          <w:rFonts w:eastAsia="Calibri" w:cs="Tahoma"/>
          <w:color w:val="000000"/>
          <w:szCs w:val="18"/>
        </w:rPr>
        <w:t>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702931" w:rsidRPr="00032DCC" w:rsidRDefault="00702931" w:rsidP="00E62BC4">
      <w:pPr>
        <w:ind w:left="720"/>
        <w:rPr>
          <w:rFonts w:cs="Tahoma"/>
        </w:rPr>
      </w:pPr>
    </w:p>
    <w:p w:rsidR="00702931" w:rsidRPr="00032DCC" w:rsidRDefault="00702931" w:rsidP="00E62BC4">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r w:rsidR="00C551C9" w:rsidRPr="00032DCC">
        <w:rPr>
          <w:rFonts w:eastAsia="Calibri" w:cs="Tahoma"/>
          <w:color w:val="000000"/>
          <w:szCs w:val="18"/>
        </w:rPr>
        <w:t xml:space="preserve"> </w:t>
      </w:r>
    </w:p>
    <w:p w:rsidR="00633FD8" w:rsidRPr="00032DCC" w:rsidRDefault="00633FD8" w:rsidP="00633FD8">
      <w:pPr>
        <w:ind w:left="900"/>
        <w:rPr>
          <w:rFonts w:cs="Tahoma"/>
        </w:rPr>
      </w:pPr>
      <w:bookmarkStart w:id="1235" w:name="_48_Exchange_Online"/>
      <w:bookmarkStart w:id="1236" w:name="_54_Exchange_Online"/>
      <w:bookmarkStart w:id="1237" w:name="_Toc336338309"/>
      <w:bookmarkStart w:id="1238" w:name="_Toc361834694"/>
      <w:bookmarkStart w:id="1239" w:name="Srv_46ExhangeOnlinePlan1"/>
      <w:bookmarkStart w:id="1240" w:name="Srv_41ExchangeSvr07EntCAL"/>
      <w:bookmarkStart w:id="1241" w:name="Srv_42ExchangeSvr2010EntCAL"/>
      <w:bookmarkStart w:id="1242" w:name="Srv_47ExchangeSvr2010EntCAL"/>
      <w:bookmarkEnd w:id="1235"/>
      <w:bookmarkEnd w:id="1236"/>
    </w:p>
    <w:p w:rsidR="00633FD8" w:rsidRPr="00032DCC" w:rsidRDefault="00633FD8" w:rsidP="00633FD8">
      <w:pPr>
        <w:ind w:left="900"/>
        <w:rPr>
          <w:rFonts w:cs="Tahoma"/>
        </w:rPr>
      </w:pPr>
    </w:p>
    <w:p w:rsidR="00371299" w:rsidRPr="00032DCC" w:rsidRDefault="00A560B6" w:rsidP="00B17EFB">
      <w:pPr>
        <w:pStyle w:val="Heading3"/>
        <w:rPr>
          <w:rFonts w:ascii="Tahoma" w:hAnsi="Tahoma" w:cs="Tahoma"/>
        </w:rPr>
      </w:pPr>
      <w:bookmarkStart w:id="1243" w:name="_55_Exchange_Online_1"/>
      <w:bookmarkEnd w:id="1243"/>
      <w:r w:rsidRPr="00032DCC">
        <w:rPr>
          <w:rFonts w:ascii="Tahoma" w:hAnsi="Tahoma" w:cs="Tahoma"/>
          <w:caps/>
          <w:color w:val="F66400"/>
          <w:sz w:val="22"/>
          <w:szCs w:val="22"/>
          <w:vertAlign w:val="superscript"/>
        </w:rPr>
        <w:t>55</w:t>
      </w:r>
      <w:r w:rsidR="009A4338" w:rsidRPr="00032DCC">
        <w:rPr>
          <w:rFonts w:ascii="Tahoma" w:hAnsi="Tahoma" w:cs="Tahoma"/>
          <w:color w:val="F66400"/>
          <w:sz w:val="22"/>
        </w:rPr>
        <w:t xml:space="preserve"> </w:t>
      </w:r>
      <w:r w:rsidRPr="00032DCC">
        <w:rPr>
          <w:rFonts w:ascii="Tahoma" w:hAnsi="Tahoma" w:cs="Tahoma"/>
          <w:color w:val="F66400"/>
          <w:sz w:val="22"/>
          <w:szCs w:val="22"/>
        </w:rPr>
        <w:t>Exchange Online Piano 1</w:t>
      </w:r>
      <w:bookmarkEnd w:id="1237"/>
      <w:bookmarkEnd w:id="1238"/>
    </w:p>
    <w:bookmarkEnd w:id="1239"/>
    <w:p w:rsidR="00371299" w:rsidRPr="00032DCC" w:rsidRDefault="00371299" w:rsidP="00371299">
      <w:pPr>
        <w:outlineLvl w:val="2"/>
        <w:rPr>
          <w:rFonts w:cs="Tahoma"/>
        </w:rPr>
      </w:pPr>
    </w:p>
    <w:p w:rsidR="00371299" w:rsidRPr="00032DCC" w:rsidRDefault="00371299" w:rsidP="00371299">
      <w:pPr>
        <w:ind w:left="720"/>
        <w:contextualSpacing/>
        <w:rPr>
          <w:rFonts w:cs="Tahoma"/>
        </w:rPr>
      </w:pPr>
      <w:r w:rsidRPr="00032DCC">
        <w:rPr>
          <w:rFonts w:cs="Tahoma"/>
          <w:szCs w:val="20"/>
        </w:rPr>
        <w:t>Exchange Online Piano 1 era precedentemente noto come Exchange Online Standard.</w:t>
      </w:r>
    </w:p>
    <w:p w:rsidR="00A61080" w:rsidRPr="00032DCC" w:rsidRDefault="00A61080" w:rsidP="00C066F9">
      <w:pPr>
        <w:ind w:left="720"/>
        <w:contextualSpacing/>
        <w:rPr>
          <w:rFonts w:cs="Tahoma"/>
        </w:rPr>
      </w:pPr>
    </w:p>
    <w:p w:rsidR="00A61080" w:rsidRPr="00032DCC" w:rsidRDefault="00A61080" w:rsidP="00A61080">
      <w:pPr>
        <w:ind w:left="720"/>
        <w:rPr>
          <w:rFonts w:cs="Tahoma"/>
        </w:rPr>
      </w:pPr>
      <w:r w:rsidRPr="00032DCC">
        <w:rPr>
          <w:rFonts w:eastAsia="Calibri" w:cs="Tahoma"/>
          <w:color w:val="000000"/>
          <w:szCs w:val="18"/>
        </w:rPr>
        <w:t>Nonostante eventuali disposizioni contrarie dei diritti di utilizzo del prodotto, un Exchange Online Piano</w:t>
      </w:r>
      <w:r w:rsidR="0044372D" w:rsidRPr="00032DCC">
        <w:rPr>
          <w:rFonts w:eastAsia="Calibri" w:cs="Tahoma"/>
          <w:color w:val="000000"/>
          <w:szCs w:val="18"/>
        </w:rPr>
        <w:t> </w:t>
      </w:r>
      <w:r w:rsidRPr="00032DCC">
        <w:rPr>
          <w:rFonts w:eastAsia="Calibri" w:cs="Tahoma"/>
          <w:color w:val="000000"/>
          <w:szCs w:val="18"/>
        </w:rPr>
        <w:t>1</w:t>
      </w:r>
      <w:r w:rsidR="0044372D" w:rsidRPr="00032DCC">
        <w:rPr>
          <w:rFonts w:eastAsia="Calibri" w:cs="Tahoma"/>
          <w:color w:val="000000"/>
          <w:szCs w:val="18"/>
        </w:rPr>
        <w:t> </w:t>
      </w:r>
      <w:r w:rsidRPr="00032DCC">
        <w:rPr>
          <w:rFonts w:eastAsia="Calibri" w:cs="Tahoma"/>
          <w:color w:val="000000"/>
          <w:szCs w:val="18"/>
        </w:rPr>
        <w:t>(SL per Utente) acquistato ai sensi di un contratto Campus e School, non consente l</w:t>
      </w:r>
      <w:r w:rsidR="005942D3">
        <w:rPr>
          <w:rFonts w:eastAsia="Calibri" w:cs="Tahoma"/>
          <w:color w:val="000000"/>
          <w:szCs w:val="18"/>
        </w:rPr>
        <w:t>’</w:t>
      </w:r>
      <w:r w:rsidRPr="00032DCC">
        <w:rPr>
          <w:rFonts w:eastAsia="Calibri" w:cs="Tahoma"/>
          <w:color w:val="000000"/>
          <w:szCs w:val="18"/>
        </w:rPr>
        <w:t>accesso all</w:t>
      </w:r>
      <w:r w:rsidR="005942D3">
        <w:rPr>
          <w:rFonts w:eastAsia="Calibri" w:cs="Tahoma"/>
          <w:color w:val="000000"/>
          <w:szCs w:val="18"/>
        </w:rPr>
        <w:t>’</w:t>
      </w:r>
      <w:r w:rsidRPr="00032DCC">
        <w:rPr>
          <w:rFonts w:eastAsia="Calibri" w:cs="Tahoma"/>
          <w:color w:val="000000"/>
          <w:szCs w:val="18"/>
        </w:rPr>
        <w:t>Exchange</w:t>
      </w:r>
      <w:r w:rsidR="0044372D" w:rsidRPr="00032DCC">
        <w:rPr>
          <w:rFonts w:eastAsia="Calibri" w:cs="Tahoma"/>
          <w:color w:val="000000"/>
          <w:szCs w:val="18"/>
        </w:rPr>
        <w:t> </w:t>
      </w:r>
      <w:r w:rsidRPr="00032DCC">
        <w:rPr>
          <w:rFonts w:eastAsia="Calibri" w:cs="Tahoma"/>
          <w:color w:val="000000"/>
          <w:szCs w:val="18"/>
        </w:rPr>
        <w:t>Server.</w:t>
      </w:r>
    </w:p>
    <w:p w:rsidR="00B23BE6" w:rsidRDefault="00B23BE6" w:rsidP="00A61080">
      <w:pPr>
        <w:ind w:left="720"/>
        <w:rPr>
          <w:rFonts w:cs="Tahoma"/>
        </w:rPr>
      </w:pPr>
    </w:p>
    <w:p w:rsidR="00B94E23" w:rsidRDefault="00B94E23" w:rsidP="00A61080">
      <w:pPr>
        <w:ind w:left="720"/>
        <w:rPr>
          <w:rFonts w:cs="Tahoma"/>
        </w:rPr>
      </w:pPr>
    </w:p>
    <w:p w:rsidR="00B94E23" w:rsidRDefault="00B94E23" w:rsidP="00A61080">
      <w:pPr>
        <w:ind w:left="720"/>
        <w:rPr>
          <w:rFonts w:cs="Tahoma"/>
        </w:rPr>
      </w:pPr>
    </w:p>
    <w:p w:rsidR="00B94E23" w:rsidRDefault="00B94E23" w:rsidP="00A61080">
      <w:pPr>
        <w:ind w:left="720"/>
        <w:rPr>
          <w:rFonts w:cs="Tahoma"/>
        </w:rPr>
      </w:pPr>
    </w:p>
    <w:p w:rsidR="00B94E23" w:rsidRPr="00032DCC" w:rsidRDefault="00B94E23" w:rsidP="00A61080">
      <w:pPr>
        <w:ind w:left="720"/>
        <w:rPr>
          <w:rFonts w:cs="Tahoma"/>
        </w:rPr>
      </w:pPr>
    </w:p>
    <w:p w:rsidR="00702931" w:rsidRPr="00032DCC" w:rsidRDefault="00702931" w:rsidP="0067725A">
      <w:pPr>
        <w:spacing w:after="60"/>
        <w:ind w:left="720"/>
        <w:rPr>
          <w:rFonts w:cs="Tahoma"/>
        </w:rPr>
      </w:pPr>
      <w:r w:rsidRPr="00032DCC">
        <w:rPr>
          <w:rFonts w:eastAsia="Calibri" w:cs="Tahoma"/>
          <w:b/>
          <w:color w:val="000000"/>
          <w:szCs w:val="18"/>
        </w:rPr>
        <w:lastRenderedPageBreak/>
        <w:t>Community Cloud per Enti Pubblici (solo Stati Uniti)</w:t>
      </w:r>
    </w:p>
    <w:p w:rsidR="00702931" w:rsidRPr="00032DCC" w:rsidRDefault="00702931" w:rsidP="00702931">
      <w:pPr>
        <w:ind w:left="720"/>
        <w:rPr>
          <w:rFonts w:cs="Tahoma"/>
        </w:rPr>
      </w:pPr>
      <w:r w:rsidRPr="00032DCC">
        <w:rPr>
          <w:rFonts w:eastAsia="Calibri" w:cs="Tahoma"/>
          <w:color w:val="000000"/>
          <w:szCs w:val="18"/>
        </w:rPr>
        <w:t>Alcuni servizi online della famiglia di prodotti Office 365 (incluso Exchange Online Piano 1) sono offerti come</w:t>
      </w:r>
      <w:r w:rsidR="0044372D" w:rsidRPr="00032DCC">
        <w:rPr>
          <w:rFonts w:eastAsia="Calibri" w:cs="Tahoma"/>
          <w:color w:val="000000"/>
          <w:szCs w:val="18"/>
        </w:rPr>
        <w:t> </w:t>
      </w:r>
      <w:r w:rsidRPr="00032DCC">
        <w:rPr>
          <w:rFonts w:eastAsia="Calibri" w:cs="Tahoma"/>
          <w:color w:val="000000"/>
          <w:szCs w:val="18"/>
        </w:rPr>
        <w:t>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702931" w:rsidRPr="00032DCC" w:rsidRDefault="00702931" w:rsidP="00702931">
      <w:pPr>
        <w:ind w:left="720"/>
        <w:rPr>
          <w:rFonts w:cs="Tahoma"/>
        </w:rPr>
      </w:pPr>
    </w:p>
    <w:p w:rsidR="00702931" w:rsidRPr="00032DCC" w:rsidRDefault="00702931" w:rsidP="00702931">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r w:rsidR="00C551C9" w:rsidRPr="00032DCC">
        <w:rPr>
          <w:rFonts w:eastAsia="Calibri" w:cs="Tahoma"/>
          <w:color w:val="000000"/>
          <w:szCs w:val="18"/>
        </w:rPr>
        <w:t xml:space="preserve"> </w:t>
      </w:r>
    </w:p>
    <w:p w:rsidR="00B23BE6" w:rsidRPr="00032DCC" w:rsidRDefault="00B23BE6" w:rsidP="00A61080">
      <w:pPr>
        <w:ind w:left="720"/>
        <w:rPr>
          <w:rFonts w:cs="Tahoma"/>
        </w:rPr>
      </w:pPr>
    </w:p>
    <w:p w:rsidR="00D70D2C" w:rsidRPr="00032DCC" w:rsidRDefault="00D70D2C" w:rsidP="00A61080">
      <w:pPr>
        <w:ind w:left="720"/>
        <w:rPr>
          <w:rFonts w:cs="Tahoma"/>
        </w:rPr>
      </w:pPr>
    </w:p>
    <w:p w:rsidR="00D70D2C" w:rsidRPr="00032DCC" w:rsidRDefault="00A560B6" w:rsidP="00D70D2C">
      <w:pPr>
        <w:pStyle w:val="Heading2"/>
        <w:ind w:left="0"/>
        <w:rPr>
          <w:rFonts w:ascii="Tahoma" w:hAnsi="Tahoma" w:cs="Tahoma"/>
        </w:rPr>
      </w:pPr>
      <w:bookmarkStart w:id="1244" w:name="_49_Exchange_Online"/>
      <w:bookmarkStart w:id="1245" w:name="_55_Exchange_Online"/>
      <w:bookmarkStart w:id="1246" w:name="_Toc361834695"/>
      <w:bookmarkStart w:id="1247" w:name="Srv_50ExchangeOnlinePlan2"/>
      <w:bookmarkEnd w:id="1244"/>
      <w:bookmarkEnd w:id="1245"/>
      <w:r w:rsidRPr="00032DCC">
        <w:rPr>
          <w:rFonts w:ascii="Tahoma" w:hAnsi="Tahoma" w:cs="Tahoma"/>
          <w:caps/>
          <w:color w:val="F66400"/>
          <w:sz w:val="22"/>
          <w:szCs w:val="20"/>
          <w:vertAlign w:val="superscript"/>
        </w:rPr>
        <w:t>56</w:t>
      </w:r>
      <w:r w:rsidRPr="00032DCC">
        <w:rPr>
          <w:rFonts w:ascii="Tahoma" w:hAnsi="Tahoma" w:cs="Tahoma"/>
          <w:color w:val="F66400"/>
          <w:sz w:val="22"/>
          <w:szCs w:val="20"/>
        </w:rPr>
        <w:t xml:space="preserve"> Exchange Online Piano 2</w:t>
      </w:r>
      <w:bookmarkEnd w:id="1246"/>
    </w:p>
    <w:bookmarkEnd w:id="1247"/>
    <w:p w:rsidR="00D70D2C" w:rsidRPr="00032DCC" w:rsidRDefault="00D70D2C" w:rsidP="00D70D2C">
      <w:pPr>
        <w:outlineLvl w:val="2"/>
        <w:rPr>
          <w:rFonts w:cs="Tahoma"/>
        </w:rPr>
      </w:pPr>
    </w:p>
    <w:p w:rsidR="00D70D2C" w:rsidRPr="00B94E23" w:rsidRDefault="00D70D2C" w:rsidP="00D70D2C">
      <w:pPr>
        <w:pStyle w:val="ListParagraph"/>
        <w:rPr>
          <w:rFonts w:ascii="Tahoma" w:hAnsi="Tahoma" w:cs="Tahoma"/>
          <w:sz w:val="18"/>
          <w:szCs w:val="18"/>
        </w:rPr>
      </w:pPr>
      <w:r w:rsidRPr="00B94E23">
        <w:rPr>
          <w:rFonts w:ascii="Tahoma" w:hAnsi="Tahoma" w:cs="Tahoma"/>
          <w:color w:val="000000"/>
          <w:sz w:val="18"/>
          <w:szCs w:val="18"/>
        </w:rPr>
        <w:t>Exchange Online Piano 2 è un servizio online che succede a Exchange Hosted Archive.</w:t>
      </w:r>
    </w:p>
    <w:p w:rsidR="00D70D2C" w:rsidRPr="00032DCC" w:rsidRDefault="00D70D2C" w:rsidP="00D70D2C">
      <w:pPr>
        <w:pStyle w:val="ListParagraph"/>
        <w:rPr>
          <w:rFonts w:ascii="Tahoma" w:hAnsi="Tahoma" w:cs="Tahoma"/>
          <w:sz w:val="18"/>
          <w:szCs w:val="18"/>
        </w:rPr>
      </w:pPr>
    </w:p>
    <w:p w:rsidR="00D70D2C" w:rsidRPr="00032DCC" w:rsidRDefault="00D70D2C" w:rsidP="00D70D2C">
      <w:pPr>
        <w:ind w:left="720"/>
        <w:rPr>
          <w:rFonts w:cs="Tahoma"/>
        </w:rPr>
      </w:pPr>
      <w:r w:rsidRPr="00032DCC">
        <w:rPr>
          <w:rFonts w:cs="Tahoma"/>
          <w:color w:val="000000"/>
          <w:szCs w:val="18"/>
        </w:rPr>
        <w:t>Qualora la società effettui il rinnovo passando da Exchange Hosted Archive ad Exchange Online Piano 2</w:t>
      </w:r>
      <w:r w:rsidR="0044372D" w:rsidRPr="00032DCC">
        <w:rPr>
          <w:rFonts w:cs="Tahoma"/>
          <w:color w:val="000000"/>
          <w:szCs w:val="18"/>
        </w:rPr>
        <w:t> </w:t>
      </w:r>
      <w:r w:rsidRPr="00032DCC">
        <w:rPr>
          <w:rFonts w:cs="Tahoma"/>
          <w:color w:val="000000"/>
          <w:szCs w:val="18"/>
        </w:rPr>
        <w:t>e</w:t>
      </w:r>
      <w:r w:rsidR="0044372D" w:rsidRPr="00032DCC">
        <w:rPr>
          <w:rFonts w:cs="Tahoma"/>
          <w:color w:val="000000"/>
          <w:szCs w:val="18"/>
        </w:rPr>
        <w:t> </w:t>
      </w:r>
      <w:r w:rsidRPr="00032DCC">
        <w:rPr>
          <w:rFonts w:cs="Tahoma"/>
          <w:color w:val="000000"/>
          <w:szCs w:val="18"/>
        </w:rPr>
        <w:t>non abbia ancora eseguito la migrazione a Exchange Online Piano 2,</w:t>
      </w:r>
      <w:r w:rsidRPr="00032DCC">
        <w:rPr>
          <w:rFonts w:cs="Tahoma"/>
          <w:color w:val="000000"/>
        </w:rPr>
        <w:t xml:space="preserve"> gli utenti in possesso di licenza potranno continuare a utilizzare il servizio Exchange Hosted Archive in conformità alle condizioni dei Diritti di</w:t>
      </w:r>
      <w:r w:rsidR="0044372D" w:rsidRPr="00032DCC">
        <w:rPr>
          <w:rFonts w:cs="Tahoma"/>
          <w:color w:val="000000"/>
        </w:rPr>
        <w:t> </w:t>
      </w:r>
      <w:r w:rsidRPr="00032DCC">
        <w:rPr>
          <w:rFonts w:cs="Tahoma"/>
          <w:color w:val="000000"/>
        </w:rPr>
        <w:t>Utilizzo del Prodotto di marzo 2011 fino alla migrazione a Exchange Online Piano 2 e alla scadenza della sottoscrizione di Exchange Online Piano 2, a seconda di quale dei due eventi si verificherà per primo.</w:t>
      </w:r>
    </w:p>
    <w:p w:rsidR="00702931" w:rsidRPr="00032DCC" w:rsidRDefault="00702931" w:rsidP="00D70D2C">
      <w:pPr>
        <w:ind w:left="720"/>
        <w:rPr>
          <w:rFonts w:cs="Tahoma"/>
        </w:rPr>
      </w:pPr>
    </w:p>
    <w:p w:rsidR="00702931" w:rsidRPr="00032DCC" w:rsidRDefault="00702931" w:rsidP="0067725A">
      <w:pPr>
        <w:spacing w:after="60"/>
        <w:ind w:left="720"/>
        <w:rPr>
          <w:rFonts w:cs="Tahoma"/>
        </w:rPr>
      </w:pPr>
      <w:r w:rsidRPr="00032DCC">
        <w:rPr>
          <w:rFonts w:eastAsia="Calibri" w:cs="Tahoma"/>
          <w:b/>
          <w:color w:val="000000"/>
          <w:szCs w:val="18"/>
        </w:rPr>
        <w:t>Community Cloud per Enti Pubblici (solo Stati Uniti)</w:t>
      </w:r>
    </w:p>
    <w:p w:rsidR="00702931" w:rsidRPr="00032DCC" w:rsidRDefault="00702931" w:rsidP="00702931">
      <w:pPr>
        <w:ind w:left="720"/>
        <w:rPr>
          <w:rFonts w:cs="Tahoma"/>
        </w:rPr>
      </w:pPr>
      <w:r w:rsidRPr="00032DCC">
        <w:rPr>
          <w:rFonts w:eastAsia="Calibri" w:cs="Tahoma"/>
          <w:color w:val="000000"/>
          <w:szCs w:val="18"/>
        </w:rPr>
        <w:t>Alcuni servizi online della famiglia di prodotti Office 365 (incluso Exchange Online Piano 2) sono offerti come</w:t>
      </w:r>
      <w:r w:rsidR="0044372D" w:rsidRPr="00032DCC">
        <w:rPr>
          <w:rFonts w:eastAsia="Calibri" w:cs="Tahoma"/>
          <w:color w:val="000000"/>
          <w:szCs w:val="18"/>
        </w:rPr>
        <w:t> </w:t>
      </w:r>
      <w:r w:rsidRPr="00032DCC">
        <w:rPr>
          <w:rFonts w:eastAsia="Calibri" w:cs="Tahoma"/>
          <w:color w:val="000000"/>
          <w:szCs w:val="18"/>
        </w:rPr>
        <w:t>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702931" w:rsidRPr="00032DCC" w:rsidRDefault="00702931" w:rsidP="00702931">
      <w:pPr>
        <w:ind w:left="720"/>
        <w:rPr>
          <w:rFonts w:cs="Tahoma"/>
        </w:rPr>
      </w:pPr>
    </w:p>
    <w:p w:rsidR="00B2460D" w:rsidRPr="00032DCC" w:rsidRDefault="00702931" w:rsidP="00697E59">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r w:rsidR="00C551C9" w:rsidRPr="00032DCC">
        <w:rPr>
          <w:rFonts w:eastAsia="Calibri" w:cs="Tahoma"/>
          <w:color w:val="000000"/>
          <w:szCs w:val="18"/>
        </w:rPr>
        <w:t xml:space="preserve"> </w:t>
      </w:r>
      <w:bookmarkStart w:id="1248" w:name="_51_Exchange_Server"/>
      <w:bookmarkEnd w:id="1240"/>
      <w:bookmarkEnd w:id="1241"/>
      <w:bookmarkEnd w:id="1242"/>
      <w:bookmarkEnd w:id="1248"/>
    </w:p>
    <w:p w:rsidR="00023FE7" w:rsidRPr="00032DCC" w:rsidRDefault="00023FE7" w:rsidP="00C066F9">
      <w:pPr>
        <w:pStyle w:val="EndnoteText"/>
        <w:ind w:left="1620" w:hanging="900"/>
        <w:rPr>
          <w:rFonts w:ascii="Tahoma" w:hAnsi="Tahoma" w:cs="Tahoma"/>
          <w:sz w:val="18"/>
          <w:szCs w:val="18"/>
        </w:rPr>
      </w:pPr>
      <w:bookmarkStart w:id="1249" w:name="Srv_43ExchangeSvr2010"/>
    </w:p>
    <w:p w:rsidR="00C066F9" w:rsidRPr="00032DCC" w:rsidRDefault="00C066F9" w:rsidP="00C066F9">
      <w:pPr>
        <w:pStyle w:val="EndnoteText"/>
        <w:ind w:left="1620" w:hanging="900"/>
        <w:rPr>
          <w:rFonts w:ascii="Tahoma" w:hAnsi="Tahoma" w:cs="Tahoma"/>
          <w:sz w:val="18"/>
          <w:szCs w:val="18"/>
        </w:rPr>
      </w:pPr>
    </w:p>
    <w:p w:rsidR="00453CAC" w:rsidRPr="00032DCC" w:rsidRDefault="00A560B6" w:rsidP="009D3013">
      <w:pPr>
        <w:pStyle w:val="Heading2"/>
        <w:ind w:left="0"/>
        <w:rPr>
          <w:rFonts w:ascii="Tahoma" w:hAnsi="Tahoma" w:cs="Tahoma"/>
        </w:rPr>
      </w:pPr>
      <w:bookmarkStart w:id="1250" w:name="_49_Exchange_Server"/>
      <w:bookmarkStart w:id="1251" w:name="_51_50_Exchange"/>
      <w:bookmarkStart w:id="1252" w:name="_56_Exchange_Online"/>
      <w:bookmarkStart w:id="1253" w:name="_Toc361834696"/>
      <w:bookmarkStart w:id="1254" w:name="_Toc336338311"/>
      <w:bookmarkStart w:id="1255" w:name="Srv_50ExchangeServer2010StdCAL"/>
      <w:bookmarkEnd w:id="1249"/>
      <w:bookmarkEnd w:id="1250"/>
      <w:bookmarkEnd w:id="1251"/>
      <w:bookmarkEnd w:id="1252"/>
      <w:r w:rsidRPr="00032DCC">
        <w:rPr>
          <w:rFonts w:ascii="Tahoma" w:hAnsi="Tahoma" w:cs="Tahoma"/>
          <w:caps/>
          <w:color w:val="FA6500"/>
          <w:sz w:val="22"/>
          <w:vertAlign w:val="superscript"/>
        </w:rPr>
        <w:t>57</w:t>
      </w:r>
      <w:r w:rsidRPr="009A4338">
        <w:rPr>
          <w:rFonts w:ascii="Tahoma" w:hAnsi="Tahoma" w:cs="Tahoma"/>
          <w:caps/>
          <w:color w:val="FA6500"/>
          <w:sz w:val="22"/>
        </w:rPr>
        <w:t xml:space="preserve"> </w:t>
      </w:r>
      <w:r w:rsidRPr="00032DCC">
        <w:rPr>
          <w:rFonts w:ascii="Tahoma" w:hAnsi="Tahoma" w:cs="Tahoma"/>
          <w:color w:val="F66400"/>
          <w:sz w:val="22"/>
          <w:szCs w:val="20"/>
        </w:rPr>
        <w:t>Exchange Online Protection (SL per Utente)</w:t>
      </w:r>
      <w:bookmarkEnd w:id="1253"/>
    </w:p>
    <w:p w:rsidR="00453CAC" w:rsidRPr="00032DCC" w:rsidRDefault="00453CAC" w:rsidP="00453CAC">
      <w:pPr>
        <w:ind w:left="720"/>
        <w:rPr>
          <w:rFonts w:cs="Tahoma"/>
        </w:rPr>
      </w:pPr>
    </w:p>
    <w:p w:rsidR="007D4770" w:rsidRPr="00B60088" w:rsidRDefault="007D4770" w:rsidP="00453CAC">
      <w:pPr>
        <w:ind w:left="720"/>
        <w:rPr>
          <w:rFonts w:eastAsia="Calibri" w:cs="Tahoma"/>
          <w:color w:val="000000"/>
          <w:szCs w:val="18"/>
        </w:rPr>
      </w:pPr>
      <w:r w:rsidRPr="00B60088">
        <w:rPr>
          <w:rFonts w:eastAsia="Calibri" w:cs="Tahoma"/>
          <w:color w:val="000000"/>
          <w:szCs w:val="18"/>
        </w:rPr>
        <w:t>Poiché questo servizio online viene erogato in base al dominio, tutti gli utenti di qualunque dominio interessato devono disporre di SL per Utente.</w:t>
      </w:r>
      <w:r w:rsidR="00C551C9" w:rsidRPr="00B60088">
        <w:rPr>
          <w:rFonts w:eastAsia="Calibri" w:cs="Tahoma"/>
          <w:color w:val="000000"/>
          <w:szCs w:val="18"/>
        </w:rPr>
        <w:t xml:space="preserve"> </w:t>
      </w:r>
      <w:r w:rsidRPr="00B60088">
        <w:rPr>
          <w:rFonts w:eastAsia="Calibri" w:cs="Tahoma"/>
          <w:color w:val="000000"/>
          <w:szCs w:val="18"/>
        </w:rPr>
        <w:t>Le società che desiderano che il servizio sia erogato a un sottoinsieme dei loro utenti possono creare sottodomini per un</w:t>
      </w:r>
      <w:r w:rsidR="005942D3" w:rsidRPr="00B60088">
        <w:rPr>
          <w:rFonts w:eastAsia="Calibri" w:cs="Tahoma"/>
          <w:color w:val="000000"/>
          <w:szCs w:val="18"/>
        </w:rPr>
        <w:t>’</w:t>
      </w:r>
      <w:r w:rsidRPr="00B60088">
        <w:rPr>
          <w:rFonts w:eastAsia="Calibri" w:cs="Tahoma"/>
          <w:color w:val="000000"/>
          <w:szCs w:val="18"/>
        </w:rPr>
        <w:t>erogazione del servizio più mirata. Solo gli</w:t>
      </w:r>
      <w:r w:rsidR="00B01CB2" w:rsidRPr="00B60088">
        <w:rPr>
          <w:rFonts w:eastAsia="Calibri" w:cs="Tahoma"/>
          <w:color w:val="000000"/>
          <w:szCs w:val="18"/>
        </w:rPr>
        <w:t> </w:t>
      </w:r>
      <w:r w:rsidRPr="00B60088">
        <w:rPr>
          <w:rFonts w:eastAsia="Calibri" w:cs="Tahoma"/>
          <w:color w:val="000000"/>
          <w:szCs w:val="18"/>
        </w:rPr>
        <w:t>utenti che rientrano nel sottodominio incluso devono disporre di SL per Utente.</w:t>
      </w:r>
    </w:p>
    <w:p w:rsidR="005D484B" w:rsidRPr="00B60088" w:rsidRDefault="005D484B" w:rsidP="005D484B">
      <w:pPr>
        <w:ind w:left="720"/>
        <w:rPr>
          <w:rFonts w:eastAsia="Calibri" w:cs="Tahoma"/>
          <w:color w:val="000000"/>
          <w:szCs w:val="18"/>
        </w:rPr>
      </w:pPr>
      <w:r w:rsidRPr="00B60088">
        <w:rPr>
          <w:rFonts w:eastAsia="Calibri" w:cs="Tahoma"/>
          <w:color w:val="000000"/>
          <w:szCs w:val="18"/>
        </w:rPr>
        <w:t>Gli Istituti Didattici ai sensi dei contratti Enrollment for Education Solutions e Open Value Subscription per Education Solutions, autorizzati a ricevere l</w:t>
      </w:r>
      <w:r w:rsidR="005942D3" w:rsidRPr="00B60088">
        <w:rPr>
          <w:rFonts w:eastAsia="Calibri" w:cs="Tahoma"/>
          <w:color w:val="000000"/>
          <w:szCs w:val="18"/>
        </w:rPr>
        <w:t>’</w:t>
      </w:r>
      <w:r w:rsidRPr="00B60088">
        <w:rPr>
          <w:rFonts w:eastAsia="Calibri" w:cs="Tahoma"/>
          <w:color w:val="000000"/>
          <w:szCs w:val="18"/>
        </w:rPr>
        <w:t>Enterprise CAL Suite o l</w:t>
      </w:r>
      <w:r w:rsidR="005942D3" w:rsidRPr="00B60088">
        <w:rPr>
          <w:rFonts w:eastAsia="Calibri" w:cs="Tahoma"/>
          <w:color w:val="000000"/>
          <w:szCs w:val="18"/>
        </w:rPr>
        <w:t>’</w:t>
      </w:r>
      <w:r w:rsidRPr="00B60088">
        <w:rPr>
          <w:rFonts w:eastAsia="Calibri" w:cs="Tahoma"/>
          <w:color w:val="000000"/>
          <w:szCs w:val="18"/>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5942D3" w:rsidRPr="00B60088">
        <w:rPr>
          <w:rFonts w:eastAsia="Calibri" w:cs="Tahoma"/>
          <w:color w:val="000000"/>
          <w:szCs w:val="18"/>
        </w:rPr>
        <w:t>’</w:t>
      </w:r>
      <w:r w:rsidRPr="00B60088">
        <w:rPr>
          <w:rFonts w:eastAsia="Calibri" w:cs="Tahoma"/>
          <w:color w:val="000000"/>
          <w:szCs w:val="18"/>
        </w:rPr>
        <w:t>Enterprise CAL Suite o</w:t>
      </w:r>
      <w:r w:rsidR="003A6FD3" w:rsidRPr="00B60088">
        <w:rPr>
          <w:rFonts w:eastAsia="Calibri" w:cs="Tahoma"/>
          <w:color w:val="000000"/>
          <w:szCs w:val="18"/>
        </w:rPr>
        <w:t> </w:t>
      </w:r>
      <w:r w:rsidRPr="00B60088">
        <w:rPr>
          <w:rFonts w:eastAsia="Calibri" w:cs="Tahoma"/>
          <w:color w:val="000000"/>
          <w:szCs w:val="18"/>
        </w:rPr>
        <w:t>nell</w:t>
      </w:r>
      <w:r w:rsidR="005942D3" w:rsidRPr="00B60088">
        <w:rPr>
          <w:rFonts w:eastAsia="Calibri" w:cs="Tahoma"/>
          <w:color w:val="000000"/>
          <w:szCs w:val="18"/>
        </w:rPr>
        <w:t>’</w:t>
      </w:r>
      <w:r w:rsidRPr="00B60088">
        <w:rPr>
          <w:rFonts w:eastAsia="Calibri" w:cs="Tahoma"/>
          <w:color w:val="000000"/>
          <w:szCs w:val="18"/>
        </w:rPr>
        <w:t>Exchange Enterprise CAL per la modalità di erogazione.</w:t>
      </w:r>
    </w:p>
    <w:p w:rsidR="00453CAC" w:rsidRPr="00032DCC" w:rsidRDefault="00453CAC" w:rsidP="00453CAC">
      <w:pPr>
        <w:pStyle w:val="EndnoteText"/>
        <w:ind w:hanging="900"/>
        <w:rPr>
          <w:rFonts w:ascii="Tahoma" w:hAnsi="Tahoma" w:cs="Tahoma"/>
        </w:rPr>
      </w:pPr>
    </w:p>
    <w:p w:rsidR="0004051B" w:rsidRPr="00032DCC" w:rsidRDefault="0004051B">
      <w:pPr>
        <w:rPr>
          <w:rFonts w:cs="Tahoma"/>
        </w:rPr>
      </w:pPr>
    </w:p>
    <w:p w:rsidR="009D3013" w:rsidRPr="00032DCC" w:rsidRDefault="00A560B6" w:rsidP="009D3013">
      <w:pPr>
        <w:pStyle w:val="Heading2"/>
        <w:ind w:left="0"/>
        <w:rPr>
          <w:rFonts w:ascii="Tahoma" w:hAnsi="Tahoma" w:cs="Tahoma"/>
        </w:rPr>
      </w:pPr>
      <w:bookmarkStart w:id="1256" w:name="_52_51_Exchange"/>
      <w:bookmarkStart w:id="1257" w:name="_57_Exchange_Server"/>
      <w:bookmarkStart w:id="1258" w:name="_Toc361834697"/>
      <w:bookmarkEnd w:id="1256"/>
      <w:bookmarkEnd w:id="1257"/>
      <w:r w:rsidRPr="00032DCC">
        <w:rPr>
          <w:rFonts w:ascii="Tahoma" w:hAnsi="Tahoma" w:cs="Tahoma"/>
          <w:caps/>
          <w:color w:val="FA6500"/>
          <w:sz w:val="22"/>
          <w:vertAlign w:val="superscript"/>
        </w:rPr>
        <w:lastRenderedPageBreak/>
        <w:t>58</w:t>
      </w:r>
      <w:r w:rsidRPr="009A4338">
        <w:rPr>
          <w:rFonts w:ascii="Tahoma" w:hAnsi="Tahoma" w:cs="Tahoma"/>
          <w:caps/>
          <w:color w:val="FA6500"/>
          <w:sz w:val="22"/>
        </w:rPr>
        <w:t xml:space="preserve"> </w:t>
      </w:r>
      <w:r w:rsidRPr="00032DCC">
        <w:rPr>
          <w:rFonts w:ascii="Tahoma" w:hAnsi="Tahoma" w:cs="Tahoma"/>
          <w:color w:val="FA6500"/>
          <w:sz w:val="22"/>
        </w:rPr>
        <w:t xml:space="preserve">Exchange Server 2013, Edizioni Enterprise </w:t>
      </w:r>
      <w:bookmarkEnd w:id="1254"/>
      <w:r w:rsidRPr="00032DCC">
        <w:rPr>
          <w:rFonts w:ascii="Tahoma" w:hAnsi="Tahoma" w:cs="Tahoma"/>
          <w:color w:val="FA6500"/>
          <w:sz w:val="22"/>
        </w:rPr>
        <w:t>Standard</w:t>
      </w:r>
      <w:bookmarkEnd w:id="1258"/>
    </w:p>
    <w:p w:rsidR="009D3013" w:rsidRPr="00032DCC" w:rsidRDefault="009D3013" w:rsidP="009D3013">
      <w:pPr>
        <w:ind w:left="720"/>
        <w:rPr>
          <w:rFonts w:cs="Tahoma"/>
        </w:rPr>
      </w:pPr>
    </w:p>
    <w:p w:rsidR="009D3013" w:rsidRPr="00032DCC" w:rsidRDefault="009D3013" w:rsidP="009D3013">
      <w:pPr>
        <w:ind w:left="720"/>
        <w:rPr>
          <w:rFonts w:cs="Tahoma"/>
        </w:rPr>
      </w:pPr>
      <w:r w:rsidRPr="00032DCC">
        <w:rPr>
          <w:rFonts w:cs="Tahoma"/>
          <w:color w:val="000000"/>
          <w:szCs w:val="18"/>
        </w:rPr>
        <w:t>Exchange Server 2013 è l</w:t>
      </w:r>
      <w:r w:rsidR="005942D3">
        <w:rPr>
          <w:rFonts w:cs="Tahoma"/>
          <w:color w:val="000000"/>
          <w:szCs w:val="18"/>
        </w:rPr>
        <w:t>’</w:t>
      </w:r>
      <w:r w:rsidRPr="00032DCC">
        <w:rPr>
          <w:rFonts w:cs="Tahoma"/>
          <w:color w:val="000000"/>
          <w:szCs w:val="18"/>
        </w:rPr>
        <w:t>ultima versione di Exchange Server.</w:t>
      </w:r>
    </w:p>
    <w:p w:rsidR="009D3013" w:rsidRPr="00032DCC" w:rsidRDefault="009D3013" w:rsidP="0067725A">
      <w:pPr>
        <w:rPr>
          <w:rFonts w:cs="Tahoma"/>
        </w:rPr>
      </w:pPr>
    </w:p>
    <w:p w:rsidR="009D3013" w:rsidRPr="00032DCC" w:rsidRDefault="009D3013" w:rsidP="0067725A">
      <w:pPr>
        <w:spacing w:after="60"/>
        <w:ind w:left="720"/>
        <w:rPr>
          <w:rFonts w:cs="Tahoma"/>
        </w:rPr>
      </w:pPr>
      <w:r w:rsidRPr="00032DCC">
        <w:rPr>
          <w:rFonts w:cs="Tahoma"/>
          <w:b/>
          <w:color w:val="000000"/>
          <w:szCs w:val="18"/>
        </w:rPr>
        <w:t>Concessione di Licenza per le Società Titolari di Licenza External Connector per Exchange Server 2010</w:t>
      </w:r>
    </w:p>
    <w:p w:rsidR="009D3013" w:rsidRPr="00032DCC" w:rsidRDefault="009D3013" w:rsidP="0067725A">
      <w:pPr>
        <w:ind w:left="720"/>
        <w:rPr>
          <w:rFonts w:cs="Tahoma"/>
        </w:rPr>
      </w:pPr>
      <w:r w:rsidRPr="00032DCC">
        <w:rPr>
          <w:rFonts w:cs="Tahoma"/>
          <w:color w:val="000000"/>
          <w:szCs w:val="18"/>
        </w:rPr>
        <w:t xml:space="preserve">La versione 2010 della Licenza </w:t>
      </w:r>
      <w:bookmarkStart w:id="1259" w:name="Srv_42ExchangeSvr07"/>
      <w:bookmarkStart w:id="1260" w:name="Srv_48ExchangeSvr2010"/>
      <w:r w:rsidRPr="00032DCC">
        <w:rPr>
          <w:rFonts w:cs="Tahoma"/>
          <w:color w:val="000000"/>
          <w:szCs w:val="18"/>
        </w:rPr>
        <w:t>External Connector</w:t>
      </w:r>
      <w:bookmarkEnd w:id="1259"/>
      <w:bookmarkEnd w:id="1260"/>
      <w:r w:rsidRPr="00032DCC">
        <w:rPr>
          <w:rFonts w:cs="Tahoma"/>
          <w:color w:val="000000"/>
          <w:szCs w:val="18"/>
        </w:rPr>
        <w:t xml:space="preserve"> per Exchange Server 2010 è la versione finale di tale licenza.</w:t>
      </w:r>
      <w:r w:rsidR="00C551C9" w:rsidRPr="00032DCC">
        <w:rPr>
          <w:rFonts w:cs="Tahoma"/>
          <w:color w:val="000000"/>
          <w:szCs w:val="18"/>
        </w:rPr>
        <w:t xml:space="preserve"> </w:t>
      </w:r>
      <w:r w:rsidRPr="00032DCC">
        <w:rPr>
          <w:rFonts w:cs="Tahoma"/>
          <w:color w:val="000000"/>
          <w:szCs w:val="18"/>
        </w:rPr>
        <w:t>Alla luce di ciò, le società titolari di Licenze External Connector per Exchange Server 2010 con copertura Software Assurance attiva al 1 ottobre 2012 sono idonee a ricevere la concessione di licenza che</w:t>
      </w:r>
      <w:r w:rsidR="003A6FD3" w:rsidRPr="00032DCC">
        <w:rPr>
          <w:rFonts w:cs="Tahoma"/>
          <w:color w:val="000000"/>
          <w:szCs w:val="18"/>
        </w:rPr>
        <w:t> </w:t>
      </w:r>
      <w:r w:rsidRPr="00032DCC">
        <w:rPr>
          <w:rFonts w:cs="Tahoma"/>
          <w:color w:val="000000"/>
          <w:szCs w:val="18"/>
        </w:rPr>
        <w:t>segue.</w:t>
      </w:r>
    </w:p>
    <w:p w:rsidR="009D3013" w:rsidRPr="00032DCC"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032DCC" w:rsidTr="002C3AB1">
        <w:trPr>
          <w:trHeight w:val="332"/>
        </w:trPr>
        <w:tc>
          <w:tcPr>
            <w:tcW w:w="4500" w:type="dxa"/>
            <w:shd w:val="clear" w:color="auto" w:fill="FABF8F"/>
          </w:tcPr>
          <w:p w:rsidR="009D3013" w:rsidRPr="00032DCC" w:rsidRDefault="009D3013" w:rsidP="002C3AB1">
            <w:pPr>
              <w:rPr>
                <w:rFonts w:cs="Tahoma"/>
                <w:b/>
                <w:color w:val="000000"/>
                <w:szCs w:val="18"/>
              </w:rPr>
            </w:pPr>
            <w:r w:rsidRPr="00032DCC">
              <w:rPr>
                <w:rFonts w:cs="Tahoma"/>
                <w:b/>
                <w:color w:val="000000"/>
                <w:szCs w:val="18"/>
              </w:rPr>
              <w:t>Licenza Qualificante</w:t>
            </w:r>
          </w:p>
        </w:tc>
        <w:tc>
          <w:tcPr>
            <w:tcW w:w="3600" w:type="dxa"/>
            <w:shd w:val="clear" w:color="auto" w:fill="FABF8F"/>
          </w:tcPr>
          <w:p w:rsidR="009D3013" w:rsidRPr="00032DCC" w:rsidRDefault="009D3013" w:rsidP="002C3AB1">
            <w:pPr>
              <w:rPr>
                <w:rFonts w:cs="Tahoma"/>
                <w:b/>
                <w:color w:val="000000"/>
                <w:szCs w:val="18"/>
              </w:rPr>
            </w:pPr>
            <w:r w:rsidRPr="00032DCC">
              <w:rPr>
                <w:rFonts w:cs="Tahoma"/>
                <w:b/>
                <w:color w:val="000000"/>
                <w:szCs w:val="18"/>
              </w:rPr>
              <w:t>Licenza Gratuita e Vantaggi</w:t>
            </w:r>
          </w:p>
        </w:tc>
      </w:tr>
      <w:tr w:rsidR="009D3013" w:rsidRPr="00032DCC" w:rsidTr="002C3AB1">
        <w:trPr>
          <w:trHeight w:val="70"/>
        </w:trPr>
        <w:tc>
          <w:tcPr>
            <w:tcW w:w="4500" w:type="dxa"/>
            <w:shd w:val="clear" w:color="auto" w:fill="auto"/>
          </w:tcPr>
          <w:p w:rsidR="009D3013" w:rsidRPr="00032DCC" w:rsidRDefault="009D3013" w:rsidP="000E0C75">
            <w:pPr>
              <w:rPr>
                <w:rFonts w:cs="Tahoma"/>
                <w:color w:val="000000"/>
                <w:szCs w:val="18"/>
              </w:rPr>
            </w:pPr>
            <w:r w:rsidRPr="00032DCC">
              <w:rPr>
                <w:rFonts w:cs="Tahoma"/>
                <w:color w:val="000000"/>
                <w:szCs w:val="18"/>
              </w:rPr>
              <w:t>Licenza External Connector per Exchange Server 2010 con Software Assurance attiva a partire dal 1</w:t>
            </w:r>
            <w:r w:rsidR="000E0C75" w:rsidRPr="00032DCC">
              <w:rPr>
                <w:rFonts w:cs="Tahoma"/>
                <w:color w:val="000000"/>
                <w:szCs w:val="18"/>
              </w:rPr>
              <w:t> </w:t>
            </w:r>
            <w:r w:rsidRPr="00032DCC">
              <w:rPr>
                <w:rFonts w:cs="Tahoma"/>
                <w:color w:val="000000"/>
                <w:szCs w:val="18"/>
              </w:rPr>
              <w:t>ottobre 2012</w:t>
            </w:r>
          </w:p>
        </w:tc>
        <w:tc>
          <w:tcPr>
            <w:tcW w:w="3600" w:type="dxa"/>
            <w:shd w:val="clear" w:color="auto" w:fill="auto"/>
          </w:tcPr>
          <w:p w:rsidR="009D3013" w:rsidRPr="00032DCC" w:rsidRDefault="009D3013" w:rsidP="000E0C75">
            <w:pPr>
              <w:rPr>
                <w:rFonts w:cs="Tahoma"/>
                <w:color w:val="000000"/>
                <w:szCs w:val="18"/>
              </w:rPr>
            </w:pPr>
            <w:r w:rsidRPr="00032DCC">
              <w:rPr>
                <w:rFonts w:cs="Tahoma"/>
                <w:color w:val="000000"/>
                <w:szCs w:val="18"/>
              </w:rPr>
              <w:t>Licenza Enterprise per Exchange Server</w:t>
            </w:r>
            <w:r w:rsidR="000E0C75" w:rsidRPr="00032DCC">
              <w:rPr>
                <w:rFonts w:cs="Tahoma"/>
                <w:color w:val="000000"/>
                <w:szCs w:val="18"/>
              </w:rPr>
              <w:t> </w:t>
            </w:r>
            <w:r w:rsidRPr="00032DCC">
              <w:rPr>
                <w:rFonts w:cs="Tahoma"/>
                <w:color w:val="000000"/>
                <w:szCs w:val="18"/>
              </w:rPr>
              <w:t>2013</w:t>
            </w:r>
          </w:p>
        </w:tc>
      </w:tr>
    </w:tbl>
    <w:p w:rsidR="009D3013" w:rsidRPr="00032DCC" w:rsidRDefault="009D3013" w:rsidP="0067725A">
      <w:pPr>
        <w:rPr>
          <w:rFonts w:cs="Tahoma"/>
        </w:rPr>
      </w:pPr>
    </w:p>
    <w:p w:rsidR="009D3013" w:rsidRPr="00032DCC" w:rsidRDefault="009D3013" w:rsidP="009D3013">
      <w:pPr>
        <w:ind w:left="720"/>
        <w:rPr>
          <w:rFonts w:cs="Tahoma"/>
        </w:rPr>
      </w:pPr>
      <w:r w:rsidRPr="00032DCC">
        <w:rPr>
          <w:rFonts w:cs="Tahoma"/>
          <w:color w:val="000000"/>
          <w:szCs w:val="18"/>
        </w:rPr>
        <w:t>Le condizioni che seguono si applicano alle concessioni di licenze riportate sopra:</w:t>
      </w:r>
    </w:p>
    <w:p w:rsidR="009D3013" w:rsidRPr="00032DCC" w:rsidRDefault="009D3013" w:rsidP="009D3013">
      <w:pPr>
        <w:ind w:left="720"/>
        <w:rPr>
          <w:rFonts w:cs="Tahoma"/>
        </w:rPr>
      </w:pPr>
    </w:p>
    <w:p w:rsidR="009D3013" w:rsidRPr="00032DCC" w:rsidRDefault="009D3013" w:rsidP="003E6191">
      <w:pPr>
        <w:numPr>
          <w:ilvl w:val="0"/>
          <w:numId w:val="100"/>
        </w:numPr>
        <w:spacing w:after="60"/>
        <w:ind w:left="1440"/>
        <w:rPr>
          <w:rFonts w:cs="Tahoma"/>
        </w:rPr>
      </w:pPr>
      <w:r w:rsidRPr="00032DCC">
        <w:rPr>
          <w:rFonts w:cs="Tahoma"/>
          <w:bCs/>
          <w:color w:val="000000"/>
          <w:szCs w:val="18"/>
        </w:rPr>
        <w:t>Percorso di Migrazione</w:t>
      </w:r>
      <w:r w:rsidRPr="00032DCC">
        <w:rPr>
          <w:rFonts w:cs="Tahoma"/>
          <w:color w:val="000000"/>
          <w:szCs w:val="18"/>
        </w:rPr>
        <w:t>: Le società con copertura Software Assurance attiva per una determinata Licenza Qualificante a partire dal 1 ottobre 2012 e in occasione del rilascio della versione commerciale di Exchange Server 2013 sono idonee a effettuare l</w:t>
      </w:r>
      <w:r w:rsidR="005942D3">
        <w:rPr>
          <w:rFonts w:cs="Tahoma"/>
          <w:color w:val="000000"/>
          <w:szCs w:val="18"/>
        </w:rPr>
        <w:t>’</w:t>
      </w:r>
      <w:r w:rsidRPr="00032DCC">
        <w:rPr>
          <w:rFonts w:cs="Tahoma"/>
          <w:color w:val="000000"/>
          <w:szCs w:val="18"/>
        </w:rPr>
        <w:t>aggiornamento al software Exchange Server 2013 e a utilizzarlo ai sensi della Licenza Gratuita al posto del software Exchange Server 2010 ai sensi della corrispondente licenza External Connector qualificante.</w:t>
      </w:r>
      <w:r w:rsidR="00C551C9" w:rsidRPr="00032DCC">
        <w:rPr>
          <w:rFonts w:cs="Tahoma"/>
          <w:color w:val="000000"/>
          <w:szCs w:val="18"/>
        </w:rPr>
        <w:t xml:space="preserve"> </w:t>
      </w:r>
    </w:p>
    <w:p w:rsidR="009D3013" w:rsidRPr="00032DCC" w:rsidRDefault="009D3013" w:rsidP="003E6191">
      <w:pPr>
        <w:numPr>
          <w:ilvl w:val="0"/>
          <w:numId w:val="100"/>
        </w:numPr>
        <w:spacing w:after="60"/>
        <w:ind w:left="1440"/>
        <w:rPr>
          <w:rFonts w:cs="Tahoma"/>
        </w:rPr>
      </w:pPr>
      <w:r w:rsidRPr="00032DCC">
        <w:rPr>
          <w:rFonts w:cs="Tahoma"/>
          <w:color w:val="000000"/>
          <w:szCs w:val="18"/>
        </w:rPr>
        <w:t>Diritti sull</w:t>
      </w:r>
      <w:r w:rsidR="005942D3">
        <w:rPr>
          <w:rFonts w:cs="Tahoma"/>
          <w:color w:val="000000"/>
          <w:szCs w:val="18"/>
        </w:rPr>
        <w:t>’</w:t>
      </w:r>
      <w:r w:rsidRPr="00032DCC">
        <w:rPr>
          <w:rFonts w:cs="Tahoma"/>
          <w:color w:val="000000"/>
          <w:szCs w:val="18"/>
        </w:rPr>
        <w:t>utilizzo: il diritto di utilizzo del software ai sensi della Licenza Gratuita della presente offerta scadrà alla scadenza del diritto di utilizzo del software ai sensi della Licenza Qualificante.</w:t>
      </w:r>
      <w:r w:rsidR="00C551C9" w:rsidRPr="00032DCC">
        <w:rPr>
          <w:rFonts w:cs="Tahoma"/>
          <w:color w:val="000000"/>
          <w:szCs w:val="18"/>
        </w:rPr>
        <w:t xml:space="preserve"> </w:t>
      </w:r>
      <w:r w:rsidRPr="00032DCC">
        <w:rPr>
          <w:rFonts w:cs="Tahoma"/>
          <w:color w:val="000000"/>
          <w:szCs w:val="18"/>
        </w:rPr>
        <w:t>L</w:t>
      </w:r>
      <w:r w:rsidR="005942D3">
        <w:rPr>
          <w:rFonts w:cs="Tahoma"/>
          <w:color w:val="000000"/>
          <w:szCs w:val="18"/>
        </w:rPr>
        <w:t>’</w:t>
      </w:r>
      <w:r w:rsidRPr="00032DCC">
        <w:rPr>
          <w:rFonts w:cs="Tahoma"/>
          <w:color w:val="000000"/>
          <w:szCs w:val="18"/>
        </w:rPr>
        <w:t>utilizzo di tale software è disciplinato dai diritti sull</w:t>
      </w:r>
      <w:r w:rsidR="005942D3">
        <w:rPr>
          <w:rFonts w:cs="Tahoma"/>
          <w:color w:val="000000"/>
          <w:szCs w:val="18"/>
        </w:rPr>
        <w:t>’</w:t>
      </w:r>
      <w:r w:rsidRPr="00032DCC">
        <w:rPr>
          <w:rFonts w:cs="Tahoma"/>
          <w:color w:val="000000"/>
          <w:szCs w:val="18"/>
        </w:rPr>
        <w:t>utilizzo del software e dalle condizioni del Contratto Multilicenza della società.</w:t>
      </w:r>
      <w:r w:rsidR="00C551C9" w:rsidRPr="00032DCC">
        <w:rPr>
          <w:rFonts w:cs="Tahoma"/>
          <w:color w:val="000000"/>
          <w:szCs w:val="18"/>
        </w:rPr>
        <w:t xml:space="preserve"> </w:t>
      </w:r>
      <w:r w:rsidRPr="00032DCC">
        <w:rPr>
          <w:rFonts w:cs="Tahoma"/>
          <w:color w:val="000000"/>
          <w:szCs w:val="18"/>
        </w:rPr>
        <w:t>Questa nota relativa alle condizioni del prodotto e la prova da</w:t>
      </w:r>
      <w:r w:rsidR="000E0C75" w:rsidRPr="00032DCC">
        <w:rPr>
          <w:rFonts w:cs="Tahoma"/>
          <w:color w:val="000000"/>
          <w:szCs w:val="18"/>
        </w:rPr>
        <w:t> </w:t>
      </w:r>
      <w:r w:rsidRPr="00032DCC">
        <w:rPr>
          <w:rFonts w:cs="Tahoma"/>
          <w:color w:val="000000"/>
          <w:szCs w:val="18"/>
        </w:rPr>
        <w:t>parte della società della corrispondente Licenza e Software Assurance (L&amp;SA) Qualificante costituiscono insieme la prova del diritto di utilizzo del software ai sensi della Licenza Gratuita della</w:t>
      </w:r>
      <w:r w:rsidR="000E0C75" w:rsidRPr="00032DCC">
        <w:rPr>
          <w:rFonts w:cs="Tahoma"/>
          <w:color w:val="000000"/>
          <w:szCs w:val="18"/>
        </w:rPr>
        <w:t> </w:t>
      </w:r>
      <w:r w:rsidRPr="00032DCC">
        <w:rPr>
          <w:rFonts w:cs="Tahoma"/>
          <w:color w:val="000000"/>
          <w:szCs w:val="18"/>
        </w:rPr>
        <w:t>presente offerta.</w:t>
      </w:r>
      <w:r w:rsidR="00C551C9" w:rsidRPr="00032DCC">
        <w:rPr>
          <w:rFonts w:cs="Tahoma"/>
          <w:color w:val="000000"/>
          <w:szCs w:val="18"/>
        </w:rPr>
        <w:t xml:space="preserve"> </w:t>
      </w:r>
    </w:p>
    <w:p w:rsidR="009D3013" w:rsidRPr="00032DCC" w:rsidRDefault="009D3013" w:rsidP="005427B6">
      <w:pPr>
        <w:numPr>
          <w:ilvl w:val="0"/>
          <w:numId w:val="8"/>
        </w:numPr>
        <w:spacing w:after="60"/>
        <w:ind w:left="1440"/>
        <w:rPr>
          <w:rFonts w:cs="Tahoma"/>
        </w:rPr>
      </w:pPr>
      <w:r w:rsidRPr="00032DCC">
        <w:rPr>
          <w:rFonts w:cs="Tahoma"/>
          <w:color w:val="000000"/>
          <w:szCs w:val="18"/>
        </w:rPr>
        <w:t>Licenza e Software Assurance (L&amp;SA): la Licenza Gratuita include la copertura Software Assurance.</w:t>
      </w:r>
      <w:r w:rsidR="00C551C9" w:rsidRPr="00032DCC">
        <w:rPr>
          <w:rFonts w:cs="Tahoma"/>
          <w:color w:val="000000"/>
          <w:szCs w:val="18"/>
        </w:rPr>
        <w:t xml:space="preserve"> </w:t>
      </w:r>
      <w:r w:rsidRPr="00032DCC">
        <w:rPr>
          <w:rFonts w:cs="Tahoma"/>
          <w:color w:val="000000"/>
          <w:szCs w:val="18"/>
        </w:rPr>
        <w:t>La copertura Software Assurance per la Licenza Gratuita scadrà alla scadenza della copertura per</w:t>
      </w:r>
      <w:r w:rsidR="002B235E" w:rsidRPr="00032DCC">
        <w:rPr>
          <w:rFonts w:cs="Tahoma"/>
          <w:color w:val="000000"/>
          <w:szCs w:val="18"/>
        </w:rPr>
        <w:t> </w:t>
      </w:r>
      <w:r w:rsidRPr="00032DCC">
        <w:rPr>
          <w:rFonts w:cs="Tahoma"/>
          <w:color w:val="000000"/>
          <w:szCs w:val="18"/>
        </w:rPr>
        <w:t>la</w:t>
      </w:r>
      <w:r w:rsidR="002B235E" w:rsidRPr="00032DCC">
        <w:rPr>
          <w:rFonts w:cs="Tahoma"/>
          <w:color w:val="000000"/>
          <w:szCs w:val="18"/>
        </w:rPr>
        <w:t> </w:t>
      </w:r>
      <w:r w:rsidRPr="00032DCC">
        <w:rPr>
          <w:rFonts w:cs="Tahoma"/>
          <w:color w:val="000000"/>
          <w:szCs w:val="18"/>
        </w:rPr>
        <w:t>Licenza Qualificante.</w:t>
      </w:r>
      <w:r w:rsidR="00C551C9" w:rsidRPr="00032DCC">
        <w:rPr>
          <w:rFonts w:cs="Tahoma"/>
          <w:color w:val="000000"/>
          <w:szCs w:val="18"/>
        </w:rPr>
        <w:t xml:space="preserve"> </w:t>
      </w:r>
      <w:r w:rsidRPr="00032DCC">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9D3013" w:rsidRPr="00032DCC" w:rsidRDefault="009D3013" w:rsidP="003E6191">
      <w:pPr>
        <w:numPr>
          <w:ilvl w:val="0"/>
          <w:numId w:val="101"/>
        </w:numPr>
        <w:spacing w:after="60"/>
        <w:ind w:left="1440"/>
        <w:rPr>
          <w:rFonts w:cs="Tahoma"/>
        </w:rPr>
      </w:pPr>
      <w:r w:rsidRPr="00032DCC">
        <w:rPr>
          <w:rFonts w:eastAsia="Calibri" w:cs="Tahoma"/>
          <w:color w:val="000000"/>
          <w:szCs w:val="18"/>
        </w:rPr>
        <w:t>True-up</w:t>
      </w:r>
      <w:r w:rsidRPr="00032DCC">
        <w:rPr>
          <w:rFonts w:eastAsia="Calibri" w:cs="Tahoma"/>
          <w:b/>
          <w:color w:val="000000"/>
          <w:szCs w:val="18"/>
        </w:rPr>
        <w:t>:</w:t>
      </w:r>
      <w:r w:rsidR="00C551C9" w:rsidRPr="00032DCC">
        <w:rPr>
          <w:rFonts w:eastAsia="Calibri" w:cs="Tahoma"/>
          <w:color w:val="000000"/>
          <w:szCs w:val="18"/>
        </w:rPr>
        <w:t xml:space="preserve"> </w:t>
      </w:r>
      <w:r w:rsidRPr="00032DCC">
        <w:rPr>
          <w:rFonts w:eastAsia="Calibri" w:cs="Tahoma"/>
          <w:color w:val="000000"/>
          <w:szCs w:val="18"/>
        </w:rPr>
        <w:t>Per le società titolari di un Contratto Enterprise idonee a ricevere tali licenze gratuite e</w:t>
      </w:r>
      <w:r w:rsidR="002B235E" w:rsidRPr="00032DCC">
        <w:rPr>
          <w:rFonts w:eastAsia="Calibri" w:cs="Tahoma"/>
          <w:color w:val="000000"/>
          <w:szCs w:val="18"/>
        </w:rPr>
        <w:t> I </w:t>
      </w:r>
      <w:r w:rsidRPr="00032DCC">
        <w:rPr>
          <w:rFonts w:eastAsia="Calibri" w:cs="Tahoma"/>
          <w:color w:val="000000"/>
          <w:szCs w:val="18"/>
        </w:rPr>
        <w:t>diritti descritti in precedenza, le licenze External Connector per Exchange Server 2010 acquistate nell</w:t>
      </w:r>
      <w:r w:rsidR="005942D3">
        <w:rPr>
          <w:rFonts w:eastAsia="Calibri" w:cs="Tahoma"/>
          <w:color w:val="000000"/>
          <w:szCs w:val="18"/>
        </w:rPr>
        <w:t>’</w:t>
      </w:r>
      <w:r w:rsidRPr="00032DCC">
        <w:rPr>
          <w:rFonts w:eastAsia="Calibri" w:cs="Tahoma"/>
          <w:color w:val="000000"/>
          <w:szCs w:val="18"/>
        </w:rPr>
        <w:t xml:space="preserve">ambito di una procedura </w:t>
      </w:r>
      <w:r w:rsidRPr="00032DCC">
        <w:rPr>
          <w:rFonts w:cs="Tahoma"/>
          <w:color w:val="000000"/>
          <w:szCs w:val="18"/>
        </w:rPr>
        <w:t>annuale di true-up sono, anch</w:t>
      </w:r>
      <w:r w:rsidR="005942D3">
        <w:rPr>
          <w:rFonts w:cs="Tahoma"/>
          <w:color w:val="000000"/>
          <w:szCs w:val="18"/>
        </w:rPr>
        <w:t>’</w:t>
      </w:r>
      <w:r w:rsidRPr="00032DCC">
        <w:rPr>
          <w:rFonts w:cs="Tahoma"/>
          <w:color w:val="000000"/>
          <w:szCs w:val="18"/>
        </w:rPr>
        <w:t>esse, Licenze Qualificanti.</w:t>
      </w:r>
    </w:p>
    <w:p w:rsidR="009D3013" w:rsidRPr="00032DCC" w:rsidRDefault="009D3013" w:rsidP="003E6191">
      <w:pPr>
        <w:numPr>
          <w:ilvl w:val="0"/>
          <w:numId w:val="101"/>
        </w:numPr>
        <w:spacing w:after="60"/>
        <w:ind w:left="1440"/>
        <w:rPr>
          <w:rFonts w:cs="Tahoma"/>
        </w:rPr>
      </w:pPr>
      <w:r w:rsidRPr="00032DCC">
        <w:rPr>
          <w:rFonts w:cs="Tahoma"/>
          <w:color w:val="000000"/>
          <w:szCs w:val="18"/>
        </w:rPr>
        <w:t xml:space="preserve">Contratti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w:t>
      </w:r>
      <w:r w:rsidR="00C551C9" w:rsidRPr="00032DCC">
        <w:rPr>
          <w:rFonts w:cs="Tahoma"/>
          <w:color w:val="000000"/>
          <w:szCs w:val="18"/>
        </w:rPr>
        <w:t xml:space="preserve"> </w:t>
      </w:r>
      <w:r w:rsidRPr="00032DCC">
        <w:rPr>
          <w:rFonts w:cs="Tahoma"/>
          <w:color w:val="000000"/>
          <w:szCs w:val="18"/>
        </w:rPr>
        <w:t xml:space="preserve">per quanto riguarda i Contratti Enterprise Subscription, </w:t>
      </w:r>
      <w:r w:rsidRPr="00032DCC">
        <w:rPr>
          <w:rFonts w:cs="Tahoma"/>
          <w:szCs w:val="18"/>
        </w:rPr>
        <w:t>Open Value Subscription, Campus e School, Enrollment for Education Solutions e Open Value Subscription-Education Solutions, gli stessi diritti verranno concessi temporaneamente, in base alle medesime condizioni,</w:t>
      </w:r>
      <w:r w:rsidRPr="00032DCC">
        <w:rPr>
          <w:rFonts w:cs="Tahoma"/>
          <w:color w:val="000000"/>
          <w:szCs w:val="18"/>
        </w:rPr>
        <w:t xml:space="preserve"> fino al termine del periodo di validità corrente dell</w:t>
      </w:r>
      <w:r w:rsidR="005942D3">
        <w:rPr>
          <w:rFonts w:cs="Tahoma"/>
          <w:color w:val="000000"/>
          <w:szCs w:val="18"/>
        </w:rPr>
        <w:t>’</w:t>
      </w:r>
      <w:r w:rsidRPr="00032DCC">
        <w:rPr>
          <w:rFonts w:cs="Tahoma"/>
          <w:color w:val="000000"/>
          <w:szCs w:val="18"/>
        </w:rPr>
        <w:t>iscrizione (o del periodo di validità del</w:t>
      </w:r>
      <w:r w:rsidR="002B235E" w:rsidRPr="00032DCC">
        <w:rPr>
          <w:rFonts w:cs="Tahoma"/>
          <w:color w:val="000000"/>
          <w:szCs w:val="18"/>
        </w:rPr>
        <w:t> </w:t>
      </w:r>
      <w:r w:rsidRPr="00032DCC">
        <w:rPr>
          <w:rFonts w:cs="Tahoma"/>
          <w:color w:val="000000"/>
          <w:szCs w:val="18"/>
        </w:rPr>
        <w:t>contratto nel caso di Open Value).</w:t>
      </w:r>
      <w:r w:rsidR="00C551C9" w:rsidRPr="00032DCC">
        <w:rPr>
          <w:rFonts w:cs="Tahoma"/>
          <w:color w:val="000000"/>
          <w:szCs w:val="18"/>
        </w:rPr>
        <w:t xml:space="preserve"> </w:t>
      </w:r>
      <w:r w:rsidRPr="00032DCC">
        <w:rPr>
          <w:rFonts w:cs="Tahoma"/>
          <w:color w:val="000000"/>
          <w:szCs w:val="18"/>
        </w:rPr>
        <w:t>La società dovrà mantenere la copertura dell</w:t>
      </w:r>
      <w:r w:rsidR="005942D3">
        <w:rPr>
          <w:rFonts w:cs="Tahoma"/>
          <w:color w:val="000000"/>
          <w:szCs w:val="18"/>
        </w:rPr>
        <w:t>’</w:t>
      </w:r>
      <w:r w:rsidRPr="00032DCC">
        <w:rPr>
          <w:rFonts w:cs="Tahoma"/>
          <w:color w:val="000000"/>
          <w:szCs w:val="18"/>
        </w:rPr>
        <w:t>abbonamento in via continuativa.</w:t>
      </w:r>
      <w:r w:rsidR="00C551C9" w:rsidRPr="00032DCC">
        <w:rPr>
          <w:rFonts w:cs="Tahoma"/>
          <w:color w:val="000000"/>
          <w:szCs w:val="18"/>
        </w:rPr>
        <w:t xml:space="preserve"> </w:t>
      </w:r>
      <w:bookmarkStart w:id="1261" w:name="_Toc336338313"/>
      <w:r w:rsidRPr="00032DCC">
        <w:rPr>
          <w:rFonts w:cs="Tahoma"/>
          <w:color w:val="000000"/>
          <w:szCs w:val="18"/>
        </w:rPr>
        <w:t>Tali diritti diventeranno permanenti soltanto all</w:t>
      </w:r>
      <w:r w:rsidR="005942D3">
        <w:rPr>
          <w:rFonts w:cs="Tahoma"/>
          <w:color w:val="000000"/>
          <w:szCs w:val="18"/>
        </w:rPr>
        <w:t>’</w:t>
      </w:r>
      <w:r w:rsidRPr="00032DCC">
        <w:rPr>
          <w:rFonts w:cs="Tahoma"/>
          <w:color w:val="000000"/>
          <w:szCs w:val="18"/>
        </w:rPr>
        <w:t>esercizio dell</w:t>
      </w:r>
      <w:r w:rsidR="005942D3">
        <w:rPr>
          <w:rFonts w:cs="Tahoma"/>
          <w:color w:val="000000"/>
          <w:szCs w:val="18"/>
        </w:rPr>
        <w:t>’</w:t>
      </w:r>
      <w:r w:rsidRPr="00032DCC">
        <w:rPr>
          <w:rFonts w:cs="Tahoma"/>
          <w:color w:val="000000"/>
          <w:szCs w:val="18"/>
        </w:rPr>
        <w:t>opzione buy-out e</w:t>
      </w:r>
      <w:r w:rsidR="002B235E" w:rsidRPr="00032DCC">
        <w:rPr>
          <w:rFonts w:cs="Tahoma"/>
          <w:color w:val="000000"/>
          <w:szCs w:val="18"/>
        </w:rPr>
        <w:t> </w:t>
      </w:r>
      <w:r w:rsidRPr="00032DCC">
        <w:rPr>
          <w:rFonts w:cs="Tahoma"/>
          <w:color w:val="000000"/>
          <w:szCs w:val="18"/>
        </w:rPr>
        <w:t>resteranno soggetti a tutte le condizioni del contratto di licenza della società.</w:t>
      </w:r>
    </w:p>
    <w:p w:rsidR="009D3013" w:rsidRPr="00032DCC" w:rsidRDefault="009D3013" w:rsidP="003E6191">
      <w:pPr>
        <w:numPr>
          <w:ilvl w:val="0"/>
          <w:numId w:val="102"/>
        </w:numPr>
        <w:spacing w:after="60"/>
        <w:ind w:left="1440"/>
        <w:rPr>
          <w:rFonts w:cs="Tahoma"/>
        </w:rPr>
      </w:pPr>
      <w:r w:rsidRPr="00032DCC">
        <w:rPr>
          <w:rFonts w:cs="Tahoma"/>
          <w:szCs w:val="18"/>
        </w:rPr>
        <w:t>Transizioni ai Contratti Campus e School: Per quanto riguarda le società che a metà del periodo di</w:t>
      </w:r>
      <w:r w:rsidR="002B235E" w:rsidRPr="00032DCC">
        <w:rPr>
          <w:rFonts w:cs="Tahoma"/>
          <w:szCs w:val="18"/>
        </w:rPr>
        <w:t> </w:t>
      </w:r>
      <w:r w:rsidRPr="00032DCC">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rsidR="009D3013" w:rsidRPr="00B94E23" w:rsidRDefault="009D3013" w:rsidP="003E6191">
      <w:pPr>
        <w:pStyle w:val="ListParagraph"/>
        <w:numPr>
          <w:ilvl w:val="0"/>
          <w:numId w:val="86"/>
        </w:numPr>
        <w:spacing w:after="60"/>
        <w:ind w:left="1980"/>
        <w:contextualSpacing w:val="0"/>
        <w:rPr>
          <w:rFonts w:ascii="Tahoma" w:hAnsi="Tahoma" w:cs="Tahoma"/>
          <w:sz w:val="18"/>
          <w:szCs w:val="18"/>
        </w:rPr>
      </w:pPr>
      <w:r w:rsidRPr="00B94E23">
        <w:rPr>
          <w:rFonts w:ascii="Tahoma" w:hAnsi="Tahoma" w:cs="Tahoma"/>
          <w:sz w:val="18"/>
          <w:szCs w:val="18"/>
        </w:rPr>
        <w:t>Vengono concessi gli stessi diritti su base temporanea, ai sensi delle medesime condizioni, fino al termine, rispettivamente, del loro contratto Enrollment for Education Solutions o</w:t>
      </w:r>
      <w:r w:rsidR="00420362" w:rsidRPr="00B94E23">
        <w:rPr>
          <w:rFonts w:ascii="Tahoma" w:hAnsi="Tahoma" w:cs="Tahoma"/>
          <w:sz w:val="18"/>
          <w:szCs w:val="18"/>
        </w:rPr>
        <w:t> </w:t>
      </w:r>
      <w:r w:rsidRPr="00B94E23">
        <w:rPr>
          <w:rFonts w:ascii="Tahoma" w:hAnsi="Tahoma" w:cs="Tahoma"/>
          <w:sz w:val="18"/>
          <w:szCs w:val="18"/>
        </w:rPr>
        <w:t xml:space="preserve">Open Value Subscription-Education Solutions. </w:t>
      </w:r>
    </w:p>
    <w:p w:rsidR="0073424F" w:rsidRPr="00B94E23" w:rsidRDefault="0073424F" w:rsidP="003E6191">
      <w:pPr>
        <w:pStyle w:val="ListParagraph"/>
        <w:numPr>
          <w:ilvl w:val="0"/>
          <w:numId w:val="86"/>
        </w:numPr>
        <w:spacing w:after="60"/>
        <w:ind w:left="1980"/>
        <w:contextualSpacing w:val="0"/>
        <w:rPr>
          <w:rFonts w:ascii="Tahoma" w:hAnsi="Tahoma" w:cs="Tahoma"/>
          <w:sz w:val="18"/>
          <w:szCs w:val="18"/>
        </w:rPr>
      </w:pPr>
      <w:r w:rsidRPr="00B94E23">
        <w:rPr>
          <w:rFonts w:ascii="Tahoma" w:hAnsi="Tahoma" w:cs="Tahoma"/>
          <w:sz w:val="18"/>
          <w:szCs w:val="18"/>
        </w:rPr>
        <w:t>Tali diritti diventeranno permanenti soltanto all</w:t>
      </w:r>
      <w:r w:rsidR="005942D3" w:rsidRPr="00B94E23">
        <w:rPr>
          <w:rFonts w:ascii="Tahoma" w:hAnsi="Tahoma" w:cs="Tahoma"/>
          <w:sz w:val="18"/>
          <w:szCs w:val="18"/>
        </w:rPr>
        <w:t>’</w:t>
      </w:r>
      <w:r w:rsidRPr="00B94E23">
        <w:rPr>
          <w:rFonts w:ascii="Tahoma" w:hAnsi="Tahoma" w:cs="Tahoma"/>
          <w:sz w:val="18"/>
          <w:szCs w:val="18"/>
        </w:rPr>
        <w:t>esercizio dell</w:t>
      </w:r>
      <w:r w:rsidR="005942D3" w:rsidRPr="00B94E23">
        <w:rPr>
          <w:rFonts w:ascii="Tahoma" w:hAnsi="Tahoma" w:cs="Tahoma"/>
          <w:sz w:val="18"/>
          <w:szCs w:val="18"/>
        </w:rPr>
        <w:t>’</w:t>
      </w:r>
      <w:r w:rsidRPr="00B94E23">
        <w:rPr>
          <w:rFonts w:ascii="Tahoma" w:hAnsi="Tahoma" w:cs="Tahoma"/>
          <w:sz w:val="18"/>
          <w:szCs w:val="18"/>
        </w:rPr>
        <w:t>opzione buy-out e resteranno soggetti a tutte le condizioni del contratto di licenza della società.</w:t>
      </w:r>
    </w:p>
    <w:p w:rsidR="009D3013" w:rsidRPr="00032DCC" w:rsidRDefault="009D3013" w:rsidP="00B94E23">
      <w:pPr>
        <w:pStyle w:val="EndnoteText"/>
        <w:ind w:left="0"/>
        <w:rPr>
          <w:rFonts w:ascii="Tahoma" w:hAnsi="Tahoma" w:cs="Tahoma"/>
          <w:sz w:val="18"/>
          <w:szCs w:val="18"/>
        </w:rPr>
      </w:pPr>
    </w:p>
    <w:p w:rsidR="004069A4" w:rsidRPr="00032DCC" w:rsidRDefault="00A560B6" w:rsidP="004069A4">
      <w:pPr>
        <w:pStyle w:val="Heading3"/>
        <w:rPr>
          <w:rFonts w:ascii="Tahoma" w:hAnsi="Tahoma" w:cs="Tahoma"/>
        </w:rPr>
      </w:pPr>
      <w:bookmarkStart w:id="1262" w:name="_50_Exchange_Server"/>
      <w:bookmarkStart w:id="1263" w:name="_53_52_Exchange"/>
      <w:bookmarkStart w:id="1264" w:name="_58_Exchange_Server"/>
      <w:bookmarkStart w:id="1265" w:name="_Toc361834698"/>
      <w:bookmarkEnd w:id="1262"/>
      <w:bookmarkEnd w:id="1263"/>
      <w:bookmarkEnd w:id="1264"/>
      <w:r w:rsidRPr="00032DCC">
        <w:rPr>
          <w:rFonts w:ascii="Tahoma" w:hAnsi="Tahoma" w:cs="Tahoma"/>
          <w:caps/>
          <w:color w:val="F66400"/>
          <w:sz w:val="22"/>
          <w:vertAlign w:val="superscript"/>
        </w:rPr>
        <w:lastRenderedPageBreak/>
        <w:t>59</w:t>
      </w:r>
      <w:r w:rsidRPr="00032DCC">
        <w:rPr>
          <w:rFonts w:ascii="Tahoma" w:hAnsi="Tahoma" w:cs="Tahoma"/>
          <w:color w:val="F66400"/>
          <w:sz w:val="22"/>
        </w:rPr>
        <w:t xml:space="preserve"> Standard CAL per Exchange Server 2010</w:t>
      </w:r>
      <w:bookmarkEnd w:id="1261"/>
      <w:bookmarkEnd w:id="1265"/>
    </w:p>
    <w:bookmarkEnd w:id="1255"/>
    <w:p w:rsidR="004069A4" w:rsidRPr="00032DCC" w:rsidRDefault="004069A4" w:rsidP="004069A4">
      <w:pPr>
        <w:rPr>
          <w:rFonts w:cs="Tahoma"/>
        </w:rPr>
      </w:pPr>
    </w:p>
    <w:p w:rsidR="004069A4" w:rsidRPr="00032DCC" w:rsidRDefault="004069A4" w:rsidP="005427B6">
      <w:pPr>
        <w:spacing w:after="60"/>
        <w:ind w:left="720"/>
        <w:rPr>
          <w:rFonts w:cs="Tahoma"/>
        </w:rPr>
      </w:pPr>
      <w:r w:rsidRPr="00032DCC">
        <w:rPr>
          <w:rFonts w:cs="Tahoma"/>
          <w:b/>
          <w:color w:val="000000"/>
          <w:szCs w:val="18"/>
        </w:rPr>
        <w:t>Managed Default Folders Concesso in Licenza con Exchange Server 2010 Standard CAL</w:t>
      </w:r>
    </w:p>
    <w:p w:rsidR="004069A4" w:rsidRPr="00032DCC" w:rsidRDefault="004069A4" w:rsidP="00E62BC4">
      <w:pPr>
        <w:ind w:left="720"/>
        <w:rPr>
          <w:rFonts w:cs="Tahoma"/>
        </w:rPr>
      </w:pPr>
      <w:r w:rsidRPr="00032DCC">
        <w:rPr>
          <w:rFonts w:cs="Tahoma"/>
          <w:color w:val="000000"/>
          <w:szCs w:val="18"/>
        </w:rPr>
        <w:t>Il diritto di accedere alla funzionalità Cartella Predefinita Gestita di Exchange Server 2010 è concesso ai</w:t>
      </w:r>
      <w:r w:rsidR="00420362" w:rsidRPr="00032DCC">
        <w:rPr>
          <w:rFonts w:cs="Tahoma"/>
          <w:color w:val="000000"/>
          <w:szCs w:val="18"/>
        </w:rPr>
        <w:t> </w:t>
      </w:r>
      <w:r w:rsidRPr="00032DCC">
        <w:rPr>
          <w:rFonts w:cs="Tahoma"/>
          <w:color w:val="000000"/>
          <w:szCs w:val="18"/>
        </w:rPr>
        <w:t>sensi della licenza Standard CAL per Exchange Server 2010 o di licenze CAL equivalenti.</w:t>
      </w:r>
      <w:r w:rsidR="00C551C9" w:rsidRPr="00032DCC">
        <w:rPr>
          <w:rFonts w:cs="Tahoma"/>
          <w:color w:val="000000"/>
          <w:szCs w:val="18"/>
        </w:rPr>
        <w:t xml:space="preserve"> </w:t>
      </w:r>
      <w:r w:rsidRPr="00032DCC">
        <w:rPr>
          <w:rFonts w:cs="Tahoma"/>
          <w:color w:val="000000"/>
          <w:szCs w:val="18"/>
        </w:rPr>
        <w:t>Per accedere alla</w:t>
      </w:r>
      <w:r w:rsidR="00420362" w:rsidRPr="00032DCC">
        <w:rPr>
          <w:rFonts w:cs="Tahoma"/>
          <w:color w:val="000000"/>
          <w:szCs w:val="18"/>
        </w:rPr>
        <w:t> </w:t>
      </w:r>
      <w:r w:rsidRPr="00032DCC">
        <w:rPr>
          <w:rFonts w:cs="Tahoma"/>
          <w:color w:val="000000"/>
          <w:szCs w:val="18"/>
        </w:rPr>
        <w:t xml:space="preserve">funzionalità Managed Custom Folder occorre essere titolari di una licenza Exchange Server 2010 Enterprise CAL o CAL equivalente, ma tale condizione non deve essere soddisfatta per accedere alla funzionalità Managed Default Folder. </w:t>
      </w:r>
    </w:p>
    <w:p w:rsidR="004069A4" w:rsidRPr="00032DCC" w:rsidRDefault="004069A4" w:rsidP="00E62BC4">
      <w:pPr>
        <w:ind w:left="720"/>
        <w:rPr>
          <w:rFonts w:cs="Tahoma"/>
        </w:rPr>
      </w:pPr>
    </w:p>
    <w:p w:rsidR="00031547" w:rsidRPr="00032DCC" w:rsidRDefault="00031547" w:rsidP="005427B6">
      <w:pPr>
        <w:spacing w:after="60"/>
        <w:ind w:left="720"/>
        <w:rPr>
          <w:rFonts w:cs="Tahoma"/>
        </w:rPr>
      </w:pPr>
      <w:r w:rsidRPr="00032DCC">
        <w:rPr>
          <w:rFonts w:cs="Tahoma"/>
          <w:b/>
          <w:color w:val="000000"/>
          <w:szCs w:val="18"/>
        </w:rPr>
        <w:t>Funzionalità Ricerca in più cassette postali Concessa in Licenza con Exchange Server 2010 Standard CAL</w:t>
      </w:r>
    </w:p>
    <w:p w:rsidR="00031547" w:rsidRPr="00032DCC" w:rsidRDefault="00031547" w:rsidP="00BA1490">
      <w:pPr>
        <w:ind w:left="720"/>
        <w:rPr>
          <w:rFonts w:cs="Tahoma"/>
        </w:rPr>
      </w:pPr>
      <w:r w:rsidRPr="00032DCC">
        <w:rPr>
          <w:rFonts w:cs="Tahoma"/>
          <w:bCs/>
          <w:szCs w:val="20"/>
        </w:rPr>
        <w:t>Microsoft sta aggiornando i diritti sull</w:t>
      </w:r>
      <w:r w:rsidR="005942D3">
        <w:rPr>
          <w:rFonts w:cs="Tahoma"/>
          <w:bCs/>
          <w:szCs w:val="20"/>
        </w:rPr>
        <w:t>’</w:t>
      </w:r>
      <w:r w:rsidRPr="00032DCC">
        <w:rPr>
          <w:rFonts w:cs="Tahoma"/>
          <w:bCs/>
          <w:szCs w:val="20"/>
        </w:rPr>
        <w:t>utilizzo di Exchange Server 2010 per evidenziare che il diritto di</w:t>
      </w:r>
      <w:r w:rsidR="00420362" w:rsidRPr="00032DCC">
        <w:rPr>
          <w:rFonts w:cs="Tahoma"/>
          <w:bCs/>
          <w:szCs w:val="20"/>
        </w:rPr>
        <w:t> </w:t>
      </w:r>
      <w:r w:rsidRPr="00032DCC">
        <w:rPr>
          <w:rFonts w:cs="Tahoma"/>
          <w:bCs/>
          <w:szCs w:val="20"/>
        </w:rPr>
        <w:t>accedere alla funzionalità di ricerca in più cassette postali di Exchange Server 2010 è concesso ai sensi della licenza Standard CAL per Exchange Server 2010 e di licenze CAL equivalenti. Tale aggiornamento è</w:t>
      </w:r>
      <w:r w:rsidR="00420362" w:rsidRPr="00032DCC">
        <w:rPr>
          <w:rFonts w:cs="Tahoma"/>
          <w:bCs/>
          <w:szCs w:val="20"/>
        </w:rPr>
        <w:t> </w:t>
      </w:r>
      <w:r w:rsidRPr="00032DCC">
        <w:rPr>
          <w:rFonts w:cs="Tahoma"/>
          <w:bCs/>
          <w:szCs w:val="20"/>
        </w:rPr>
        <w:t>applicabile a tutte le licenze per Exchange Server 2010.</w:t>
      </w:r>
    </w:p>
    <w:p w:rsidR="004D0019" w:rsidRPr="00032DCC" w:rsidRDefault="004D0019" w:rsidP="00E62BC4">
      <w:pPr>
        <w:ind w:left="720"/>
        <w:rPr>
          <w:rFonts w:cs="Tahoma"/>
        </w:rPr>
      </w:pPr>
    </w:p>
    <w:p w:rsidR="004069A4" w:rsidRPr="00032DCC" w:rsidRDefault="004069A4" w:rsidP="005427B6">
      <w:pPr>
        <w:spacing w:after="60"/>
        <w:ind w:left="720"/>
        <w:rPr>
          <w:rFonts w:cs="Tahoma"/>
        </w:rPr>
      </w:pPr>
      <w:r w:rsidRPr="00032DCC">
        <w:rPr>
          <w:rFonts w:cs="Tahoma"/>
          <w:b/>
          <w:color w:val="000000"/>
          <w:szCs w:val="18"/>
        </w:rPr>
        <w:t>CAL Solo per Studenti (Academic Open License e Academic Select)</w:t>
      </w:r>
    </w:p>
    <w:p w:rsidR="004069A4" w:rsidRPr="00032DCC" w:rsidRDefault="004069A4" w:rsidP="00E62BC4">
      <w:pPr>
        <w:ind w:left="720"/>
        <w:rPr>
          <w:rFonts w:cs="Tahoma"/>
        </w:rPr>
      </w:pPr>
      <w:r w:rsidRPr="00032DCC">
        <w:rPr>
          <w:rFonts w:cs="Tahoma"/>
          <w:szCs w:val="20"/>
        </w:rPr>
        <w:t>Le CAL Solo per Studenti sono limitate ai PC di proprietà dello studente titolare della licenza o ai PC di</w:t>
      </w:r>
      <w:r w:rsidR="002B1B2D" w:rsidRPr="00032DCC">
        <w:rPr>
          <w:rFonts w:cs="Tahoma"/>
          <w:szCs w:val="20"/>
        </w:rPr>
        <w:t> </w:t>
      </w:r>
      <w:r w:rsidRPr="00032DCC">
        <w:rPr>
          <w:rFonts w:cs="Tahoma"/>
          <w:szCs w:val="20"/>
        </w:rPr>
        <w:t>proprietà dell</w:t>
      </w:r>
      <w:r w:rsidR="005942D3">
        <w:rPr>
          <w:rFonts w:cs="Tahoma"/>
          <w:szCs w:val="20"/>
        </w:rPr>
        <w:t>’</w:t>
      </w:r>
      <w:r w:rsidRPr="00032DCC">
        <w:rPr>
          <w:rFonts w:cs="Tahoma"/>
          <w:szCs w:val="20"/>
        </w:rPr>
        <w:t>Istituto che siano assegnati a un singolo studente e NON siano utilizzati nei laboratori o</w:t>
      </w:r>
      <w:r w:rsidR="005B47B6" w:rsidRPr="00032DCC">
        <w:rPr>
          <w:rFonts w:cs="Tahoma"/>
          <w:szCs w:val="20"/>
        </w:rPr>
        <w:t> </w:t>
      </w:r>
      <w:r w:rsidRPr="00032DCC">
        <w:rPr>
          <w:rFonts w:cs="Tahoma"/>
          <w:szCs w:val="20"/>
        </w:rPr>
        <w:t>in</w:t>
      </w:r>
      <w:r w:rsidR="005B47B6" w:rsidRPr="00032DCC">
        <w:rPr>
          <w:rFonts w:cs="Tahoma"/>
          <w:szCs w:val="20"/>
        </w:rPr>
        <w:t> </w:t>
      </w:r>
      <w:r w:rsidRPr="00032DCC">
        <w:rPr>
          <w:rFonts w:cs="Tahoma"/>
          <w:szCs w:val="20"/>
        </w:rPr>
        <w:t>classe.</w:t>
      </w:r>
    </w:p>
    <w:p w:rsidR="00DD14E6" w:rsidRPr="00032DCC" w:rsidRDefault="00DD14E6" w:rsidP="005427B6">
      <w:pPr>
        <w:rPr>
          <w:rFonts w:cs="Tahoma"/>
        </w:rPr>
      </w:pPr>
      <w:bookmarkStart w:id="1266" w:name="Srv_43ExchangeSvr07StdCAL"/>
      <w:bookmarkStart w:id="1267" w:name="Srv_44ExchangeSvr2010StdCAL"/>
    </w:p>
    <w:p w:rsidR="005427B6" w:rsidRPr="00032DCC" w:rsidRDefault="005427B6" w:rsidP="005427B6">
      <w:pPr>
        <w:rPr>
          <w:rFonts w:cs="Tahoma"/>
        </w:rPr>
      </w:pPr>
    </w:p>
    <w:p w:rsidR="00CC1B99" w:rsidRPr="00032DCC" w:rsidRDefault="00A560B6" w:rsidP="00CC1B99">
      <w:pPr>
        <w:pStyle w:val="Heading3"/>
        <w:rPr>
          <w:rFonts w:ascii="Tahoma" w:hAnsi="Tahoma" w:cs="Tahoma"/>
        </w:rPr>
      </w:pPr>
      <w:bookmarkStart w:id="1268" w:name="_53_Forefront_Endpoint"/>
      <w:bookmarkStart w:id="1269" w:name="_59_Forefront_Endpoint"/>
      <w:bookmarkStart w:id="1270" w:name="_Toc336338314"/>
      <w:bookmarkStart w:id="1271" w:name="_Toc361834699"/>
      <w:bookmarkStart w:id="1272" w:name="Srv_51ForfrontEndpointProtection"/>
      <w:bookmarkStart w:id="1273" w:name="Srv_50ForfrontEndpointProtection"/>
      <w:bookmarkStart w:id="1274" w:name="Srv_42ExchangeSvr07StdCAL"/>
      <w:bookmarkEnd w:id="1268"/>
      <w:bookmarkEnd w:id="1269"/>
      <w:r w:rsidRPr="00032DCC">
        <w:rPr>
          <w:rFonts w:ascii="Tahoma" w:hAnsi="Tahoma" w:cs="Tahoma"/>
          <w:caps/>
          <w:color w:val="F66400"/>
          <w:sz w:val="22"/>
          <w:vertAlign w:val="superscript"/>
        </w:rPr>
        <w:t>60</w:t>
      </w:r>
      <w:r w:rsidRPr="00032DCC">
        <w:rPr>
          <w:rFonts w:ascii="Tahoma" w:hAnsi="Tahoma" w:cs="Tahoma"/>
          <w:color w:val="F66400"/>
          <w:sz w:val="22"/>
        </w:rPr>
        <w:t xml:space="preserve"> Forefront Endpoint Protection</w:t>
      </w:r>
      <w:bookmarkEnd w:id="1270"/>
      <w:bookmarkEnd w:id="1271"/>
    </w:p>
    <w:bookmarkEnd w:id="1272"/>
    <w:bookmarkEnd w:id="1273"/>
    <w:p w:rsidR="00CC1B99" w:rsidRPr="00032DCC" w:rsidRDefault="00CC1B99" w:rsidP="00E62BC4">
      <w:pPr>
        <w:ind w:left="720"/>
        <w:rPr>
          <w:rFonts w:cs="Tahoma"/>
        </w:rPr>
      </w:pPr>
    </w:p>
    <w:p w:rsidR="008A1A57" w:rsidRPr="00032DCC" w:rsidRDefault="008A1A57" w:rsidP="00E62BC4">
      <w:pPr>
        <w:tabs>
          <w:tab w:val="left" w:pos="1920"/>
        </w:tabs>
        <w:ind w:left="720"/>
        <w:rPr>
          <w:rFonts w:cs="Tahoma"/>
        </w:rPr>
      </w:pPr>
      <w:r w:rsidRPr="00032DCC">
        <w:rPr>
          <w:rFonts w:cs="Tahoma"/>
        </w:rPr>
        <w:t xml:space="preserve">A partire dal 1 aprile 2012 </w:t>
      </w:r>
      <w:r w:rsidRPr="00032DCC">
        <w:rPr>
          <w:rFonts w:eastAsia="Calibri" w:cs="Tahoma"/>
          <w:szCs w:val="18"/>
        </w:rPr>
        <w:t>Forefront Endpoint Protection, trattandosi di un</w:t>
      </w:r>
      <w:r w:rsidR="005942D3">
        <w:rPr>
          <w:rFonts w:eastAsia="Calibri" w:cs="Tahoma"/>
          <w:szCs w:val="18"/>
        </w:rPr>
        <w:t>’</w:t>
      </w:r>
      <w:r w:rsidRPr="00032DCC">
        <w:rPr>
          <w:rFonts w:eastAsia="Calibri" w:cs="Tahoma"/>
          <w:szCs w:val="18"/>
        </w:rPr>
        <w:t xml:space="preserve">offerta per la protezione client, sarà sostituita da </w:t>
      </w:r>
      <w:r w:rsidRPr="00032DCC">
        <w:rPr>
          <w:rFonts w:cs="Tahoma"/>
        </w:rPr>
        <w:t>System Center 2012 Endpoint Protection. System Center 2012 Endpoint Protection, trattandosi di un</w:t>
      </w:r>
      <w:r w:rsidR="005942D3">
        <w:rPr>
          <w:rFonts w:cs="Tahoma"/>
        </w:rPr>
        <w:t>’</w:t>
      </w:r>
      <w:r w:rsidRPr="00032DCC">
        <w:rPr>
          <w:rFonts w:cs="Tahoma"/>
        </w:rPr>
        <w:t>offerta standalone, conferisce diritti sull</w:t>
      </w:r>
      <w:r w:rsidR="005942D3">
        <w:rPr>
          <w:rFonts w:cs="Tahoma"/>
        </w:rPr>
        <w:t>’</w:t>
      </w:r>
      <w:r w:rsidRPr="00032DCC">
        <w:rPr>
          <w:rFonts w:cs="Tahoma"/>
        </w:rPr>
        <w:t>utilizzo solo per proteggere i dispositivi client. I</w:t>
      </w:r>
      <w:r w:rsidR="005B47B6" w:rsidRPr="00032DCC">
        <w:rPr>
          <w:rFonts w:cs="Tahoma"/>
        </w:rPr>
        <w:t> </w:t>
      </w:r>
      <w:r w:rsidRPr="00032DCC">
        <w:rPr>
          <w:rFonts w:cs="Tahoma"/>
        </w:rPr>
        <w:t>diritti sull</w:t>
      </w:r>
      <w:r w:rsidR="005942D3">
        <w:rPr>
          <w:rFonts w:cs="Tahoma"/>
        </w:rPr>
        <w:t>’</w:t>
      </w:r>
      <w:r w:rsidRPr="00032DCC">
        <w:rPr>
          <w:rFonts w:cs="Tahoma"/>
        </w:rPr>
        <w:t>utilizzo per la protezione dei dispositivi server possono essere acquistati solo tramite l</w:t>
      </w:r>
      <w:r w:rsidR="005942D3">
        <w:rPr>
          <w:rFonts w:cs="Tahoma"/>
        </w:rPr>
        <w:t>’</w:t>
      </w:r>
      <w:r w:rsidRPr="00032DCC">
        <w:rPr>
          <w:rFonts w:cs="Tahoma"/>
        </w:rPr>
        <w:t>acquisto di</w:t>
      </w:r>
      <w:r w:rsidR="005B47B6" w:rsidRPr="00032DCC">
        <w:rPr>
          <w:rFonts w:cs="Tahoma"/>
        </w:rPr>
        <w:t> </w:t>
      </w:r>
      <w:r w:rsidRPr="00032DCC">
        <w:rPr>
          <w:rFonts w:cs="Tahoma"/>
        </w:rPr>
        <w:t>licenze di gestione per System Center 2012 Standard o Datacenter.</w:t>
      </w:r>
    </w:p>
    <w:p w:rsidR="008A1A57" w:rsidRPr="00032DCC" w:rsidRDefault="008A1A57" w:rsidP="00E62BC4">
      <w:pPr>
        <w:tabs>
          <w:tab w:val="left" w:pos="1920"/>
        </w:tabs>
        <w:ind w:left="720"/>
        <w:rPr>
          <w:rFonts w:cs="Tahoma"/>
        </w:rPr>
      </w:pPr>
    </w:p>
    <w:p w:rsidR="008A1A57" w:rsidRPr="00032DCC" w:rsidRDefault="008A1A57" w:rsidP="00E62BC4">
      <w:pPr>
        <w:tabs>
          <w:tab w:val="left" w:pos="1920"/>
        </w:tabs>
        <w:ind w:left="720"/>
        <w:rPr>
          <w:rFonts w:cs="Tahoma"/>
        </w:rPr>
      </w:pPr>
      <w:r w:rsidRPr="00032DCC">
        <w:rPr>
          <w:rFonts w:eastAsia="Calibri" w:cs="Tahoma"/>
          <w:szCs w:val="18"/>
        </w:rPr>
        <w:t>Gli utenti con sottoscrizioni di Forefront Endpoint Protection attive</w:t>
      </w:r>
      <w:r w:rsidRPr="00032DCC">
        <w:rPr>
          <w:rFonts w:cs="Tahoma"/>
        </w:rPr>
        <w:t xml:space="preserve"> che utilizzano il servizio per proteggere </w:t>
      </w:r>
      <w:r w:rsidR="005B47B6" w:rsidRPr="00032DCC">
        <w:rPr>
          <w:rFonts w:cs="Tahoma"/>
        </w:rPr>
        <w:t>I </w:t>
      </w:r>
      <w:r w:rsidRPr="00032DCC">
        <w:rPr>
          <w:rFonts w:cs="Tahoma"/>
        </w:rPr>
        <w:t>dispositivi client possono effettuare l</w:t>
      </w:r>
      <w:r w:rsidR="005942D3">
        <w:rPr>
          <w:rFonts w:cs="Tahoma"/>
        </w:rPr>
        <w:t>’</w:t>
      </w:r>
      <w:r w:rsidRPr="00032DCC">
        <w:rPr>
          <w:rFonts w:cs="Tahoma"/>
        </w:rPr>
        <w:t>aggiornamento a System Center 2012 Endpoint Protection per lo stesso scopo.</w:t>
      </w:r>
    </w:p>
    <w:p w:rsidR="008A1A57" w:rsidRPr="00032DCC" w:rsidRDefault="008A1A57" w:rsidP="00E62BC4">
      <w:pPr>
        <w:tabs>
          <w:tab w:val="left" w:pos="1920"/>
        </w:tabs>
        <w:ind w:left="720"/>
        <w:rPr>
          <w:rFonts w:cs="Tahoma"/>
        </w:rPr>
      </w:pPr>
    </w:p>
    <w:p w:rsidR="008A1A57" w:rsidRPr="00032DCC" w:rsidRDefault="008A1A57" w:rsidP="00E62BC4">
      <w:pPr>
        <w:tabs>
          <w:tab w:val="left" w:pos="1920"/>
        </w:tabs>
        <w:ind w:left="720"/>
        <w:rPr>
          <w:rFonts w:cs="Tahoma"/>
        </w:rPr>
      </w:pPr>
      <w:r w:rsidRPr="00032DCC">
        <w:rPr>
          <w:rFonts w:eastAsia="Calibri" w:cs="Tahoma"/>
          <w:szCs w:val="18"/>
        </w:rPr>
        <w:t>Gli utenti con sottoscrizioni di Forefront Endpoint Protection attive</w:t>
      </w:r>
      <w:r w:rsidRPr="00032DCC">
        <w:rPr>
          <w:rFonts w:cs="Tahoma"/>
        </w:rPr>
        <w:t xml:space="preserve"> che si servono del servizio per proteggere i dispositivi server potranno continuare a utilizzare il servizio Forefront Endpoint Protection.</w:t>
      </w:r>
    </w:p>
    <w:p w:rsidR="008A1A57" w:rsidRPr="00032DCC" w:rsidRDefault="008A1A57" w:rsidP="00E62BC4">
      <w:pPr>
        <w:ind w:left="720"/>
        <w:rPr>
          <w:rFonts w:cs="Tahoma"/>
        </w:rPr>
      </w:pPr>
    </w:p>
    <w:p w:rsidR="008A1A57" w:rsidRPr="00032DCC" w:rsidRDefault="008A1A57" w:rsidP="00E62BC4">
      <w:pPr>
        <w:ind w:left="720"/>
        <w:rPr>
          <w:rFonts w:cs="Tahoma"/>
        </w:rPr>
      </w:pPr>
      <w:r w:rsidRPr="00032DCC">
        <w:rPr>
          <w:rFonts w:eastAsia="Calibri" w:cs="Tahoma"/>
          <w:szCs w:val="18"/>
        </w:rPr>
        <w:t>System Center Configuration Manager 2007 R2 o R3 è la console di gestione di Forefront Endpoint Protection 2010. Le società dovranno disporre della licenza per System Center Configuration Manager 2007</w:t>
      </w:r>
      <w:r w:rsidR="005B47B6" w:rsidRPr="00032DCC">
        <w:rPr>
          <w:rFonts w:eastAsia="Calibri" w:cs="Tahoma"/>
          <w:szCs w:val="18"/>
        </w:rPr>
        <w:t> </w:t>
      </w:r>
      <w:r w:rsidRPr="00032DCC">
        <w:rPr>
          <w:rFonts w:eastAsia="Calibri" w:cs="Tahoma"/>
          <w:szCs w:val="18"/>
        </w:rPr>
        <w:t>R2 o R3 per fornire funzionalità di gestione a Forefront Endpoint Protection 2010. Forefront Endpoint Protection 2010 può essere utilizzato senza funzionalità di gestione e senza dovere acquistare la licenza per</w:t>
      </w:r>
      <w:r w:rsidR="005B47B6" w:rsidRPr="00032DCC">
        <w:rPr>
          <w:rFonts w:eastAsia="Calibri" w:cs="Tahoma"/>
          <w:szCs w:val="18"/>
        </w:rPr>
        <w:t> </w:t>
      </w:r>
      <w:r w:rsidRPr="00032DCC">
        <w:rPr>
          <w:rFonts w:eastAsia="Calibri" w:cs="Tahoma"/>
          <w:szCs w:val="18"/>
        </w:rPr>
        <w:t>System Center Configuration Manager.</w:t>
      </w:r>
      <w:r w:rsidR="00C551C9" w:rsidRPr="00032DCC">
        <w:rPr>
          <w:rFonts w:eastAsia="Calibri" w:cs="Tahoma"/>
          <w:szCs w:val="18"/>
        </w:rPr>
        <w:t xml:space="preserve"> </w:t>
      </w:r>
    </w:p>
    <w:p w:rsidR="008A1A57" w:rsidRPr="00032DCC" w:rsidRDefault="008A1A57" w:rsidP="00E62BC4">
      <w:pPr>
        <w:ind w:left="720"/>
        <w:rPr>
          <w:rFonts w:cs="Tahoma"/>
        </w:rPr>
      </w:pPr>
    </w:p>
    <w:p w:rsidR="008A1A57" w:rsidRPr="00032DCC" w:rsidRDefault="005427B6" w:rsidP="005427B6">
      <w:pPr>
        <w:spacing w:after="60"/>
        <w:ind w:left="720"/>
        <w:rPr>
          <w:rFonts w:cs="Tahoma"/>
        </w:rPr>
      </w:pPr>
      <w:r w:rsidRPr="00032DCC">
        <w:rPr>
          <w:rFonts w:eastAsia="Calibri" w:cs="Tahoma"/>
          <w:b/>
          <w:szCs w:val="18"/>
        </w:rPr>
        <w:t>Home Use Program</w:t>
      </w:r>
    </w:p>
    <w:p w:rsidR="008A1A57" w:rsidRPr="00032DCC" w:rsidRDefault="008A1A57" w:rsidP="00E62BC4">
      <w:pPr>
        <w:ind w:left="720"/>
        <w:rPr>
          <w:rFonts w:cs="Tahoma"/>
        </w:rPr>
      </w:pPr>
      <w:r w:rsidRPr="00032DCC">
        <w:rPr>
          <w:rFonts w:eastAsia="Calibri" w:cs="Tahoma"/>
          <w:szCs w:val="18"/>
        </w:rPr>
        <w:t xml:space="preserve">Le società in possesso di Licenze </w:t>
      </w:r>
      <w:r w:rsidR="005942D3">
        <w:rPr>
          <w:rFonts w:eastAsia="Calibri" w:cs="Tahoma"/>
          <w:szCs w:val="18"/>
        </w:rPr>
        <w:t>“</w:t>
      </w:r>
      <w:r w:rsidRPr="00032DCC">
        <w:rPr>
          <w:rFonts w:eastAsia="Calibri" w:cs="Tahoma"/>
          <w:szCs w:val="18"/>
        </w:rPr>
        <w:t>Subscription</w:t>
      </w:r>
      <w:r w:rsidR="005942D3">
        <w:rPr>
          <w:rFonts w:eastAsia="Calibri" w:cs="Tahoma"/>
          <w:szCs w:val="18"/>
        </w:rPr>
        <w:t>”</w:t>
      </w:r>
      <w:r w:rsidRPr="00032DCC">
        <w:rPr>
          <w:rFonts w:eastAsia="Calibri" w:cs="Tahoma"/>
          <w:szCs w:val="18"/>
        </w:rPr>
        <w:t xml:space="preserve"> per Utente attive per Forefront Endpoint Protection 2010 si</w:t>
      </w:r>
      <w:r w:rsidR="00B24EFE" w:rsidRPr="00032DCC">
        <w:rPr>
          <w:rFonts w:eastAsia="Calibri" w:cs="Tahoma"/>
          <w:szCs w:val="18"/>
        </w:rPr>
        <w:t> </w:t>
      </w:r>
      <w:r w:rsidRPr="00032DCC">
        <w:rPr>
          <w:rFonts w:eastAsia="Calibri" w:cs="Tahoma"/>
          <w:szCs w:val="18"/>
        </w:rPr>
        <w:t>qualificano per il programma Home Use Program.</w:t>
      </w:r>
    </w:p>
    <w:p w:rsidR="00B94E23" w:rsidRPr="00032DCC" w:rsidRDefault="00B94E23" w:rsidP="00B94E23">
      <w:pPr>
        <w:rPr>
          <w:rFonts w:cs="Tahoma"/>
        </w:rPr>
      </w:pPr>
      <w:bookmarkStart w:id="1275" w:name="_54_Forefront_Identity"/>
      <w:bookmarkStart w:id="1276" w:name="_60_Forefront_Identity"/>
      <w:bookmarkStart w:id="1277" w:name="_Toc254758297"/>
      <w:bookmarkStart w:id="1278" w:name="_Toc336338315"/>
      <w:bookmarkStart w:id="1279" w:name="_Toc361834700"/>
      <w:bookmarkStart w:id="1280" w:name="Srv_43ForefrontIdMgr2010"/>
      <w:bookmarkStart w:id="1281" w:name="Srv_48ForefrontIdMgr2010"/>
      <w:bookmarkStart w:id="1282" w:name="Srv_45ForefrontIdMgr2010"/>
      <w:bookmarkStart w:id="1283" w:name="Srv_44ForefrontOnSecforExch"/>
      <w:bookmarkStart w:id="1284" w:name="Srv_43ForefrontOnSecforExch"/>
      <w:bookmarkEnd w:id="1266"/>
      <w:bookmarkEnd w:id="1267"/>
      <w:bookmarkEnd w:id="1274"/>
      <w:bookmarkEnd w:id="1275"/>
      <w:bookmarkEnd w:id="1276"/>
    </w:p>
    <w:p w:rsidR="00B94E23" w:rsidRPr="00032DCC" w:rsidRDefault="00B94E23" w:rsidP="00B94E23">
      <w:pPr>
        <w:rPr>
          <w:rFonts w:cs="Tahoma"/>
        </w:rPr>
      </w:pPr>
    </w:p>
    <w:p w:rsidR="009E4FDD" w:rsidRPr="00032DCC" w:rsidRDefault="00A560B6" w:rsidP="009E4FDD">
      <w:pPr>
        <w:pStyle w:val="Heading3"/>
        <w:rPr>
          <w:rFonts w:ascii="Tahoma" w:hAnsi="Tahoma" w:cs="Tahoma"/>
        </w:rPr>
      </w:pPr>
      <w:bookmarkStart w:id="1285" w:name="_61_Forefront_Identity_1"/>
      <w:bookmarkEnd w:id="1285"/>
      <w:r w:rsidRPr="00032DCC">
        <w:rPr>
          <w:rFonts w:ascii="Tahoma" w:hAnsi="Tahoma" w:cs="Tahoma"/>
          <w:caps/>
          <w:color w:val="F66400"/>
          <w:sz w:val="22"/>
          <w:vertAlign w:val="superscript"/>
        </w:rPr>
        <w:t>61</w:t>
      </w:r>
      <w:r w:rsidRPr="009A4338">
        <w:rPr>
          <w:rFonts w:ascii="Tahoma" w:hAnsi="Tahoma" w:cs="Tahoma"/>
          <w:caps/>
          <w:color w:val="F66400"/>
          <w:sz w:val="22"/>
        </w:rPr>
        <w:t xml:space="preserve"> </w:t>
      </w:r>
      <w:r w:rsidRPr="00032DCC">
        <w:rPr>
          <w:rFonts w:ascii="Tahoma" w:hAnsi="Tahoma" w:cs="Tahoma"/>
          <w:color w:val="F66400"/>
          <w:sz w:val="22"/>
        </w:rPr>
        <w:t>Forefront Identity Manager 2010</w:t>
      </w:r>
      <w:bookmarkEnd w:id="1277"/>
      <w:r w:rsidRPr="00032DCC">
        <w:rPr>
          <w:rFonts w:ascii="Tahoma" w:hAnsi="Tahoma" w:cs="Tahoma"/>
          <w:color w:val="F66400"/>
          <w:sz w:val="22"/>
        </w:rPr>
        <w:t xml:space="preserve"> R2</w:t>
      </w:r>
      <w:bookmarkEnd w:id="1278"/>
      <w:bookmarkEnd w:id="1279"/>
    </w:p>
    <w:bookmarkEnd w:id="1280"/>
    <w:bookmarkEnd w:id="1281"/>
    <w:bookmarkEnd w:id="1282"/>
    <w:p w:rsidR="009E4FDD" w:rsidRPr="00032DCC" w:rsidRDefault="009E4FDD" w:rsidP="009E4FDD">
      <w:pPr>
        <w:ind w:left="720"/>
        <w:rPr>
          <w:rFonts w:cs="Tahoma"/>
        </w:rPr>
      </w:pPr>
    </w:p>
    <w:p w:rsidR="009E4FDD" w:rsidRPr="00032DCC" w:rsidRDefault="009E4FDD" w:rsidP="005427B6">
      <w:pPr>
        <w:spacing w:after="60"/>
        <w:ind w:left="720"/>
        <w:rPr>
          <w:rFonts w:cs="Tahoma"/>
        </w:rPr>
      </w:pPr>
      <w:r w:rsidRPr="00032DCC">
        <w:rPr>
          <w:rFonts w:cs="Tahoma"/>
          <w:b/>
          <w:color w:val="000000"/>
          <w:szCs w:val="18"/>
        </w:rPr>
        <w:t>Versione</w:t>
      </w:r>
    </w:p>
    <w:p w:rsidR="009E4FDD" w:rsidRPr="00032DCC" w:rsidRDefault="009E4FDD" w:rsidP="005427B6">
      <w:pPr>
        <w:ind w:left="720"/>
        <w:rPr>
          <w:rFonts w:cs="Tahoma"/>
        </w:rPr>
      </w:pPr>
      <w:r w:rsidRPr="00032DCC">
        <w:rPr>
          <w:rFonts w:cs="Tahoma"/>
          <w:color w:val="000000"/>
          <w:szCs w:val="18"/>
        </w:rPr>
        <w:t>Forefront Identity Manager 2010 R2 è la versione successiva di Forefront Identity Manager 2010.</w:t>
      </w:r>
    </w:p>
    <w:p w:rsidR="005427B6" w:rsidRPr="00032DCC" w:rsidRDefault="005427B6" w:rsidP="005427B6">
      <w:pPr>
        <w:rPr>
          <w:rFonts w:cs="Tahoma"/>
        </w:rPr>
      </w:pPr>
    </w:p>
    <w:p w:rsidR="005427B6" w:rsidRDefault="005427B6" w:rsidP="005427B6">
      <w:pPr>
        <w:rPr>
          <w:rFonts w:cs="Tahoma"/>
        </w:rPr>
      </w:pPr>
    </w:p>
    <w:p w:rsidR="00B94E23" w:rsidRDefault="00B94E23" w:rsidP="005427B6">
      <w:pPr>
        <w:rPr>
          <w:rFonts w:cs="Tahoma"/>
        </w:rPr>
      </w:pPr>
    </w:p>
    <w:p w:rsidR="00B94E23" w:rsidRDefault="00B94E23" w:rsidP="005427B6">
      <w:pPr>
        <w:rPr>
          <w:rFonts w:cs="Tahoma"/>
        </w:rPr>
      </w:pPr>
    </w:p>
    <w:p w:rsidR="00B94E23" w:rsidRPr="00032DCC" w:rsidRDefault="00B94E23" w:rsidP="005427B6">
      <w:pPr>
        <w:rPr>
          <w:rFonts w:cs="Tahoma"/>
        </w:rPr>
      </w:pPr>
    </w:p>
    <w:p w:rsidR="00936C19" w:rsidRPr="00032DCC" w:rsidRDefault="00A560B6" w:rsidP="005427B6">
      <w:pPr>
        <w:pStyle w:val="Heading2"/>
        <w:ind w:left="0"/>
        <w:rPr>
          <w:rFonts w:ascii="Tahoma" w:hAnsi="Tahoma" w:cs="Tahoma"/>
        </w:rPr>
      </w:pPr>
      <w:bookmarkStart w:id="1286" w:name="_55_Forefront_Identity"/>
      <w:bookmarkStart w:id="1287" w:name="_61_Forefront_Identity"/>
      <w:bookmarkStart w:id="1288" w:name="_Toc336338316"/>
      <w:bookmarkStart w:id="1289" w:name="Srv_54ForefrontIDMgrWinLiveEd"/>
      <w:bookmarkStart w:id="1290" w:name="_Toc361834701"/>
      <w:bookmarkStart w:id="1291" w:name="Srv_46ForefrontOnlineProforExch"/>
      <w:bookmarkEnd w:id="1286"/>
      <w:bookmarkEnd w:id="1287"/>
      <w:r w:rsidRPr="00032DCC">
        <w:rPr>
          <w:rFonts w:ascii="Tahoma" w:hAnsi="Tahoma" w:cs="Tahoma"/>
          <w:caps/>
          <w:color w:val="F26200"/>
          <w:sz w:val="20"/>
          <w:vertAlign w:val="superscript"/>
        </w:rPr>
        <w:lastRenderedPageBreak/>
        <w:t>62</w:t>
      </w:r>
      <w:r w:rsidRPr="00032DCC">
        <w:rPr>
          <w:rFonts w:ascii="Tahoma" w:hAnsi="Tahoma" w:cs="Tahoma"/>
          <w:color w:val="F26200"/>
        </w:rPr>
        <w:t xml:space="preserve"> </w:t>
      </w:r>
      <w:r w:rsidRPr="00032DCC">
        <w:rPr>
          <w:rFonts w:ascii="Tahoma" w:hAnsi="Tahoma" w:cs="Tahoma"/>
          <w:color w:val="F26200"/>
          <w:sz w:val="22"/>
        </w:rPr>
        <w:t>Forefront Identity Manager 2010 – Windows Live Edition</w:t>
      </w:r>
      <w:bookmarkEnd w:id="1288"/>
      <w:bookmarkEnd w:id="1289"/>
      <w:bookmarkEnd w:id="1290"/>
    </w:p>
    <w:p w:rsidR="005427B6" w:rsidRPr="00032DCC" w:rsidRDefault="005427B6" w:rsidP="005427B6">
      <w:pPr>
        <w:rPr>
          <w:rFonts w:cs="Tahoma"/>
        </w:rPr>
      </w:pPr>
    </w:p>
    <w:p w:rsidR="005D346C" w:rsidRPr="00032DCC" w:rsidRDefault="005D346C" w:rsidP="005427B6">
      <w:pPr>
        <w:spacing w:after="60"/>
        <w:ind w:left="720"/>
        <w:rPr>
          <w:rFonts w:cs="Tahoma"/>
        </w:rPr>
      </w:pPr>
      <w:r w:rsidRPr="00032DCC">
        <w:rPr>
          <w:rFonts w:cs="Tahoma"/>
          <w:b/>
          <w:color w:val="000000"/>
          <w:szCs w:val="18"/>
        </w:rPr>
        <w:t>Versione</w:t>
      </w:r>
    </w:p>
    <w:p w:rsidR="005D346C" w:rsidRPr="00032DCC" w:rsidRDefault="005D346C" w:rsidP="00E62BC4">
      <w:pPr>
        <w:ind w:left="720"/>
        <w:rPr>
          <w:rFonts w:cs="Tahoma"/>
        </w:rPr>
      </w:pPr>
      <w:r w:rsidRPr="00032DCC">
        <w:rPr>
          <w:rFonts w:cs="Tahoma"/>
          <w:color w:val="000000"/>
        </w:rPr>
        <w:t>Forefront Identity Manager 2010 – Windows Live Edition è la versione successiva di Identity Lifecycle Manager 2007 – Windows Live Edition</w:t>
      </w:r>
    </w:p>
    <w:p w:rsidR="005D484B" w:rsidRPr="00032DCC" w:rsidRDefault="005D484B" w:rsidP="003C3A72">
      <w:pPr>
        <w:rPr>
          <w:rFonts w:cs="Tahoma"/>
        </w:rPr>
      </w:pPr>
    </w:p>
    <w:p w:rsidR="007B35CE" w:rsidRPr="00032DCC" w:rsidRDefault="007B35CE" w:rsidP="003C3A72">
      <w:pPr>
        <w:rPr>
          <w:rFonts w:cs="Tahoma"/>
        </w:rPr>
      </w:pPr>
    </w:p>
    <w:p w:rsidR="005D484B" w:rsidRPr="00032DCC" w:rsidRDefault="00A560B6" w:rsidP="005D484B">
      <w:pPr>
        <w:pStyle w:val="Heading3"/>
        <w:rPr>
          <w:rFonts w:ascii="Tahoma" w:hAnsi="Tahoma" w:cs="Tahoma"/>
        </w:rPr>
      </w:pPr>
      <w:bookmarkStart w:id="1292" w:name="_59_Forefront_Online"/>
      <w:bookmarkStart w:id="1293" w:name="_62_Forefront_Online"/>
      <w:bookmarkStart w:id="1294" w:name="_Toc336338317"/>
      <w:bookmarkStart w:id="1295" w:name="_Toc343596542"/>
      <w:bookmarkStart w:id="1296" w:name="_Toc361834702"/>
      <w:bookmarkEnd w:id="1292"/>
      <w:bookmarkEnd w:id="1293"/>
      <w:r w:rsidRPr="00032DCC">
        <w:rPr>
          <w:rFonts w:ascii="Tahoma" w:hAnsi="Tahoma" w:cs="Tahoma"/>
          <w:caps/>
          <w:color w:val="F66400"/>
          <w:sz w:val="22"/>
          <w:vertAlign w:val="superscript"/>
        </w:rPr>
        <w:t>63</w:t>
      </w:r>
      <w:r w:rsidRPr="00032DCC">
        <w:rPr>
          <w:rFonts w:ascii="Tahoma" w:hAnsi="Tahoma" w:cs="Tahoma"/>
          <w:color w:val="F66400"/>
          <w:sz w:val="22"/>
        </w:rPr>
        <w:t xml:space="preserve"> Forefront Online Protection for Exchange (SL per Dispositivo e Utente)</w:t>
      </w:r>
      <w:bookmarkEnd w:id="1294"/>
      <w:bookmarkEnd w:id="1295"/>
      <w:bookmarkEnd w:id="1296"/>
    </w:p>
    <w:p w:rsidR="005D484B" w:rsidRPr="00032DCC" w:rsidRDefault="005D484B" w:rsidP="005D484B">
      <w:pPr>
        <w:pStyle w:val="EndnoteText"/>
        <w:tabs>
          <w:tab w:val="center" w:pos="5306"/>
        </w:tabs>
        <w:ind w:left="0"/>
        <w:rPr>
          <w:rFonts w:ascii="Tahoma" w:hAnsi="Tahoma" w:cs="Tahoma"/>
          <w:sz w:val="18"/>
          <w:szCs w:val="18"/>
        </w:rPr>
      </w:pPr>
    </w:p>
    <w:p w:rsidR="005D484B" w:rsidRPr="00032DCC" w:rsidRDefault="005D484B" w:rsidP="005D484B">
      <w:pPr>
        <w:spacing w:after="200" w:line="276" w:lineRule="auto"/>
        <w:ind w:left="720"/>
        <w:rPr>
          <w:rFonts w:cs="Tahoma"/>
        </w:rPr>
      </w:pPr>
      <w:r w:rsidRPr="00032DCC">
        <w:rPr>
          <w:rFonts w:eastAsia="Calibri" w:cs="Tahoma"/>
          <w:bCs/>
          <w:color w:val="000000"/>
          <w:szCs w:val="18"/>
        </w:rPr>
        <w:t>Le società che dispongono di Forefront Online Security for Exchange (ex Exchange Hosted Filtering)</w:t>
      </w:r>
      <w:r w:rsidRPr="00032DCC">
        <w:rPr>
          <w:rFonts w:eastAsia="Calibri" w:cs="Tahoma"/>
          <w:bCs/>
          <w:color w:val="FF0000"/>
          <w:szCs w:val="18"/>
        </w:rPr>
        <w:t xml:space="preserve"> </w:t>
      </w:r>
      <w:r w:rsidRPr="00032DCC">
        <w:rPr>
          <w:rFonts w:eastAsia="Calibri" w:cs="Tahoma"/>
          <w:bCs/>
          <w:color w:val="000000"/>
          <w:szCs w:val="18"/>
        </w:rPr>
        <w:t>dovrebbero utilizzare la stessa iscrizione del contratto Select attivo, l</w:t>
      </w:r>
      <w:r w:rsidR="005942D3">
        <w:rPr>
          <w:rFonts w:eastAsia="Calibri" w:cs="Tahoma"/>
          <w:bCs/>
          <w:color w:val="000000"/>
          <w:szCs w:val="18"/>
        </w:rPr>
        <w:t>’</w:t>
      </w:r>
      <w:r w:rsidRPr="00032DCC">
        <w:rPr>
          <w:rFonts w:eastAsia="Calibri" w:cs="Tahoma"/>
          <w:bCs/>
          <w:color w:val="000000"/>
          <w:szCs w:val="18"/>
        </w:rPr>
        <w:t>iscrizione del contratto Enterprise o</w:t>
      </w:r>
      <w:r w:rsidR="009D0414" w:rsidRPr="00032DCC">
        <w:rPr>
          <w:rFonts w:eastAsia="Calibri" w:cs="Tahoma"/>
          <w:bCs/>
          <w:color w:val="000000"/>
          <w:szCs w:val="18"/>
        </w:rPr>
        <w:t> </w:t>
      </w:r>
      <w:r w:rsidRPr="00032DCC">
        <w:rPr>
          <w:rFonts w:eastAsia="Calibri" w:cs="Tahoma"/>
          <w:bCs/>
          <w:color w:val="000000"/>
          <w:szCs w:val="18"/>
        </w:rPr>
        <w:t>il</w:t>
      </w:r>
      <w:r w:rsidR="009D0414" w:rsidRPr="00032DCC">
        <w:rPr>
          <w:rFonts w:eastAsia="Calibri" w:cs="Tahoma"/>
          <w:bCs/>
          <w:color w:val="000000"/>
          <w:szCs w:val="18"/>
        </w:rPr>
        <w:t> </w:t>
      </w:r>
      <w:r w:rsidRPr="00032DCC">
        <w:rPr>
          <w:rFonts w:eastAsia="Calibri" w:cs="Tahoma"/>
          <w:bCs/>
          <w:color w:val="000000"/>
          <w:szCs w:val="18"/>
        </w:rPr>
        <w:t>contratto Open Value per effettuare ordini successivamente all</w:t>
      </w:r>
      <w:r w:rsidR="005942D3">
        <w:rPr>
          <w:rFonts w:eastAsia="Calibri" w:cs="Tahoma"/>
          <w:bCs/>
          <w:color w:val="000000"/>
          <w:szCs w:val="18"/>
        </w:rPr>
        <w:t>’</w:t>
      </w:r>
      <w:r w:rsidRPr="00032DCC">
        <w:rPr>
          <w:rFonts w:eastAsia="Calibri" w:cs="Tahoma"/>
          <w:bCs/>
          <w:color w:val="000000"/>
          <w:szCs w:val="18"/>
        </w:rPr>
        <w:t>ordine iniziale.</w:t>
      </w:r>
    </w:p>
    <w:p w:rsidR="005D484B" w:rsidRPr="00032DCC" w:rsidRDefault="005D484B" w:rsidP="005D484B">
      <w:pPr>
        <w:ind w:left="720"/>
        <w:rPr>
          <w:rFonts w:cs="Tahoma"/>
        </w:rPr>
      </w:pPr>
      <w:r w:rsidRPr="00032DCC">
        <w:rPr>
          <w:rFonts w:cs="Tahoma"/>
          <w:bCs/>
          <w:color w:val="000000"/>
          <w:szCs w:val="18"/>
        </w:rPr>
        <w:t>Poiché questo servizio online viene erogato in base al dominio, tutti gli utenti (o i dispositivi) di qualunque dominio interessato devono disporre di SL per Utente (o Dispositivo).</w:t>
      </w:r>
      <w:r w:rsidR="00C551C9" w:rsidRPr="00032DCC">
        <w:rPr>
          <w:rFonts w:cs="Tahoma"/>
          <w:bCs/>
          <w:color w:val="000000"/>
          <w:szCs w:val="18"/>
        </w:rPr>
        <w:t xml:space="preserve"> </w:t>
      </w:r>
      <w:r w:rsidRPr="00032DCC">
        <w:rPr>
          <w:rFonts w:cs="Tahoma"/>
          <w:bCs/>
          <w:color w:val="000000"/>
          <w:szCs w:val="18"/>
        </w:rPr>
        <w:t>Le società che desiderano che il servizio sia erogato a un sottoinsieme dei loro utenti (o dei loro dispositivi) possono creare sottodomini per un</w:t>
      </w:r>
      <w:r w:rsidR="005942D3">
        <w:rPr>
          <w:rFonts w:cs="Tahoma"/>
          <w:bCs/>
          <w:color w:val="000000"/>
          <w:szCs w:val="18"/>
        </w:rPr>
        <w:t>’</w:t>
      </w:r>
      <w:r w:rsidRPr="00032DCC">
        <w:rPr>
          <w:rFonts w:cs="Tahoma"/>
          <w:bCs/>
          <w:color w:val="000000"/>
          <w:szCs w:val="18"/>
        </w:rPr>
        <w:t>erogazione del servizio più mirata. Solo gli utenti (o i dispositivi) che rientrano nel sottodominio incluso devono disporre di SL per Utente (o Dispositivo).</w:t>
      </w:r>
    </w:p>
    <w:p w:rsidR="005D484B" w:rsidRPr="00032DCC" w:rsidRDefault="005D484B" w:rsidP="005D484B">
      <w:pPr>
        <w:pStyle w:val="EndnoteText"/>
        <w:ind w:left="720"/>
        <w:rPr>
          <w:rFonts w:ascii="Tahoma" w:hAnsi="Tahoma" w:cs="Tahoma"/>
          <w:sz w:val="18"/>
          <w:szCs w:val="18"/>
        </w:rPr>
      </w:pPr>
    </w:p>
    <w:p w:rsidR="005D484B" w:rsidRPr="00B94E23" w:rsidRDefault="005D484B" w:rsidP="003C3A72">
      <w:pPr>
        <w:pStyle w:val="PlainText"/>
        <w:ind w:left="720"/>
        <w:rPr>
          <w:rFonts w:ascii="Tahoma" w:hAnsi="Tahoma" w:cs="Tahoma"/>
          <w:sz w:val="18"/>
          <w:szCs w:val="18"/>
        </w:rPr>
      </w:pPr>
      <w:r w:rsidRPr="00B94E23">
        <w:rPr>
          <w:rFonts w:ascii="Tahoma" w:hAnsi="Tahoma" w:cs="Tahoma"/>
          <w:bCs/>
          <w:color w:val="000000"/>
          <w:sz w:val="18"/>
          <w:szCs w:val="18"/>
        </w:rPr>
        <w:t>Le società dovranno fare riferimento all</w:t>
      </w:r>
      <w:r w:rsidR="005942D3" w:rsidRPr="00B94E23">
        <w:rPr>
          <w:rFonts w:ascii="Tahoma" w:hAnsi="Tahoma" w:cs="Tahoma"/>
          <w:bCs/>
          <w:color w:val="000000"/>
          <w:sz w:val="18"/>
          <w:szCs w:val="18"/>
        </w:rPr>
        <w:t>’</w:t>
      </w:r>
      <w:hyperlink w:anchor="_Section_10_–" w:history="1">
        <w:r w:rsidRPr="00B94E23">
          <w:rPr>
            <w:rStyle w:val="Hyperlink"/>
            <w:rFonts w:ascii="Tahoma" w:hAnsi="Tahoma" w:cs="Tahoma"/>
            <w:sz w:val="18"/>
            <w:szCs w:val="18"/>
          </w:rPr>
          <w:t>Articolo 10</w:t>
        </w:r>
      </w:hyperlink>
      <w:r w:rsidRPr="00B94E23">
        <w:rPr>
          <w:rFonts w:ascii="Tahoma" w:hAnsi="Tahoma" w:cs="Tahoma"/>
          <w:bCs/>
          <w:color w:val="000000"/>
          <w:sz w:val="18"/>
          <w:szCs w:val="18"/>
        </w:rPr>
        <w:t xml:space="preserve"> per i prezzi dei servizi online e le condizioni di</w:t>
      </w:r>
      <w:r w:rsidR="00C852FA" w:rsidRPr="00B94E23">
        <w:rPr>
          <w:rFonts w:ascii="Tahoma" w:hAnsi="Tahoma" w:cs="Tahoma"/>
          <w:bCs/>
          <w:color w:val="000000"/>
          <w:sz w:val="18"/>
          <w:szCs w:val="18"/>
        </w:rPr>
        <w:t> </w:t>
      </w:r>
      <w:r w:rsidRPr="00B94E23">
        <w:rPr>
          <w:rFonts w:ascii="Tahoma" w:hAnsi="Tahoma" w:cs="Tahoma"/>
          <w:bCs/>
          <w:color w:val="000000"/>
          <w:sz w:val="18"/>
          <w:szCs w:val="18"/>
        </w:rPr>
        <w:t xml:space="preserve">pagamento. </w:t>
      </w:r>
    </w:p>
    <w:p w:rsidR="005D346C" w:rsidRPr="00032DCC" w:rsidRDefault="005D346C" w:rsidP="005D346C">
      <w:pPr>
        <w:rPr>
          <w:rFonts w:cs="Tahoma"/>
        </w:rPr>
      </w:pPr>
    </w:p>
    <w:p w:rsidR="00BF1889" w:rsidRPr="00032DCC" w:rsidRDefault="00BF1889" w:rsidP="00697E59">
      <w:pPr>
        <w:pStyle w:val="EndnoteText"/>
        <w:ind w:left="0"/>
        <w:rPr>
          <w:rFonts w:ascii="Tahoma" w:hAnsi="Tahoma" w:cs="Tahoma"/>
          <w:sz w:val="18"/>
          <w:szCs w:val="18"/>
        </w:rPr>
      </w:pPr>
      <w:bookmarkStart w:id="1297" w:name="Srv_47ForefrontProforExcSvrandShare"/>
      <w:bookmarkEnd w:id="1283"/>
      <w:bookmarkEnd w:id="1284"/>
      <w:bookmarkEnd w:id="1291"/>
    </w:p>
    <w:p w:rsidR="00273685" w:rsidRPr="00032DCC" w:rsidRDefault="00A560B6" w:rsidP="00C852FA">
      <w:pPr>
        <w:pStyle w:val="Heading3"/>
        <w:ind w:left="252" w:hanging="243"/>
        <w:rPr>
          <w:rFonts w:ascii="Tahoma" w:hAnsi="Tahoma" w:cs="Tahoma"/>
        </w:rPr>
      </w:pPr>
      <w:bookmarkStart w:id="1298" w:name="_54_Forefront_Protection"/>
      <w:bookmarkStart w:id="1299" w:name="_55_Forefront_Protection"/>
      <w:bookmarkStart w:id="1300" w:name="_60_Forefront_Protection"/>
      <w:bookmarkStart w:id="1301" w:name="_63_Forefront_Protection"/>
      <w:bookmarkStart w:id="1302" w:name="_Toc336338318"/>
      <w:bookmarkStart w:id="1303" w:name="_Toc361834703"/>
      <w:bookmarkStart w:id="1304" w:name="Srv_44ForefrontSecforExcSharep"/>
      <w:bookmarkStart w:id="1305" w:name="Srv_45ForefrontSecforExcSharep"/>
      <w:bookmarkStart w:id="1306" w:name="Srv_48ForefrontProtectionSuite"/>
      <w:bookmarkEnd w:id="1297"/>
      <w:bookmarkEnd w:id="1298"/>
      <w:bookmarkEnd w:id="1299"/>
      <w:bookmarkEnd w:id="1300"/>
      <w:bookmarkEnd w:id="1301"/>
      <w:r w:rsidRPr="00032DCC">
        <w:rPr>
          <w:rFonts w:ascii="Tahoma" w:hAnsi="Tahoma" w:cs="Tahoma"/>
          <w:caps/>
          <w:color w:val="F66400"/>
          <w:sz w:val="22"/>
          <w:vertAlign w:val="superscript"/>
        </w:rPr>
        <w:t>64</w:t>
      </w:r>
      <w:r w:rsidRPr="00032DCC">
        <w:rPr>
          <w:rFonts w:ascii="Tahoma" w:hAnsi="Tahoma" w:cs="Tahoma"/>
          <w:color w:val="F66400"/>
          <w:sz w:val="22"/>
        </w:rPr>
        <w:t xml:space="preserve"> Forefront Protection 2010 per Exchange Server (SL per Dispositivo e Utente), Forefront Protection 2010 per SharePoint (SL per Dispositivo e Utente)</w:t>
      </w:r>
      <w:bookmarkEnd w:id="1302"/>
      <w:r w:rsidRPr="00032DCC">
        <w:rPr>
          <w:rFonts w:ascii="Tahoma" w:hAnsi="Tahoma" w:cs="Tahoma"/>
          <w:color w:val="F66400"/>
          <w:sz w:val="22"/>
        </w:rPr>
        <w:t xml:space="preserve"> e</w:t>
      </w:r>
      <w:r w:rsidR="00C852FA" w:rsidRPr="00032DCC">
        <w:rPr>
          <w:rFonts w:ascii="Tahoma" w:hAnsi="Tahoma" w:cs="Tahoma"/>
          <w:color w:val="F66400"/>
          <w:sz w:val="22"/>
        </w:rPr>
        <w:t> </w:t>
      </w:r>
      <w:r w:rsidRPr="00032DCC">
        <w:rPr>
          <w:rFonts w:ascii="Tahoma" w:hAnsi="Tahoma" w:cs="Tahoma"/>
          <w:color w:val="F66400"/>
          <w:sz w:val="22"/>
        </w:rPr>
        <w:t>Forefront Protection 2010 per Siti Internet (SL Add-on)</w:t>
      </w:r>
      <w:bookmarkEnd w:id="1303"/>
    </w:p>
    <w:bookmarkEnd w:id="1304"/>
    <w:bookmarkEnd w:id="1305"/>
    <w:p w:rsidR="00273685" w:rsidRPr="00032DCC" w:rsidRDefault="00273685" w:rsidP="00273685">
      <w:pPr>
        <w:ind w:left="720"/>
        <w:rPr>
          <w:rFonts w:cs="Tahoma"/>
        </w:rPr>
      </w:pPr>
    </w:p>
    <w:p w:rsidR="00273685" w:rsidRPr="00032DCC" w:rsidRDefault="00273685" w:rsidP="00273685">
      <w:pPr>
        <w:ind w:left="720"/>
        <w:rPr>
          <w:rFonts w:cs="Tahoma"/>
        </w:rPr>
      </w:pPr>
      <w:r w:rsidRPr="00032DCC">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090C61" w:rsidRPr="00032DCC">
        <w:rPr>
          <w:rFonts w:cs="Tahoma"/>
          <w:bCs/>
          <w:color w:val="000000"/>
          <w:szCs w:val="18"/>
        </w:rPr>
        <w:t> </w:t>
      </w:r>
      <w:r w:rsidRPr="00032DCC">
        <w:rPr>
          <w:rFonts w:cs="Tahoma"/>
          <w:bCs/>
          <w:color w:val="000000"/>
          <w:szCs w:val="18"/>
        </w:rPr>
        <w:t xml:space="preserve">utilizzare i servizi online fino al 31 dicembre 2015. </w:t>
      </w:r>
      <w:r w:rsidRPr="00032DCC">
        <w:rPr>
          <w:rFonts w:cs="Tahoma"/>
        </w:rPr>
        <w:t xml:space="preserve">Le società esistenti potranno inoltre aggiungere nuovi utenti in base alle proprie esigenze senza dovere ordinare Licenze </w:t>
      </w:r>
      <w:r w:rsidR="005942D3">
        <w:rPr>
          <w:rFonts w:cs="Tahoma"/>
        </w:rPr>
        <w:t>“</w:t>
      </w:r>
      <w:r w:rsidRPr="00032DCC">
        <w:rPr>
          <w:rFonts w:cs="Tahoma"/>
        </w:rPr>
        <w:t>Subscription</w:t>
      </w:r>
      <w:r w:rsidR="005942D3">
        <w:rPr>
          <w:rFonts w:cs="Tahoma"/>
        </w:rPr>
        <w:t>”</w:t>
      </w:r>
      <w:r w:rsidRPr="00032DCC">
        <w:rPr>
          <w:rFonts w:cs="Tahoma"/>
        </w:rPr>
        <w:t xml:space="preserve"> per Utente aggiuntive.</w:t>
      </w:r>
      <w:r w:rsidR="00C551C9" w:rsidRPr="00032DCC">
        <w:rPr>
          <w:rFonts w:cs="Tahoma"/>
        </w:rPr>
        <w:t xml:space="preserve"> </w:t>
      </w:r>
      <w:r w:rsidRPr="00032DCC">
        <w:rPr>
          <w:rFonts w:cs="Tahoma"/>
          <w:bCs/>
          <w:color w:val="000000"/>
          <w:szCs w:val="18"/>
        </w:rPr>
        <w:t>L</w:t>
      </w:r>
      <w:r w:rsidR="005942D3">
        <w:rPr>
          <w:rFonts w:cs="Tahoma"/>
          <w:bCs/>
          <w:color w:val="000000"/>
          <w:szCs w:val="18"/>
        </w:rPr>
        <w:t>’</w:t>
      </w:r>
      <w:r w:rsidRPr="00032DCC">
        <w:rPr>
          <w:rFonts w:cs="Tahoma"/>
          <w:bCs/>
          <w:color w:val="000000"/>
          <w:szCs w:val="18"/>
        </w:rPr>
        <w:t xml:space="preserve">utilizzo continuato dei servizi online rimane soggetto alle condizioni del Contratto Multilicenza della società, ai diritti di utilizzo del prodotto relativi al servizio online e alle presenti condizioni. </w:t>
      </w:r>
    </w:p>
    <w:p w:rsidR="00273685" w:rsidRPr="00032DCC" w:rsidRDefault="00273685" w:rsidP="00273685">
      <w:pPr>
        <w:ind w:left="720"/>
        <w:rPr>
          <w:rFonts w:cs="Tahoma"/>
        </w:rPr>
      </w:pPr>
    </w:p>
    <w:p w:rsidR="00273685" w:rsidRPr="00032DCC" w:rsidRDefault="00273685" w:rsidP="00221A57">
      <w:pPr>
        <w:spacing w:after="60"/>
        <w:ind w:left="720"/>
        <w:rPr>
          <w:rFonts w:cs="Tahoma"/>
        </w:rPr>
      </w:pPr>
      <w:r w:rsidRPr="00032DCC">
        <w:rPr>
          <w:rFonts w:cs="Tahoma"/>
          <w:b/>
          <w:szCs w:val="20"/>
        </w:rPr>
        <w:t>Diritto di Migrazione per Forefront Protection 2010 for Exchange Server</w:t>
      </w:r>
    </w:p>
    <w:p w:rsidR="00273685" w:rsidRPr="00032DCC" w:rsidRDefault="00273685" w:rsidP="00221A57">
      <w:pPr>
        <w:ind w:left="720"/>
        <w:rPr>
          <w:rFonts w:cs="Tahoma"/>
        </w:rPr>
      </w:pPr>
      <w:r w:rsidRPr="00032DCC">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5942D3">
        <w:rPr>
          <w:rFonts w:cs="Tahoma"/>
          <w:color w:val="000000"/>
          <w:szCs w:val="20"/>
        </w:rPr>
        <w:t>’</w:t>
      </w:r>
      <w:r w:rsidRPr="00032DCC">
        <w:rPr>
          <w:rFonts w:cs="Tahoma"/>
          <w:color w:val="000000"/>
          <w:szCs w:val="20"/>
        </w:rPr>
        <w:t>utilizzo di</w:t>
      </w:r>
      <w:r w:rsidR="00090C61" w:rsidRPr="00032DCC">
        <w:rPr>
          <w:rFonts w:cs="Tahoma"/>
          <w:color w:val="000000"/>
          <w:szCs w:val="20"/>
        </w:rPr>
        <w:t> </w:t>
      </w:r>
      <w:r w:rsidRPr="00032DCC">
        <w:rPr>
          <w:rFonts w:cs="Tahoma"/>
          <w:color w:val="000000"/>
          <w:szCs w:val="20"/>
        </w:rPr>
        <w:t>Antigen for Exchange, Antigen for SMTP Gateways e Antigen Spam Manager è soggetto al relativo contratto di licenza e ai diritti sull</w:t>
      </w:r>
      <w:r w:rsidR="005942D3">
        <w:rPr>
          <w:rFonts w:cs="Tahoma"/>
          <w:color w:val="000000"/>
          <w:szCs w:val="20"/>
        </w:rPr>
        <w:t>’</w:t>
      </w:r>
      <w:r w:rsidRPr="00032DCC">
        <w:rPr>
          <w:rFonts w:cs="Tahoma"/>
          <w:color w:val="000000"/>
          <w:szCs w:val="20"/>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273685" w:rsidRPr="00032DCC" w:rsidRDefault="00273685" w:rsidP="00221A57">
      <w:pPr>
        <w:ind w:left="720"/>
        <w:rPr>
          <w:rFonts w:cs="Tahoma"/>
        </w:rPr>
      </w:pPr>
    </w:p>
    <w:p w:rsidR="00273685" w:rsidRPr="00032DCC" w:rsidRDefault="00273685" w:rsidP="00221A57">
      <w:pPr>
        <w:ind w:left="720"/>
        <w:rPr>
          <w:rFonts w:cs="Tahoma"/>
        </w:rPr>
      </w:pPr>
      <w:r w:rsidRPr="00032DCC">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090C61" w:rsidRPr="00032DCC">
        <w:rPr>
          <w:rFonts w:cs="Tahoma"/>
          <w:color w:val="000000"/>
          <w:szCs w:val="20"/>
        </w:rPr>
        <w:t> </w:t>
      </w:r>
      <w:r w:rsidRPr="00032DCC">
        <w:rPr>
          <w:rFonts w:cs="Tahoma"/>
          <w:color w:val="000000"/>
          <w:szCs w:val="20"/>
        </w:rPr>
        <w:t>sono autorizzate a utilizzare Antigen for SMTP Gateways o Antigen Spam Manager nell</w:t>
      </w:r>
      <w:r w:rsidR="005942D3">
        <w:rPr>
          <w:rFonts w:cs="Tahoma"/>
          <w:color w:val="000000"/>
          <w:szCs w:val="20"/>
        </w:rPr>
        <w:t>’</w:t>
      </w:r>
      <w:r w:rsidRPr="00032DCC">
        <w:rPr>
          <w:rFonts w:cs="Tahoma"/>
          <w:color w:val="000000"/>
          <w:szCs w:val="20"/>
        </w:rPr>
        <w:t>ambito delle rispettive licenze Antigen for Exchange ai sensi dei diritti di migrazione a Forefront Protection 2010 for Exchange Server previsti da tale licenza.</w:t>
      </w:r>
      <w:r w:rsidR="00C551C9" w:rsidRPr="00032DCC">
        <w:rPr>
          <w:rFonts w:cs="Tahoma"/>
          <w:color w:val="000000"/>
          <w:szCs w:val="20"/>
        </w:rPr>
        <w:t xml:space="preserve"> </w:t>
      </w:r>
    </w:p>
    <w:p w:rsidR="00D57009" w:rsidRDefault="00D57009">
      <w:pPr>
        <w:rPr>
          <w:rFonts w:cs="Tahoma"/>
        </w:rPr>
      </w:pPr>
    </w:p>
    <w:p w:rsidR="00B94E23" w:rsidRDefault="00B94E23">
      <w:pPr>
        <w:rPr>
          <w:rFonts w:cs="Tahoma"/>
        </w:rPr>
      </w:pPr>
    </w:p>
    <w:p w:rsidR="00B94E23" w:rsidRDefault="00B94E23">
      <w:pPr>
        <w:rPr>
          <w:rFonts w:cs="Tahoma"/>
        </w:rPr>
      </w:pPr>
    </w:p>
    <w:p w:rsidR="00B94E23" w:rsidRDefault="00B94E23">
      <w:pPr>
        <w:rPr>
          <w:rFonts w:cs="Tahoma"/>
        </w:rPr>
      </w:pPr>
    </w:p>
    <w:p w:rsidR="00B94E23" w:rsidRPr="00032DCC" w:rsidRDefault="00B94E23">
      <w:pPr>
        <w:rPr>
          <w:rFonts w:cs="Tahoma"/>
        </w:rPr>
      </w:pPr>
    </w:p>
    <w:p w:rsidR="00273685" w:rsidRPr="00032DCC" w:rsidRDefault="00273685" w:rsidP="007B35CE">
      <w:pPr>
        <w:keepNext/>
        <w:spacing w:after="60"/>
        <w:ind w:left="720"/>
        <w:rPr>
          <w:rFonts w:cs="Tahoma"/>
        </w:rPr>
      </w:pPr>
      <w:r w:rsidRPr="00032DCC">
        <w:rPr>
          <w:rFonts w:cs="Tahoma"/>
          <w:b/>
          <w:szCs w:val="20"/>
        </w:rPr>
        <w:lastRenderedPageBreak/>
        <w:t>Diritto di Downgrade per Forefront Security for SharePoint</w:t>
      </w:r>
    </w:p>
    <w:p w:rsidR="00273685" w:rsidRPr="00032DCC" w:rsidRDefault="00273685" w:rsidP="00221A57">
      <w:pPr>
        <w:ind w:left="720"/>
        <w:rPr>
          <w:rFonts w:cs="Tahoma"/>
        </w:rPr>
      </w:pPr>
      <w:r w:rsidRPr="00032DCC">
        <w:rPr>
          <w:rFonts w:cs="Tahoma"/>
          <w:szCs w:val="20"/>
        </w:rPr>
        <w:t>Le società che hanno stipulato Contratti Multilicenza e che hanno acquistato una licenza per Forefront Protection 2010 for SharePoint sono idonee a effettuare il downgrade a e utilizzare Antigen for SharePoint al</w:t>
      </w:r>
      <w:r w:rsidR="002066F3" w:rsidRPr="00032DCC">
        <w:rPr>
          <w:rFonts w:cs="Tahoma"/>
          <w:szCs w:val="20"/>
        </w:rPr>
        <w:t> </w:t>
      </w:r>
      <w:r w:rsidRPr="00032DCC">
        <w:rPr>
          <w:rFonts w:cs="Tahoma"/>
          <w:szCs w:val="20"/>
        </w:rPr>
        <w:t>posto delle licenze per Forefront Protection 2010 for SharePoint. L</w:t>
      </w:r>
      <w:r w:rsidR="005942D3">
        <w:rPr>
          <w:rFonts w:cs="Tahoma"/>
          <w:szCs w:val="20"/>
        </w:rPr>
        <w:t>’</w:t>
      </w:r>
      <w:r w:rsidRPr="00032DCC">
        <w:rPr>
          <w:rFonts w:cs="Tahoma"/>
          <w:szCs w:val="20"/>
        </w:rPr>
        <w:t>utilizzo di Antigen for SharePoint è</w:t>
      </w:r>
      <w:r w:rsidR="002066F3" w:rsidRPr="00032DCC">
        <w:rPr>
          <w:rFonts w:cs="Tahoma"/>
          <w:szCs w:val="20"/>
        </w:rPr>
        <w:t> </w:t>
      </w:r>
      <w:r w:rsidRPr="00032DCC">
        <w:rPr>
          <w:rFonts w:cs="Tahoma"/>
          <w:szCs w:val="20"/>
        </w:rPr>
        <w:t>soggetto alle condizioni del contratto di licenza e ai diritti di utilizzo di Forefront Protection 2010 for SharePoint. I diritti delle società di utilizzare Antigen for SharePoint cesseranno alla scadenza dei diritti della</w:t>
      </w:r>
      <w:r w:rsidR="002066F3" w:rsidRPr="00032DCC">
        <w:rPr>
          <w:rFonts w:cs="Tahoma"/>
          <w:szCs w:val="20"/>
        </w:rPr>
        <w:t> </w:t>
      </w:r>
      <w:r w:rsidRPr="00032DCC">
        <w:rPr>
          <w:rFonts w:cs="Tahoma"/>
          <w:szCs w:val="20"/>
        </w:rPr>
        <w:t>licenza Forefront Protection 2010 for SharePoint.</w:t>
      </w:r>
    </w:p>
    <w:p w:rsidR="00273685" w:rsidRPr="00032DCC" w:rsidRDefault="00273685" w:rsidP="00221A57">
      <w:pPr>
        <w:ind w:left="720"/>
        <w:rPr>
          <w:rFonts w:cs="Tahoma"/>
        </w:rPr>
      </w:pPr>
    </w:p>
    <w:p w:rsidR="00273685" w:rsidRPr="00032DCC" w:rsidRDefault="00273685" w:rsidP="00221A57">
      <w:pPr>
        <w:ind w:left="720"/>
        <w:rPr>
          <w:rFonts w:cs="Tahoma"/>
        </w:rPr>
      </w:pPr>
      <w:r w:rsidRPr="00032DCC">
        <w:rPr>
          <w:rFonts w:cs="Tahoma"/>
          <w:bCs/>
          <w:color w:val="000000"/>
          <w:szCs w:val="20"/>
        </w:rPr>
        <w:t>Tutti gli utenti (o i dispositivi) che accedono a un server protetto devono disporre di licenze SL per Utente (o</w:t>
      </w:r>
      <w:r w:rsidR="002066F3" w:rsidRPr="00032DCC">
        <w:rPr>
          <w:rFonts w:cs="Tahoma"/>
          <w:bCs/>
          <w:color w:val="000000"/>
          <w:szCs w:val="20"/>
        </w:rPr>
        <w:t> </w:t>
      </w:r>
      <w:r w:rsidRPr="00032DCC">
        <w:rPr>
          <w:rFonts w:cs="Tahoma"/>
          <w:bCs/>
          <w:color w:val="000000"/>
          <w:szCs w:val="20"/>
        </w:rPr>
        <w:t>Dispositivo), a meno che non siano in possesso di una licenza External Connector per Forefront for Exchange o di una licenza SL Add-on per Forefront Security for SharePoint per Siti Internet.</w:t>
      </w:r>
    </w:p>
    <w:p w:rsidR="00273685" w:rsidRPr="00B94E23" w:rsidRDefault="00273685" w:rsidP="00221A57">
      <w:pPr>
        <w:pStyle w:val="EndnoteText"/>
        <w:ind w:left="720"/>
        <w:rPr>
          <w:rFonts w:ascii="Tahoma" w:hAnsi="Tahoma" w:cs="Tahoma"/>
          <w:sz w:val="18"/>
          <w:szCs w:val="18"/>
        </w:rPr>
      </w:pPr>
    </w:p>
    <w:p w:rsidR="00023FE7" w:rsidRPr="00032DCC" w:rsidRDefault="00273685" w:rsidP="00221A57">
      <w:pPr>
        <w:pStyle w:val="EndnoteText"/>
        <w:ind w:left="720"/>
        <w:rPr>
          <w:rFonts w:ascii="Tahoma" w:hAnsi="Tahoma" w:cs="Tahoma"/>
          <w:spacing w:val="-2"/>
        </w:rPr>
      </w:pPr>
      <w:r w:rsidRPr="00032DCC">
        <w:rPr>
          <w:rFonts w:ascii="Tahoma" w:hAnsi="Tahoma" w:cs="Tahoma"/>
          <w:bCs/>
          <w:color w:val="000000"/>
          <w:spacing w:val="-2"/>
          <w:sz w:val="18"/>
          <w:szCs w:val="20"/>
        </w:rPr>
        <w:t>Le società dovranno fare riferimento all</w:t>
      </w:r>
      <w:r w:rsidR="005942D3">
        <w:rPr>
          <w:rFonts w:ascii="Tahoma" w:hAnsi="Tahoma" w:cs="Tahoma"/>
          <w:bCs/>
          <w:color w:val="000000"/>
          <w:spacing w:val="-2"/>
          <w:sz w:val="18"/>
          <w:szCs w:val="20"/>
        </w:rPr>
        <w:t>’</w:t>
      </w:r>
      <w:hyperlink w:anchor="_Section_10_–" w:history="1">
        <w:r w:rsidRPr="00032DCC">
          <w:rPr>
            <w:rStyle w:val="Hyperlink"/>
            <w:rFonts w:ascii="Tahoma" w:hAnsi="Tahoma" w:cs="Tahoma"/>
            <w:spacing w:val="-2"/>
            <w:sz w:val="18"/>
          </w:rPr>
          <w:t>Articolo 10</w:t>
        </w:r>
      </w:hyperlink>
      <w:r w:rsidRPr="00032DCC">
        <w:rPr>
          <w:rFonts w:ascii="Tahoma" w:hAnsi="Tahoma" w:cs="Tahoma"/>
          <w:bCs/>
          <w:color w:val="000000"/>
          <w:spacing w:val="-2"/>
          <w:sz w:val="18"/>
          <w:szCs w:val="20"/>
        </w:rPr>
        <w:t xml:space="preserve"> per i prezzi dei servizi online e le condizioni di pagamento.</w:t>
      </w:r>
    </w:p>
    <w:p w:rsidR="00273685" w:rsidRPr="00032DCC" w:rsidRDefault="00273685" w:rsidP="00273685">
      <w:pPr>
        <w:pStyle w:val="EndnoteText"/>
        <w:rPr>
          <w:rFonts w:ascii="Tahoma" w:hAnsi="Tahoma" w:cs="Tahoma"/>
          <w:sz w:val="18"/>
          <w:szCs w:val="18"/>
        </w:rPr>
      </w:pPr>
    </w:p>
    <w:p w:rsidR="00586FCE" w:rsidRPr="00032DCC" w:rsidRDefault="00586FCE" w:rsidP="00273685">
      <w:pPr>
        <w:pStyle w:val="EndnoteText"/>
        <w:rPr>
          <w:rFonts w:ascii="Tahoma" w:hAnsi="Tahoma" w:cs="Tahoma"/>
          <w:sz w:val="18"/>
          <w:szCs w:val="18"/>
        </w:rPr>
      </w:pPr>
    </w:p>
    <w:p w:rsidR="00796FF5" w:rsidRPr="00032DCC" w:rsidRDefault="00A560B6" w:rsidP="00796FF5">
      <w:pPr>
        <w:pStyle w:val="Heading3"/>
        <w:rPr>
          <w:rFonts w:ascii="Tahoma" w:hAnsi="Tahoma" w:cs="Tahoma"/>
        </w:rPr>
      </w:pPr>
      <w:bookmarkStart w:id="1307" w:name="_61_Forefront_Protection"/>
      <w:bookmarkStart w:id="1308" w:name="_64_Forefront_Protection"/>
      <w:bookmarkStart w:id="1309" w:name="_65_Forefront_Protection"/>
      <w:bookmarkStart w:id="1310" w:name="_Toc336338319"/>
      <w:bookmarkStart w:id="1311" w:name="_Toc361834704"/>
      <w:bookmarkStart w:id="1312" w:name="Srv_45ForefrontSecfoOffComm"/>
      <w:bookmarkStart w:id="1313" w:name="Srv_46ForefrontSecfoOffComm"/>
      <w:bookmarkEnd w:id="1307"/>
      <w:bookmarkEnd w:id="1308"/>
      <w:bookmarkEnd w:id="1309"/>
      <w:r w:rsidRPr="00032DCC">
        <w:rPr>
          <w:rFonts w:ascii="Tahoma" w:hAnsi="Tahoma" w:cs="Tahoma"/>
          <w:caps/>
          <w:color w:val="F66400"/>
          <w:sz w:val="22"/>
          <w:vertAlign w:val="superscript"/>
        </w:rPr>
        <w:t>65</w:t>
      </w:r>
      <w:r w:rsidRPr="00032DCC">
        <w:rPr>
          <w:rFonts w:ascii="Tahoma" w:hAnsi="Tahoma" w:cs="Tahoma"/>
          <w:color w:val="F66400"/>
          <w:sz w:val="22"/>
        </w:rPr>
        <w:t xml:space="preserve"> Forefront Protection Suite (Dispositivo e Utente)</w:t>
      </w:r>
      <w:bookmarkEnd w:id="1310"/>
      <w:bookmarkEnd w:id="1311"/>
    </w:p>
    <w:bookmarkEnd w:id="1306"/>
    <w:p w:rsidR="00796FF5" w:rsidRPr="00032DCC" w:rsidRDefault="00796FF5" w:rsidP="00796FF5">
      <w:pPr>
        <w:rPr>
          <w:rFonts w:cs="Tahoma"/>
        </w:rPr>
      </w:pPr>
    </w:p>
    <w:p w:rsidR="009115D6" w:rsidRPr="00032DCC" w:rsidRDefault="009115D6" w:rsidP="00796FF5">
      <w:pPr>
        <w:ind w:left="720"/>
        <w:rPr>
          <w:rFonts w:cs="Tahoma"/>
          <w:spacing w:val="-4"/>
        </w:rPr>
      </w:pPr>
      <w:r w:rsidRPr="00032DCC">
        <w:rPr>
          <w:rFonts w:cs="Tahoma"/>
          <w:bCs/>
          <w:color w:val="000000"/>
          <w:spacing w:val="-4"/>
          <w:szCs w:val="18"/>
        </w:rPr>
        <w:t>Forefront Protection Suite non sarà più disponibile a partire dal 1 dicembre 2012. Le società con abbonamenti attivi al servizio online in data 30 novembre 2012 potranno continuare a utilizzare i servizi online dei componenti fino alla scadenza dell</w:t>
      </w:r>
      <w:r w:rsidR="005942D3">
        <w:rPr>
          <w:rFonts w:cs="Tahoma"/>
          <w:bCs/>
          <w:color w:val="000000"/>
          <w:spacing w:val="-4"/>
          <w:szCs w:val="18"/>
        </w:rPr>
        <w:t>’</w:t>
      </w:r>
      <w:r w:rsidRPr="00032DCC">
        <w:rPr>
          <w:rFonts w:cs="Tahoma"/>
          <w:bCs/>
          <w:color w:val="000000"/>
          <w:spacing w:val="-4"/>
          <w:szCs w:val="18"/>
        </w:rPr>
        <w:t>abbonamento.</w:t>
      </w:r>
      <w:r w:rsidR="00C551C9" w:rsidRPr="00032DCC">
        <w:rPr>
          <w:rFonts w:cs="Tahoma"/>
          <w:bCs/>
          <w:color w:val="000000"/>
          <w:spacing w:val="-4"/>
          <w:szCs w:val="18"/>
        </w:rPr>
        <w:t xml:space="preserve"> </w:t>
      </w:r>
      <w:r w:rsidRPr="00032DCC">
        <w:rPr>
          <w:rFonts w:cs="Tahoma"/>
          <w:bCs/>
          <w:color w:val="000000"/>
          <w:spacing w:val="-4"/>
          <w:szCs w:val="18"/>
        </w:rPr>
        <w:t xml:space="preserve">Tali società potranno inoltre continuare a utilizzare i componenti </w:t>
      </w:r>
      <w:r w:rsidRPr="00032DCC">
        <w:rPr>
          <w:rFonts w:cs="Tahoma"/>
          <w:color w:val="000000"/>
          <w:spacing w:val="-4"/>
          <w:szCs w:val="20"/>
        </w:rPr>
        <w:t>Forefront Security for Office Communications Server, Forefront Protection 2010 for</w:t>
      </w:r>
      <w:r w:rsidR="002066F3" w:rsidRPr="00032DCC">
        <w:rPr>
          <w:rFonts w:cs="Tahoma"/>
          <w:color w:val="000000"/>
          <w:spacing w:val="-4"/>
          <w:szCs w:val="20"/>
        </w:rPr>
        <w:t> </w:t>
      </w:r>
      <w:r w:rsidRPr="00032DCC">
        <w:rPr>
          <w:rFonts w:cs="Tahoma"/>
          <w:color w:val="000000"/>
          <w:spacing w:val="-4"/>
          <w:szCs w:val="20"/>
        </w:rPr>
        <w:t>Exchange Server, Forefront Threat Management Gateway Web Protection Service e Forefront Protection</w:t>
      </w:r>
      <w:r w:rsidR="002066F3" w:rsidRPr="00032DCC">
        <w:rPr>
          <w:rFonts w:cs="Tahoma"/>
          <w:color w:val="000000"/>
          <w:spacing w:val="-4"/>
          <w:szCs w:val="20"/>
        </w:rPr>
        <w:t> </w:t>
      </w:r>
      <w:r w:rsidRPr="00032DCC">
        <w:rPr>
          <w:rFonts w:cs="Tahoma"/>
          <w:color w:val="000000"/>
          <w:spacing w:val="-4"/>
          <w:szCs w:val="20"/>
        </w:rPr>
        <w:t xml:space="preserve">2010 for SharePoint Server </w:t>
      </w:r>
      <w:r w:rsidRPr="00032DCC">
        <w:rPr>
          <w:rFonts w:cs="Tahoma"/>
          <w:bCs/>
          <w:color w:val="000000"/>
          <w:spacing w:val="-4"/>
          <w:szCs w:val="18"/>
        </w:rPr>
        <w:t xml:space="preserve">della famiglia di prodotti fino al 31 dicembre 2015. </w:t>
      </w:r>
      <w:r w:rsidRPr="00032DCC">
        <w:rPr>
          <w:rFonts w:cs="Tahoma"/>
          <w:spacing w:val="-4"/>
        </w:rPr>
        <w:t xml:space="preserve">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5942D3">
        <w:rPr>
          <w:rFonts w:cs="Tahoma"/>
          <w:spacing w:val="-4"/>
        </w:rPr>
        <w:t>“</w:t>
      </w:r>
      <w:r w:rsidRPr="00032DCC">
        <w:rPr>
          <w:rFonts w:cs="Tahoma"/>
          <w:spacing w:val="-4"/>
        </w:rPr>
        <w:t>Subscription</w:t>
      </w:r>
      <w:r w:rsidR="005942D3">
        <w:rPr>
          <w:rFonts w:cs="Tahoma"/>
          <w:spacing w:val="-4"/>
        </w:rPr>
        <w:t>”</w:t>
      </w:r>
      <w:r w:rsidRPr="00032DCC">
        <w:rPr>
          <w:rFonts w:cs="Tahoma"/>
          <w:spacing w:val="-4"/>
        </w:rPr>
        <w:t xml:space="preserve"> per Utente aggiuntive.</w:t>
      </w:r>
      <w:r w:rsidRPr="00032DCC">
        <w:rPr>
          <w:rFonts w:cs="Tahoma"/>
          <w:bCs/>
          <w:spacing w:val="-4"/>
          <w:szCs w:val="18"/>
        </w:rPr>
        <w:t xml:space="preserve"> </w:t>
      </w:r>
      <w:r w:rsidRPr="00032DCC">
        <w:rPr>
          <w:rFonts w:cs="Tahoma"/>
          <w:bCs/>
          <w:color w:val="000000"/>
          <w:spacing w:val="-4"/>
          <w:szCs w:val="18"/>
        </w:rPr>
        <w:t>L</w:t>
      </w:r>
      <w:r w:rsidR="005942D3">
        <w:rPr>
          <w:rFonts w:cs="Tahoma"/>
          <w:bCs/>
          <w:color w:val="000000"/>
          <w:spacing w:val="-4"/>
          <w:szCs w:val="18"/>
        </w:rPr>
        <w:t>’</w:t>
      </w:r>
      <w:r w:rsidRPr="00032DCC">
        <w:rPr>
          <w:rFonts w:cs="Tahoma"/>
          <w:bCs/>
          <w:color w:val="000000"/>
          <w:spacing w:val="-4"/>
          <w:szCs w:val="18"/>
        </w:rPr>
        <w:t>utilizzo continuato dei servizi online dei componenti rimane soggetto alle condizioni del Contratto Multilicenza della società, ai diritti di utilizzo del prodotto relativi ai servizi online e alle presenti condizioni.</w:t>
      </w:r>
    </w:p>
    <w:p w:rsidR="009115D6" w:rsidRPr="00032DCC" w:rsidRDefault="009115D6" w:rsidP="00796FF5">
      <w:pPr>
        <w:ind w:left="720"/>
        <w:rPr>
          <w:rFonts w:cs="Tahoma"/>
        </w:rPr>
      </w:pPr>
    </w:p>
    <w:p w:rsidR="00796FF5" w:rsidRPr="00032DCC" w:rsidRDefault="00796FF5" w:rsidP="00796FF5">
      <w:pPr>
        <w:ind w:left="720"/>
        <w:rPr>
          <w:rFonts w:cs="Tahoma"/>
          <w:spacing w:val="-4"/>
        </w:rPr>
      </w:pPr>
      <w:r w:rsidRPr="00032DCC">
        <w:rPr>
          <w:rFonts w:cs="Tahoma"/>
          <w:color w:val="000000"/>
          <w:spacing w:val="-4"/>
          <w:szCs w:val="20"/>
        </w:rPr>
        <w:t xml:space="preserve">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796FF5" w:rsidRPr="00032DCC" w:rsidRDefault="00796FF5" w:rsidP="00796FF5">
      <w:pPr>
        <w:ind w:left="720"/>
        <w:rPr>
          <w:rFonts w:cs="Tahoma"/>
        </w:rPr>
      </w:pPr>
    </w:p>
    <w:p w:rsidR="006E5A58" w:rsidRPr="00032DCC" w:rsidRDefault="00796FF5" w:rsidP="00221A57">
      <w:pPr>
        <w:ind w:left="720"/>
        <w:rPr>
          <w:rFonts w:cs="Tahoma"/>
        </w:rPr>
      </w:pPr>
      <w:r w:rsidRPr="00032DCC">
        <w:rPr>
          <w:rFonts w:cs="Tahoma"/>
          <w:bCs/>
          <w:color w:val="000000"/>
          <w:szCs w:val="20"/>
        </w:rPr>
        <w:t>Fare riferimento all</w:t>
      </w:r>
      <w:r w:rsidR="005942D3">
        <w:rPr>
          <w:rFonts w:cs="Tahoma"/>
          <w:bCs/>
          <w:color w:val="000000"/>
          <w:szCs w:val="20"/>
        </w:rPr>
        <w:t>’</w:t>
      </w:r>
      <w:r w:rsidRPr="00032DCC">
        <w:rPr>
          <w:rFonts w:cs="Tahoma"/>
        </w:rPr>
        <w:t>Articolo 5</w:t>
      </w:r>
      <w:r w:rsidRPr="00032DCC">
        <w:rPr>
          <w:rFonts w:cs="Tahoma"/>
          <w:bCs/>
          <w:color w:val="000000"/>
          <w:szCs w:val="20"/>
        </w:rPr>
        <w:t xml:space="preserve"> per i prezzi dei servizi online e le condizioni di pagamento. </w:t>
      </w:r>
    </w:p>
    <w:p w:rsidR="00796FF5" w:rsidRPr="00032DCC" w:rsidRDefault="00796FF5" w:rsidP="00221A57">
      <w:pPr>
        <w:rPr>
          <w:rFonts w:cs="Tahoma"/>
        </w:rPr>
      </w:pPr>
    </w:p>
    <w:p w:rsidR="009C2B6B" w:rsidRPr="00032DCC" w:rsidRDefault="009C2B6B" w:rsidP="00221A57">
      <w:pPr>
        <w:rPr>
          <w:rFonts w:cs="Tahoma"/>
        </w:rPr>
      </w:pPr>
    </w:p>
    <w:p w:rsidR="00023FE7" w:rsidRPr="00032DCC" w:rsidRDefault="00A560B6">
      <w:pPr>
        <w:pStyle w:val="Heading3"/>
        <w:rPr>
          <w:rFonts w:ascii="Tahoma" w:hAnsi="Tahoma" w:cs="Tahoma"/>
        </w:rPr>
      </w:pPr>
      <w:bookmarkStart w:id="1314" w:name="_65_Forefront_Security"/>
      <w:bookmarkStart w:id="1315" w:name="_Toc336338320"/>
      <w:bookmarkStart w:id="1316" w:name="_Toc361834705"/>
      <w:bookmarkStart w:id="1317" w:name="Srv_49ForefrontSecfoOffComm"/>
      <w:bookmarkEnd w:id="1314"/>
      <w:r w:rsidRPr="00032DCC">
        <w:rPr>
          <w:rFonts w:ascii="Tahoma" w:hAnsi="Tahoma" w:cs="Tahoma"/>
          <w:caps/>
          <w:color w:val="F66400"/>
          <w:sz w:val="22"/>
          <w:vertAlign w:val="superscript"/>
        </w:rPr>
        <w:t>66</w:t>
      </w:r>
      <w:r w:rsidRPr="009A4338">
        <w:rPr>
          <w:rFonts w:ascii="Tahoma" w:hAnsi="Tahoma" w:cs="Tahoma"/>
          <w:caps/>
          <w:color w:val="F66400"/>
          <w:sz w:val="22"/>
        </w:rPr>
        <w:t xml:space="preserve"> </w:t>
      </w:r>
      <w:r w:rsidRPr="00032DCC">
        <w:rPr>
          <w:rFonts w:ascii="Tahoma" w:hAnsi="Tahoma" w:cs="Tahoma"/>
          <w:color w:val="F66400"/>
          <w:sz w:val="22"/>
        </w:rPr>
        <w:t>Forefront Security for Office Communications Server (SL per Utente e Dispositivo)</w:t>
      </w:r>
      <w:bookmarkEnd w:id="1315"/>
      <w:bookmarkEnd w:id="1316"/>
    </w:p>
    <w:bookmarkEnd w:id="1317"/>
    <w:p w:rsidR="00023FE7" w:rsidRPr="00032DCC" w:rsidRDefault="00023FE7">
      <w:pPr>
        <w:pStyle w:val="EndnoteText"/>
        <w:ind w:left="0"/>
        <w:rPr>
          <w:rFonts w:ascii="Tahoma" w:hAnsi="Tahoma" w:cs="Tahoma"/>
          <w:sz w:val="18"/>
          <w:szCs w:val="18"/>
        </w:rPr>
      </w:pPr>
    </w:p>
    <w:bookmarkEnd w:id="1312"/>
    <w:bookmarkEnd w:id="1313"/>
    <w:p w:rsidR="009115D6" w:rsidRPr="00032DCC" w:rsidRDefault="009115D6" w:rsidP="009115D6">
      <w:pPr>
        <w:ind w:left="720"/>
        <w:rPr>
          <w:rFonts w:cs="Tahoma"/>
        </w:rPr>
      </w:pPr>
      <w:r w:rsidRPr="00032DCC">
        <w:rPr>
          <w:rFonts w:cs="Tahoma"/>
          <w:bCs/>
          <w:color w:val="000000"/>
          <w:szCs w:val="18"/>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032DCC">
        <w:rPr>
          <w:rFonts w:cs="Tahoma"/>
        </w:rPr>
        <w:t xml:space="preserve">Le società esistenti potranno inoltre aggiungere nuovi utenti in base alle proprie esigenze senza dovere ordinare Licenze </w:t>
      </w:r>
      <w:r w:rsidR="005942D3">
        <w:rPr>
          <w:rFonts w:cs="Tahoma"/>
        </w:rPr>
        <w:t>“</w:t>
      </w:r>
      <w:r w:rsidRPr="00032DCC">
        <w:rPr>
          <w:rFonts w:cs="Tahoma"/>
        </w:rPr>
        <w:t>Subscription</w:t>
      </w:r>
      <w:r w:rsidR="005942D3">
        <w:rPr>
          <w:rFonts w:cs="Tahoma"/>
        </w:rPr>
        <w:t>”</w:t>
      </w:r>
      <w:r w:rsidRPr="00032DCC">
        <w:rPr>
          <w:rFonts w:cs="Tahoma"/>
        </w:rPr>
        <w:t xml:space="preserve"> per Utente aggiuntive.</w:t>
      </w:r>
      <w:r w:rsidR="00C551C9" w:rsidRPr="00032DCC">
        <w:rPr>
          <w:rFonts w:cs="Tahoma"/>
        </w:rPr>
        <w:t xml:space="preserve"> </w:t>
      </w:r>
      <w:r w:rsidRPr="00032DCC">
        <w:rPr>
          <w:rFonts w:cs="Tahoma"/>
          <w:bCs/>
          <w:color w:val="000000"/>
          <w:szCs w:val="18"/>
        </w:rPr>
        <w:t>L</w:t>
      </w:r>
      <w:r w:rsidR="005942D3">
        <w:rPr>
          <w:rFonts w:cs="Tahoma"/>
          <w:bCs/>
          <w:color w:val="000000"/>
          <w:szCs w:val="18"/>
        </w:rPr>
        <w:t>’</w:t>
      </w:r>
      <w:r w:rsidRPr="00032DCC">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rsidR="009115D6" w:rsidRPr="00032DCC" w:rsidRDefault="009115D6" w:rsidP="009115D6">
      <w:pPr>
        <w:ind w:left="720"/>
        <w:rPr>
          <w:rFonts w:cs="Tahoma"/>
        </w:rPr>
      </w:pPr>
    </w:p>
    <w:p w:rsidR="00023FE7" w:rsidRPr="00032DCC" w:rsidRDefault="00023FE7" w:rsidP="00E62BC4">
      <w:pPr>
        <w:pStyle w:val="EndnoteText"/>
        <w:ind w:left="720"/>
        <w:rPr>
          <w:rFonts w:ascii="Tahoma" w:hAnsi="Tahoma" w:cs="Tahoma"/>
        </w:rPr>
      </w:pPr>
      <w:r w:rsidRPr="00032DCC">
        <w:rPr>
          <w:rFonts w:ascii="Tahoma" w:hAnsi="Tahoma" w:cs="Tahoma"/>
          <w:bCs/>
          <w:color w:val="000000"/>
          <w:sz w:val="18"/>
          <w:szCs w:val="20"/>
        </w:rPr>
        <w:t>Tutti gli utenti (o dispositivi) che accedono a un server protetto hanno bisogno di SL Utente (o Dispositivo).</w:t>
      </w:r>
      <w:r w:rsidR="00C551C9" w:rsidRPr="00032DCC">
        <w:rPr>
          <w:rFonts w:ascii="Tahoma" w:hAnsi="Tahoma" w:cs="Tahoma"/>
          <w:bCs/>
          <w:color w:val="000000"/>
          <w:sz w:val="18"/>
          <w:szCs w:val="20"/>
        </w:rPr>
        <w:t xml:space="preserve"> </w:t>
      </w:r>
      <w:r w:rsidRPr="00032DCC">
        <w:rPr>
          <w:rFonts w:ascii="Tahoma" w:hAnsi="Tahoma" w:cs="Tahoma"/>
          <w:bCs/>
          <w:color w:val="000000"/>
          <w:sz w:val="18"/>
          <w:szCs w:val="20"/>
        </w:rPr>
        <w:t>Questo servizio online era precedentemente noto come Antigen for Instant Messaging.</w:t>
      </w:r>
      <w:r w:rsidR="00C551C9" w:rsidRPr="00032DCC">
        <w:rPr>
          <w:rFonts w:ascii="Tahoma" w:hAnsi="Tahoma" w:cs="Tahoma"/>
          <w:bCs/>
          <w:color w:val="000000"/>
          <w:sz w:val="18"/>
          <w:szCs w:val="20"/>
        </w:rPr>
        <w:t xml:space="preserve"> </w:t>
      </w:r>
    </w:p>
    <w:p w:rsidR="00023FE7" w:rsidRPr="00032DCC" w:rsidRDefault="00023FE7" w:rsidP="00697E59">
      <w:pPr>
        <w:rPr>
          <w:rFonts w:cs="Tahoma"/>
        </w:rPr>
      </w:pPr>
      <w:bookmarkStart w:id="1318" w:name="Srv_48ForefrontSvrSecMgmtConsole"/>
    </w:p>
    <w:p w:rsidR="00EE30F1" w:rsidRPr="00032DCC" w:rsidRDefault="00EE30F1" w:rsidP="00221A57">
      <w:pPr>
        <w:rPr>
          <w:rFonts w:cs="Tahoma"/>
        </w:rPr>
      </w:pPr>
      <w:bookmarkStart w:id="1319" w:name="_49_Forefront_Threat"/>
      <w:bookmarkStart w:id="1320" w:name="Srv_52ForefrontUnifiedAccessGtwy2010"/>
      <w:bookmarkStart w:id="1321" w:name="Srv_56ForefrontUnifiedAccessGtwy2010"/>
      <w:bookmarkEnd w:id="1318"/>
      <w:bookmarkEnd w:id="1319"/>
    </w:p>
    <w:p w:rsidR="0079439D" w:rsidRPr="00032DCC" w:rsidRDefault="00A560B6" w:rsidP="00221A57">
      <w:pPr>
        <w:pStyle w:val="Heading3"/>
        <w:rPr>
          <w:rFonts w:ascii="Tahoma" w:hAnsi="Tahoma" w:cs="Tahoma"/>
        </w:rPr>
      </w:pPr>
      <w:bookmarkStart w:id="1322" w:name="_50__Forefront"/>
      <w:bookmarkStart w:id="1323" w:name="_57_Forefront_Threat"/>
      <w:bookmarkStart w:id="1324" w:name="_66_Forefront_Threat"/>
      <w:bookmarkStart w:id="1325" w:name="_Toc336338321"/>
      <w:bookmarkStart w:id="1326" w:name="Srv_51ForefrontThreatMgmtGtwy2010"/>
      <w:bookmarkStart w:id="1327" w:name="_Toc361834706"/>
      <w:bookmarkEnd w:id="1322"/>
      <w:bookmarkEnd w:id="1323"/>
      <w:bookmarkEnd w:id="1324"/>
      <w:r w:rsidRPr="00032DCC">
        <w:rPr>
          <w:rFonts w:ascii="Tahoma" w:hAnsi="Tahoma" w:cs="Tahoma"/>
          <w:caps/>
          <w:color w:val="F66400"/>
          <w:sz w:val="22"/>
          <w:vertAlign w:val="superscript"/>
        </w:rPr>
        <w:t>67</w:t>
      </w:r>
      <w:r w:rsidRPr="009A4338">
        <w:rPr>
          <w:rFonts w:ascii="Tahoma" w:hAnsi="Tahoma" w:cs="Tahoma"/>
          <w:caps/>
          <w:color w:val="F66400"/>
          <w:sz w:val="22"/>
        </w:rPr>
        <w:t xml:space="preserve"> </w:t>
      </w:r>
      <w:r w:rsidRPr="00032DCC">
        <w:rPr>
          <w:rFonts w:ascii="Tahoma" w:hAnsi="Tahoma" w:cs="Tahoma"/>
          <w:color w:val="F66400"/>
          <w:sz w:val="22"/>
        </w:rPr>
        <w:t xml:space="preserve">Forefront Threat Management Gateway </w:t>
      </w:r>
      <w:bookmarkEnd w:id="1325"/>
      <w:r w:rsidRPr="00032DCC">
        <w:rPr>
          <w:rFonts w:ascii="Tahoma" w:hAnsi="Tahoma" w:cs="Tahoma"/>
          <w:color w:val="F66400"/>
          <w:sz w:val="22"/>
        </w:rPr>
        <w:t>Web Protection Service</w:t>
      </w:r>
      <w:bookmarkEnd w:id="1326"/>
      <w:bookmarkEnd w:id="1327"/>
    </w:p>
    <w:p w:rsidR="00221A57" w:rsidRPr="00032DCC" w:rsidRDefault="00221A57" w:rsidP="00221A57">
      <w:pPr>
        <w:rPr>
          <w:rFonts w:cs="Tahoma"/>
        </w:rPr>
      </w:pPr>
    </w:p>
    <w:p w:rsidR="00586FCE" w:rsidRPr="00032DCC" w:rsidRDefault="0079439D" w:rsidP="00221A57">
      <w:pPr>
        <w:ind w:left="720"/>
        <w:rPr>
          <w:rFonts w:cs="Tahoma"/>
          <w:spacing w:val="-4"/>
        </w:rPr>
      </w:pPr>
      <w:bookmarkStart w:id="1328" w:name="_Toc336338322"/>
      <w:r w:rsidRPr="00032DCC">
        <w:rPr>
          <w:rFonts w:cs="Tahoma"/>
          <w:bCs/>
          <w:color w:val="000000"/>
          <w:spacing w:val="-4"/>
          <w:szCs w:val="18"/>
        </w:rPr>
        <w:t xml:space="preserve">Forefront Threat Management Gateway Web Protection Service non sarà più disponibile a partire dal 1 dicembre 2012. Le società che disporranno di sottoscrizioni attive del servizio online alla data del 30 novembre 2012 potranno continuare a utilizzare il servizio online fino al 31 dicembre 2015. </w:t>
      </w:r>
      <w:r w:rsidRPr="00032DCC">
        <w:rPr>
          <w:rFonts w:cs="Tahoma"/>
          <w:spacing w:val="-4"/>
        </w:rPr>
        <w:t xml:space="preserve">Le società esistenti potranno inoltre aggiungere nuovi utenti in base alle proprie esigenze senza dovere ordinare Licenze </w:t>
      </w:r>
      <w:r w:rsidR="005942D3">
        <w:rPr>
          <w:rFonts w:cs="Tahoma"/>
          <w:spacing w:val="-4"/>
        </w:rPr>
        <w:t>“</w:t>
      </w:r>
      <w:r w:rsidRPr="00032DCC">
        <w:rPr>
          <w:rFonts w:cs="Tahoma"/>
          <w:spacing w:val="-4"/>
        </w:rPr>
        <w:t>Subscription</w:t>
      </w:r>
      <w:r w:rsidR="005942D3">
        <w:rPr>
          <w:rFonts w:cs="Tahoma"/>
          <w:spacing w:val="-4"/>
        </w:rPr>
        <w:t>”</w:t>
      </w:r>
      <w:r w:rsidRPr="00032DCC">
        <w:rPr>
          <w:rFonts w:cs="Tahoma"/>
          <w:spacing w:val="-4"/>
        </w:rPr>
        <w:t xml:space="preserve"> per Utente aggiuntive.</w:t>
      </w:r>
      <w:r w:rsidR="00C551C9" w:rsidRPr="00032DCC">
        <w:rPr>
          <w:rFonts w:cs="Tahoma"/>
          <w:bCs/>
          <w:spacing w:val="-4"/>
          <w:szCs w:val="18"/>
        </w:rPr>
        <w:t xml:space="preserve"> </w:t>
      </w:r>
      <w:r w:rsidRPr="00032DCC">
        <w:rPr>
          <w:rFonts w:cs="Tahoma"/>
          <w:bCs/>
          <w:color w:val="000000"/>
          <w:spacing w:val="-4"/>
          <w:szCs w:val="18"/>
        </w:rPr>
        <w:t>L</w:t>
      </w:r>
      <w:r w:rsidR="005942D3">
        <w:rPr>
          <w:rFonts w:cs="Tahoma"/>
          <w:bCs/>
          <w:color w:val="000000"/>
          <w:spacing w:val="-4"/>
          <w:szCs w:val="18"/>
        </w:rPr>
        <w:t>’</w:t>
      </w:r>
      <w:r w:rsidRPr="00032DCC">
        <w:rPr>
          <w:rFonts w:cs="Tahoma"/>
          <w:bCs/>
          <w:color w:val="000000"/>
          <w:spacing w:val="-4"/>
          <w:szCs w:val="18"/>
        </w:rPr>
        <w:t xml:space="preserve">utilizzo continuato del servizio online rimane soggetto alle condizioni del Contratto Multilicenza della società, ai diritti di utilizzo del prodotto relativi al servizio online e alle presenti condizioni. </w:t>
      </w:r>
    </w:p>
    <w:p w:rsidR="009E4FDD" w:rsidRPr="00032DCC" w:rsidRDefault="00A560B6" w:rsidP="009E4FDD">
      <w:pPr>
        <w:pStyle w:val="Heading3"/>
        <w:rPr>
          <w:rFonts w:ascii="Tahoma" w:hAnsi="Tahoma" w:cs="Tahoma"/>
        </w:rPr>
      </w:pPr>
      <w:bookmarkStart w:id="1329" w:name="_67_Forefront_Unified"/>
      <w:bookmarkStart w:id="1330" w:name="_Toc361834707"/>
      <w:bookmarkEnd w:id="1329"/>
      <w:r w:rsidRPr="00032DCC">
        <w:rPr>
          <w:rFonts w:ascii="Tahoma" w:hAnsi="Tahoma" w:cs="Tahoma"/>
          <w:caps/>
          <w:color w:val="F66400"/>
          <w:sz w:val="22"/>
          <w:vertAlign w:val="superscript"/>
        </w:rPr>
        <w:lastRenderedPageBreak/>
        <w:t>68</w:t>
      </w:r>
      <w:r w:rsidRPr="009A4338">
        <w:rPr>
          <w:rFonts w:ascii="Tahoma" w:hAnsi="Tahoma" w:cs="Tahoma"/>
          <w:caps/>
          <w:color w:val="F66400"/>
          <w:sz w:val="22"/>
        </w:rPr>
        <w:t xml:space="preserve"> </w:t>
      </w:r>
      <w:r w:rsidRPr="00032DCC">
        <w:rPr>
          <w:rFonts w:ascii="Tahoma" w:hAnsi="Tahoma" w:cs="Tahoma"/>
          <w:color w:val="F66400"/>
          <w:sz w:val="22"/>
        </w:rPr>
        <w:t>Forefront Unified Access Gateway 2010</w:t>
      </w:r>
      <w:bookmarkEnd w:id="1328"/>
      <w:bookmarkEnd w:id="1330"/>
    </w:p>
    <w:bookmarkEnd w:id="1320"/>
    <w:bookmarkEnd w:id="1321"/>
    <w:p w:rsidR="009E4FDD" w:rsidRPr="00032DCC" w:rsidRDefault="009E4FDD" w:rsidP="009E4FDD">
      <w:pPr>
        <w:rPr>
          <w:rFonts w:cs="Tahoma"/>
        </w:rPr>
      </w:pPr>
    </w:p>
    <w:p w:rsidR="009E4FDD" w:rsidRPr="00032DCC" w:rsidRDefault="009E4FDD" w:rsidP="00221A57">
      <w:pPr>
        <w:spacing w:after="60"/>
        <w:ind w:left="720"/>
        <w:rPr>
          <w:rFonts w:cs="Tahoma"/>
        </w:rPr>
      </w:pPr>
      <w:r w:rsidRPr="00032DCC">
        <w:rPr>
          <w:rFonts w:cs="Tahoma"/>
          <w:b/>
          <w:color w:val="000000"/>
          <w:szCs w:val="18"/>
        </w:rPr>
        <w:t>Versione</w:t>
      </w:r>
    </w:p>
    <w:p w:rsidR="009E4FDD" w:rsidRPr="00032DCC" w:rsidRDefault="009E4FDD" w:rsidP="00B94E23">
      <w:pPr>
        <w:ind w:left="720"/>
        <w:rPr>
          <w:rFonts w:cs="Tahoma"/>
        </w:rPr>
      </w:pPr>
      <w:r w:rsidRPr="00032DCC">
        <w:rPr>
          <w:rFonts w:cs="Tahoma"/>
          <w:color w:val="000000"/>
          <w:szCs w:val="18"/>
        </w:rPr>
        <w:t>Forefront Unified Access Gateway 2010 è la versione successiva di Whale Intelligent Application Gateway</w:t>
      </w:r>
      <w:r w:rsidR="00B94E23">
        <w:rPr>
          <w:rFonts w:cs="Tahoma"/>
          <w:color w:val="000000"/>
          <w:szCs w:val="18"/>
        </w:rPr>
        <w:t> </w:t>
      </w:r>
      <w:r w:rsidRPr="00032DCC">
        <w:rPr>
          <w:rFonts w:cs="Tahoma"/>
          <w:color w:val="000000"/>
          <w:szCs w:val="18"/>
        </w:rPr>
        <w:t>2007</w:t>
      </w:r>
    </w:p>
    <w:p w:rsidR="00EE30F1" w:rsidRPr="00B94E23" w:rsidRDefault="00EE30F1">
      <w:pPr>
        <w:ind w:left="720"/>
        <w:rPr>
          <w:rFonts w:cs="Tahoma"/>
          <w:szCs w:val="18"/>
        </w:rPr>
      </w:pPr>
    </w:p>
    <w:p w:rsidR="001979E9" w:rsidRPr="00B94E23" w:rsidRDefault="001979E9">
      <w:pPr>
        <w:ind w:left="720"/>
        <w:rPr>
          <w:rFonts w:cs="Tahoma"/>
          <w:szCs w:val="18"/>
        </w:rPr>
      </w:pPr>
    </w:p>
    <w:p w:rsidR="00023FE7" w:rsidRPr="00032DCC" w:rsidRDefault="00A560B6" w:rsidP="00416294">
      <w:pPr>
        <w:pStyle w:val="Heading3"/>
        <w:rPr>
          <w:rFonts w:ascii="Tahoma" w:hAnsi="Tahoma" w:cs="Tahoma"/>
        </w:rPr>
      </w:pPr>
      <w:bookmarkStart w:id="1331" w:name="_51_High_Performance"/>
      <w:bookmarkStart w:id="1332" w:name="_63_61_HPC"/>
      <w:bookmarkStart w:id="1333" w:name="_68_HPC_Pack"/>
      <w:bookmarkStart w:id="1334" w:name="_69_HPC_Pack"/>
      <w:bookmarkStart w:id="1335" w:name="_Toc336338323"/>
      <w:bookmarkStart w:id="1336" w:name="_Toc361834708"/>
      <w:bookmarkStart w:id="1337" w:name="Srv_48HighPerfComputingPack"/>
      <w:bookmarkStart w:id="1338" w:name="Srv_54HighPerfComputingPack"/>
      <w:bookmarkStart w:id="1339" w:name="Srv_49HighPerfComputingPack"/>
      <w:bookmarkEnd w:id="1331"/>
      <w:bookmarkEnd w:id="1332"/>
      <w:bookmarkEnd w:id="1333"/>
      <w:bookmarkEnd w:id="1334"/>
      <w:r w:rsidRPr="00032DCC">
        <w:rPr>
          <w:rFonts w:ascii="Tahoma" w:hAnsi="Tahoma" w:cs="Tahoma"/>
          <w:caps/>
          <w:color w:val="F66400"/>
          <w:sz w:val="22"/>
          <w:vertAlign w:val="superscript"/>
        </w:rPr>
        <w:t>69</w:t>
      </w:r>
      <w:r w:rsidRPr="009A4338">
        <w:rPr>
          <w:rFonts w:ascii="Tahoma" w:hAnsi="Tahoma" w:cs="Tahoma"/>
          <w:caps/>
          <w:color w:val="F66400"/>
          <w:sz w:val="22"/>
        </w:rPr>
        <w:t xml:space="preserve"> </w:t>
      </w:r>
      <w:r w:rsidRPr="00032DCC">
        <w:rPr>
          <w:rFonts w:ascii="Tahoma" w:hAnsi="Tahoma" w:cs="Tahoma"/>
          <w:color w:val="F66400"/>
          <w:sz w:val="22"/>
        </w:rPr>
        <w:t>HPC Pack 2008 R2 Enterprise</w:t>
      </w:r>
      <w:bookmarkEnd w:id="1335"/>
      <w:bookmarkEnd w:id="1336"/>
    </w:p>
    <w:bookmarkEnd w:id="1337"/>
    <w:bookmarkEnd w:id="1338"/>
    <w:p w:rsidR="00023FE7" w:rsidRPr="00032DCC" w:rsidRDefault="00023FE7" w:rsidP="00416294">
      <w:pPr>
        <w:ind w:left="720"/>
        <w:rPr>
          <w:rFonts w:cs="Tahoma"/>
        </w:rPr>
      </w:pPr>
    </w:p>
    <w:bookmarkEnd w:id="1339"/>
    <w:p w:rsidR="00221A57" w:rsidRPr="00032DCC" w:rsidRDefault="001978C7" w:rsidP="00221A57">
      <w:pPr>
        <w:spacing w:after="60"/>
        <w:ind w:left="720"/>
        <w:rPr>
          <w:rFonts w:cs="Tahoma"/>
        </w:rPr>
      </w:pPr>
      <w:r w:rsidRPr="00032DCC">
        <w:rPr>
          <w:rFonts w:cs="Tahoma"/>
          <w:b/>
          <w:color w:val="000000"/>
        </w:rPr>
        <w:t>Concessioni di licenza associate alla fine del ciclo di vita di HPC Pack Enterprise</w:t>
      </w:r>
    </w:p>
    <w:p w:rsidR="00221A57" w:rsidRPr="00032DCC" w:rsidRDefault="001978C7" w:rsidP="00221A57">
      <w:pPr>
        <w:ind w:left="720"/>
        <w:rPr>
          <w:rFonts w:cs="Tahoma"/>
        </w:rPr>
      </w:pPr>
      <w:r w:rsidRPr="00032DCC">
        <w:rPr>
          <w:rFonts w:cs="Tahoma"/>
          <w:color w:val="000000"/>
        </w:rPr>
        <w:t>HPC Pack 2008 R2 Enterprise sarà l</w:t>
      </w:r>
      <w:r w:rsidR="005942D3">
        <w:rPr>
          <w:rFonts w:cs="Tahoma"/>
          <w:color w:val="000000"/>
        </w:rPr>
        <w:t>’</w:t>
      </w:r>
      <w:r w:rsidRPr="00032DCC">
        <w:rPr>
          <w:rFonts w:cs="Tahoma"/>
          <w:color w:val="000000"/>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xml:space="preserve">) saranno autorizzate a </w:t>
      </w:r>
      <w:r w:rsidRPr="00032DCC">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032DCC" w:rsidRDefault="001978C7" w:rsidP="00221A57">
      <w:pPr>
        <w:ind w:left="720"/>
        <w:rPr>
          <w:rFonts w:cs="Tahoma"/>
        </w:rPr>
      </w:pPr>
    </w:p>
    <w:p w:rsidR="001978C7" w:rsidRPr="00B94E23" w:rsidRDefault="001978C7" w:rsidP="003E6191">
      <w:pPr>
        <w:numPr>
          <w:ilvl w:val="0"/>
          <w:numId w:val="55"/>
        </w:numPr>
        <w:tabs>
          <w:tab w:val="clear" w:pos="360"/>
          <w:tab w:val="left" w:pos="1440"/>
        </w:tabs>
        <w:spacing w:after="60"/>
        <w:ind w:left="1440"/>
        <w:rPr>
          <w:rFonts w:cs="Tahoma"/>
          <w:szCs w:val="18"/>
        </w:rPr>
      </w:pPr>
      <w:r w:rsidRPr="00B94E23">
        <w:rPr>
          <w:rFonts w:cs="Tahoma"/>
          <w:color w:val="000000"/>
          <w:szCs w:val="18"/>
        </w:rPr>
        <w:t>Qualora una società disponga di un numero dispari di licenze per HPC Pack Enterprise, dovrà arrotondarle al successivo numero pari per determinare la quantità concessa.</w:t>
      </w:r>
      <w:r w:rsidR="00C551C9" w:rsidRPr="00B94E23">
        <w:rPr>
          <w:rFonts w:cs="Tahoma"/>
          <w:color w:val="000000"/>
          <w:szCs w:val="18"/>
        </w:rPr>
        <w:t xml:space="preserve"> </w:t>
      </w:r>
      <w:r w:rsidRPr="00B94E23">
        <w:rPr>
          <w:rFonts w:cs="Tahoma"/>
          <w:color w:val="000000"/>
          <w:szCs w:val="18"/>
        </w:rPr>
        <w:t>Ad esempio, una società titolare di tre licenze per HPC Pack Enterprise riceverà in totale due licenze per Windows Server 2012 Standard.</w:t>
      </w:r>
    </w:p>
    <w:p w:rsidR="001978C7" w:rsidRPr="00B94E23" w:rsidRDefault="001978C7" w:rsidP="003E6191">
      <w:pPr>
        <w:pStyle w:val="ListParagraph"/>
        <w:numPr>
          <w:ilvl w:val="0"/>
          <w:numId w:val="55"/>
        </w:numPr>
        <w:tabs>
          <w:tab w:val="clear" w:pos="360"/>
          <w:tab w:val="left" w:pos="1440"/>
        </w:tabs>
        <w:spacing w:after="60"/>
        <w:ind w:left="1440"/>
        <w:contextualSpacing w:val="0"/>
        <w:rPr>
          <w:rFonts w:ascii="Tahoma" w:hAnsi="Tahoma" w:cs="Tahoma"/>
          <w:sz w:val="18"/>
          <w:szCs w:val="18"/>
        </w:rPr>
      </w:pPr>
      <w:r w:rsidRPr="00B94E23">
        <w:rPr>
          <w:rFonts w:ascii="Tahoma" w:eastAsia="Calibri" w:hAnsi="Tahoma" w:cs="Tahoma"/>
          <w:sz w:val="18"/>
          <w:szCs w:val="18"/>
        </w:rPr>
        <w:t>Le licenze acquistate ai sensi della presente concessione includono la copertura Software Assurance.</w:t>
      </w:r>
      <w:r w:rsidR="00C551C9" w:rsidRPr="00B94E23">
        <w:rPr>
          <w:rFonts w:ascii="Tahoma" w:eastAsia="Calibri" w:hAnsi="Tahoma" w:cs="Tahoma"/>
          <w:sz w:val="18"/>
          <w:szCs w:val="18"/>
        </w:rPr>
        <w:t xml:space="preserve"> </w:t>
      </w:r>
      <w:r w:rsidRPr="00B94E23">
        <w:rPr>
          <w:rFonts w:ascii="Tahoma" w:eastAsia="Calibri" w:hAnsi="Tahoma" w:cs="Tahoma"/>
          <w:sz w:val="18"/>
          <w:szCs w:val="18"/>
        </w:rPr>
        <w:t>Tale copertura cessa alla scadenza della corrispondente copertura per le Licenze Qualificanti.</w:t>
      </w:r>
    </w:p>
    <w:p w:rsidR="001978C7" w:rsidRPr="00B94E23" w:rsidRDefault="001978C7" w:rsidP="003E6191">
      <w:pPr>
        <w:pStyle w:val="ListParagraph"/>
        <w:numPr>
          <w:ilvl w:val="0"/>
          <w:numId w:val="55"/>
        </w:numPr>
        <w:tabs>
          <w:tab w:val="clear" w:pos="360"/>
          <w:tab w:val="left" w:pos="1440"/>
        </w:tabs>
        <w:spacing w:after="60"/>
        <w:ind w:left="1440"/>
        <w:contextualSpacing w:val="0"/>
        <w:rPr>
          <w:rFonts w:ascii="Tahoma" w:hAnsi="Tahoma" w:cs="Tahoma"/>
          <w:sz w:val="18"/>
          <w:szCs w:val="18"/>
        </w:rPr>
      </w:pPr>
      <w:r w:rsidRPr="00B94E2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942D3" w:rsidRPr="00B94E23">
        <w:rPr>
          <w:rFonts w:ascii="Tahoma" w:eastAsia="Calibri" w:hAnsi="Tahoma" w:cs="Tahoma"/>
          <w:sz w:val="18"/>
          <w:szCs w:val="18"/>
        </w:rPr>
        <w:t>’</w:t>
      </w:r>
      <w:r w:rsidRPr="00B94E23">
        <w:rPr>
          <w:rFonts w:ascii="Tahoma" w:eastAsia="Calibri" w:hAnsi="Tahoma" w:cs="Tahoma"/>
          <w:sz w:val="18"/>
          <w:szCs w:val="18"/>
        </w:rPr>
        <w:t>esse perpetue; diversamente, le licenze acquistate ai sensi della presente concessione cesseranno alla</w:t>
      </w:r>
      <w:r w:rsidR="001D725A" w:rsidRPr="00B94E23">
        <w:rPr>
          <w:rFonts w:ascii="Tahoma" w:eastAsia="Calibri" w:hAnsi="Tahoma" w:cs="Tahoma"/>
          <w:sz w:val="18"/>
          <w:szCs w:val="18"/>
        </w:rPr>
        <w:t> </w:t>
      </w:r>
      <w:r w:rsidRPr="00B94E23">
        <w:rPr>
          <w:rFonts w:ascii="Tahoma" w:eastAsia="Calibri" w:hAnsi="Tahoma" w:cs="Tahoma"/>
          <w:sz w:val="18"/>
          <w:szCs w:val="18"/>
        </w:rPr>
        <w:t>scadenza delle Licenze Qualificanti sottostanti.</w:t>
      </w:r>
    </w:p>
    <w:p w:rsidR="001978C7" w:rsidRPr="00B94E23" w:rsidRDefault="001978C7" w:rsidP="003E6191">
      <w:pPr>
        <w:numPr>
          <w:ilvl w:val="0"/>
          <w:numId w:val="55"/>
        </w:numPr>
        <w:tabs>
          <w:tab w:val="clear" w:pos="360"/>
          <w:tab w:val="left" w:pos="1440"/>
          <w:tab w:val="left" w:pos="2160"/>
        </w:tabs>
        <w:spacing w:after="60"/>
        <w:ind w:left="1440"/>
        <w:rPr>
          <w:rFonts w:cs="Tahoma"/>
          <w:szCs w:val="18"/>
        </w:rPr>
      </w:pPr>
      <w:r w:rsidRPr="00B94E23">
        <w:rPr>
          <w:rFonts w:eastAsia="Calibri" w:cs="Tahoma"/>
          <w:szCs w:val="18"/>
        </w:rPr>
        <w:t>Eseguendo l</w:t>
      </w:r>
      <w:r w:rsidR="005942D3" w:rsidRPr="00B94E23">
        <w:rPr>
          <w:rFonts w:eastAsia="Calibri" w:cs="Tahoma"/>
          <w:szCs w:val="18"/>
        </w:rPr>
        <w:t>’</w:t>
      </w:r>
      <w:r w:rsidRPr="00B94E23">
        <w:rPr>
          <w:rFonts w:eastAsia="Calibri" w:cs="Tahoma"/>
          <w:szCs w:val="18"/>
        </w:rPr>
        <w:t xml:space="preserve">aggiornamento a Windows Server 2012 Standard ai sensi della presente concessione, le licenze in essere per </w:t>
      </w:r>
      <w:r w:rsidRPr="00B94E23">
        <w:rPr>
          <w:rFonts w:cs="Tahoma"/>
          <w:color w:val="000000"/>
          <w:szCs w:val="18"/>
        </w:rPr>
        <w:t>HPC Pack Enterprise</w:t>
      </w:r>
      <w:r w:rsidRPr="00B94E23">
        <w:rPr>
          <w:rFonts w:eastAsia="Calibri" w:cs="Tahoma"/>
          <w:szCs w:val="18"/>
        </w:rPr>
        <w:t xml:space="preserve"> rimangono valide.</w:t>
      </w:r>
    </w:p>
    <w:p w:rsidR="001978C7" w:rsidRPr="00B94E23" w:rsidRDefault="001978C7" w:rsidP="003E6191">
      <w:pPr>
        <w:numPr>
          <w:ilvl w:val="0"/>
          <w:numId w:val="55"/>
        </w:numPr>
        <w:tabs>
          <w:tab w:val="clear" w:pos="360"/>
          <w:tab w:val="left" w:pos="1440"/>
          <w:tab w:val="left" w:pos="2160"/>
        </w:tabs>
        <w:spacing w:after="60"/>
        <w:ind w:left="1440"/>
        <w:rPr>
          <w:rFonts w:cs="Tahoma"/>
          <w:szCs w:val="18"/>
        </w:rPr>
      </w:pPr>
      <w:r w:rsidRPr="00B94E23">
        <w:rPr>
          <w:rFonts w:cs="Tahoma"/>
          <w:szCs w:val="18"/>
        </w:rPr>
        <w:t xml:space="preserve">Le licenze per </w:t>
      </w:r>
      <w:r w:rsidRPr="00B94E23">
        <w:rPr>
          <w:rFonts w:cs="Tahoma"/>
          <w:color w:val="000000"/>
          <w:szCs w:val="18"/>
        </w:rPr>
        <w:t>HPC Pack 2008 R2 Enterprise</w:t>
      </w:r>
      <w:r w:rsidR="00C551C9" w:rsidRPr="00B94E23">
        <w:rPr>
          <w:rFonts w:cs="Tahoma"/>
          <w:color w:val="000000"/>
          <w:szCs w:val="18"/>
        </w:rPr>
        <w:t xml:space="preserve"> </w:t>
      </w:r>
      <w:r w:rsidRPr="00B94E23">
        <w:rPr>
          <w:rFonts w:cs="Tahoma"/>
          <w:bCs/>
          <w:color w:val="000000"/>
          <w:szCs w:val="18"/>
        </w:rPr>
        <w:t>acquistate successivamente nello stesso periodo di validità dell</w:t>
      </w:r>
      <w:r w:rsidR="005942D3" w:rsidRPr="00B94E23">
        <w:rPr>
          <w:rFonts w:cs="Tahoma"/>
          <w:bCs/>
          <w:color w:val="000000"/>
          <w:szCs w:val="18"/>
        </w:rPr>
        <w:t>’</w:t>
      </w:r>
      <w:r w:rsidRPr="00B94E23">
        <w:rPr>
          <w:rFonts w:cs="Tahoma"/>
          <w:bCs/>
          <w:color w:val="000000"/>
          <w:szCs w:val="18"/>
        </w:rPr>
        <w:t>iscrizione nell</w:t>
      </w:r>
      <w:r w:rsidR="005942D3" w:rsidRPr="00B94E23">
        <w:rPr>
          <w:rFonts w:cs="Tahoma"/>
          <w:bCs/>
          <w:color w:val="000000"/>
          <w:szCs w:val="18"/>
        </w:rPr>
        <w:t>’</w:t>
      </w:r>
      <w:r w:rsidRPr="00B94E23">
        <w:rPr>
          <w:rFonts w:cs="Tahoma"/>
          <w:bCs/>
          <w:color w:val="000000"/>
          <w:szCs w:val="18"/>
        </w:rPr>
        <w:t>ambito di una procedura pianificata di true-up di una società Enterprise, Enterprise Subscription, Open Value Subscription o EES sono anch</w:t>
      </w:r>
      <w:r w:rsidR="005942D3" w:rsidRPr="00B94E23">
        <w:rPr>
          <w:rFonts w:cs="Tahoma"/>
          <w:bCs/>
          <w:color w:val="000000"/>
          <w:szCs w:val="18"/>
        </w:rPr>
        <w:t>’</w:t>
      </w:r>
      <w:r w:rsidRPr="00B94E23">
        <w:rPr>
          <w:rFonts w:cs="Tahoma"/>
          <w:bCs/>
          <w:color w:val="000000"/>
          <w:szCs w:val="18"/>
        </w:rPr>
        <w:t>esse Licenze Qualificanti per gli</w:t>
      </w:r>
      <w:r w:rsidR="001D725A" w:rsidRPr="00B94E23">
        <w:rPr>
          <w:rFonts w:cs="Tahoma"/>
          <w:bCs/>
          <w:color w:val="000000"/>
          <w:szCs w:val="18"/>
        </w:rPr>
        <w:t> </w:t>
      </w:r>
      <w:r w:rsidRPr="00B94E23">
        <w:rPr>
          <w:rFonts w:cs="Tahoma"/>
          <w:bCs/>
          <w:color w:val="000000"/>
          <w:szCs w:val="18"/>
        </w:rPr>
        <w:t>scopi previsti dalla suddetta concessione.</w:t>
      </w:r>
    </w:p>
    <w:p w:rsidR="001978C7" w:rsidRPr="00B94E23" w:rsidRDefault="001978C7" w:rsidP="003E6191">
      <w:pPr>
        <w:numPr>
          <w:ilvl w:val="0"/>
          <w:numId w:val="55"/>
        </w:numPr>
        <w:tabs>
          <w:tab w:val="clear" w:pos="360"/>
          <w:tab w:val="left" w:pos="1440"/>
          <w:tab w:val="left" w:pos="2160"/>
        </w:tabs>
        <w:spacing w:after="60"/>
        <w:ind w:left="1440"/>
        <w:rPr>
          <w:rFonts w:cs="Tahoma"/>
          <w:szCs w:val="18"/>
        </w:rPr>
      </w:pPr>
      <w:r w:rsidRPr="00B94E23">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221A57" w:rsidRPr="00032DCC" w:rsidRDefault="00221A57" w:rsidP="00221A57">
      <w:pPr>
        <w:tabs>
          <w:tab w:val="left" w:pos="1440"/>
          <w:tab w:val="left" w:pos="2160"/>
        </w:tabs>
        <w:ind w:left="1080"/>
        <w:contextualSpacing/>
        <w:rPr>
          <w:rFonts w:cs="Tahoma"/>
        </w:rPr>
      </w:pPr>
    </w:p>
    <w:p w:rsidR="00221A57" w:rsidRPr="00032DCC" w:rsidRDefault="001978C7" w:rsidP="00B94E23">
      <w:pPr>
        <w:spacing w:after="60"/>
        <w:ind w:left="720"/>
        <w:rPr>
          <w:rFonts w:cs="Tahoma"/>
        </w:rPr>
      </w:pPr>
      <w:r w:rsidRPr="00032DCC">
        <w:rPr>
          <w:rFonts w:cs="Tahoma"/>
          <w:b/>
          <w:color w:val="000000"/>
        </w:rPr>
        <w:t>Informazioni aggiuntive sull</w:t>
      </w:r>
      <w:r w:rsidR="005942D3">
        <w:rPr>
          <w:rFonts w:cs="Tahoma"/>
          <w:b/>
          <w:color w:val="000000"/>
        </w:rPr>
        <w:t>’</w:t>
      </w:r>
      <w:r w:rsidRPr="00032DCC">
        <w:rPr>
          <w:rFonts w:cs="Tahoma"/>
          <w:b/>
          <w:color w:val="000000"/>
        </w:rPr>
        <w:t>utilizzo di Windows Server 2012 High Performance Computing</w:t>
      </w:r>
      <w:r w:rsidR="00B94E23">
        <w:rPr>
          <w:rFonts w:cs="Tahoma"/>
          <w:b/>
          <w:color w:val="000000"/>
        </w:rPr>
        <w:t> </w:t>
      </w:r>
      <w:r w:rsidRPr="00032DCC">
        <w:rPr>
          <w:rFonts w:cs="Tahoma"/>
          <w:b/>
          <w:color w:val="000000"/>
        </w:rPr>
        <w:t>(HPC)</w:t>
      </w:r>
    </w:p>
    <w:p w:rsidR="00E62BC4" w:rsidRPr="00032DCC" w:rsidRDefault="001978C7" w:rsidP="00B1475C">
      <w:pPr>
        <w:ind w:left="720"/>
        <w:rPr>
          <w:rFonts w:cs="Tahoma"/>
        </w:rPr>
      </w:pPr>
      <w:r w:rsidRPr="00032DCC">
        <w:rPr>
          <w:rFonts w:cs="Tahoma"/>
          <w:color w:val="000000"/>
        </w:rPr>
        <w:t xml:space="preserve">Quando Windows Server 2012 Standard o Datacenter viene utilizzato per High Performance Computing, non servono licenze CAL per accedere al software. Un </w:t>
      </w:r>
      <w:r w:rsidR="005942D3">
        <w:rPr>
          <w:rFonts w:cs="Tahoma"/>
          <w:color w:val="000000"/>
        </w:rPr>
        <w:t>“</w:t>
      </w:r>
      <w:r w:rsidRPr="00032DCC">
        <w:rPr>
          <w:rFonts w:cs="Tahoma"/>
          <w:color w:val="000000"/>
        </w:rPr>
        <w:t>Carico di Lavoro High Performance Computing (</w:t>
      </w:r>
      <w:r w:rsidR="005942D3">
        <w:rPr>
          <w:rFonts w:cs="Tahoma"/>
          <w:color w:val="000000"/>
        </w:rPr>
        <w:t>“</w:t>
      </w:r>
      <w:r w:rsidRPr="00032DCC">
        <w:rPr>
          <w:rFonts w:cs="Tahoma"/>
          <w:color w:val="000000"/>
        </w:rPr>
        <w:t>HPC</w:t>
      </w:r>
      <w:r w:rsidR="005942D3">
        <w:rPr>
          <w:rFonts w:cs="Tahoma"/>
          <w:color w:val="000000"/>
        </w:rPr>
        <w:t>”</w:t>
      </w:r>
      <w:r w:rsidRPr="00032DCC">
        <w:rPr>
          <w:rFonts w:cs="Tahoma"/>
          <w:color w:val="000000"/>
        </w:rPr>
        <w:t>)</w:t>
      </w:r>
      <w:r w:rsidR="005942D3">
        <w:rPr>
          <w:rFonts w:cs="Tahoma"/>
          <w:color w:val="000000"/>
        </w:rPr>
        <w:t>”</w:t>
      </w:r>
      <w:r w:rsidRPr="00032DCC">
        <w:rPr>
          <w:rFonts w:cs="Tahoma"/>
          <w:color w:val="000000"/>
        </w:rPr>
        <w:t xml:space="preserve"> indica un carico di lavoro nel quale il software server viene utilizzato per eseguire un Nodo del Cluster e per consentire, insieme ad altro software, la gestione dei sistemi, la gestione della protezione e dell</w:t>
      </w:r>
      <w:r w:rsidR="005942D3">
        <w:rPr>
          <w:rFonts w:cs="Tahoma"/>
          <w:color w:val="000000"/>
        </w:rPr>
        <w:t>’</w:t>
      </w:r>
      <w:r w:rsidRPr="00032DCC">
        <w:rPr>
          <w:rFonts w:cs="Tahoma"/>
          <w:color w:val="000000"/>
        </w:rPr>
        <w:t>archiviazione o il miglioramento delle prestazioni in un nodo del cluster allo scopo di supportare le Applicazioni HPC con cluster. Ulteriori dettagli sono disponibili nei Diritti di Utilizzo del Prodotto.</w:t>
      </w:r>
    </w:p>
    <w:p w:rsidR="00023FE7" w:rsidRDefault="00023FE7" w:rsidP="00221A57">
      <w:pPr>
        <w:ind w:left="216"/>
        <w:rPr>
          <w:rFonts w:cs="Tahoma"/>
        </w:rPr>
      </w:pPr>
    </w:p>
    <w:p w:rsidR="009F6037" w:rsidRDefault="009F6037" w:rsidP="00221A57">
      <w:pPr>
        <w:ind w:left="216"/>
        <w:rPr>
          <w:rFonts w:cs="Tahoma"/>
        </w:rPr>
      </w:pPr>
    </w:p>
    <w:p w:rsidR="009F6037" w:rsidRDefault="009F6037" w:rsidP="00221A57">
      <w:pPr>
        <w:ind w:left="216"/>
        <w:rPr>
          <w:rFonts w:cs="Tahoma"/>
        </w:rPr>
      </w:pPr>
    </w:p>
    <w:p w:rsidR="009F6037" w:rsidRDefault="009F6037" w:rsidP="00221A57">
      <w:pPr>
        <w:ind w:left="216"/>
        <w:rPr>
          <w:rFonts w:cs="Tahoma"/>
        </w:rPr>
      </w:pPr>
    </w:p>
    <w:p w:rsidR="009F6037" w:rsidRDefault="009F6037" w:rsidP="00221A57">
      <w:pPr>
        <w:ind w:left="216"/>
        <w:rPr>
          <w:rFonts w:cs="Tahoma"/>
        </w:rPr>
      </w:pPr>
    </w:p>
    <w:p w:rsidR="009F6037" w:rsidRDefault="009F6037" w:rsidP="00221A57">
      <w:pPr>
        <w:ind w:left="216"/>
        <w:rPr>
          <w:rFonts w:cs="Tahoma"/>
        </w:rPr>
      </w:pPr>
    </w:p>
    <w:p w:rsidR="009F6037" w:rsidRPr="00032DCC" w:rsidRDefault="009F6037" w:rsidP="00221A57">
      <w:pPr>
        <w:ind w:left="216"/>
        <w:rPr>
          <w:rFonts w:cs="Tahoma"/>
        </w:rPr>
      </w:pPr>
    </w:p>
    <w:p w:rsidR="00586FCE" w:rsidRPr="00032DCC" w:rsidRDefault="00586FCE" w:rsidP="00221A57">
      <w:pPr>
        <w:ind w:left="216"/>
        <w:rPr>
          <w:rFonts w:cs="Tahoma"/>
        </w:rPr>
      </w:pPr>
    </w:p>
    <w:p w:rsidR="00023FE7" w:rsidRPr="00032DCC" w:rsidRDefault="00A560B6" w:rsidP="00416294">
      <w:pPr>
        <w:pStyle w:val="Heading3"/>
        <w:rPr>
          <w:rFonts w:ascii="Tahoma" w:hAnsi="Tahoma" w:cs="Tahoma"/>
        </w:rPr>
      </w:pPr>
      <w:bookmarkStart w:id="1340" w:name="_58_Learning_Solutions"/>
      <w:bookmarkStart w:id="1341" w:name="_54_Learning_Solutions"/>
      <w:bookmarkStart w:id="1342" w:name="_64_62_Learning"/>
      <w:bookmarkStart w:id="1343" w:name="_69_Learning_Solutions"/>
      <w:bookmarkStart w:id="1344" w:name="_70_Learning_Solutions"/>
      <w:bookmarkStart w:id="1345" w:name="Srv_60LearningSolMCP1ExamVouch"/>
      <w:bookmarkStart w:id="1346" w:name="_Toc336338324"/>
      <w:bookmarkStart w:id="1347" w:name="_Toc361834709"/>
      <w:bookmarkStart w:id="1348" w:name="Srv_55LearningSolMCP1ExamVouch"/>
      <w:bookmarkStart w:id="1349" w:name="Srv_56LearningSolMCP1ExamVouch"/>
      <w:bookmarkEnd w:id="1340"/>
      <w:bookmarkEnd w:id="1341"/>
      <w:bookmarkEnd w:id="1342"/>
      <w:bookmarkEnd w:id="1343"/>
      <w:bookmarkEnd w:id="1344"/>
      <w:r w:rsidRPr="00032DCC">
        <w:rPr>
          <w:rFonts w:ascii="Tahoma" w:hAnsi="Tahoma" w:cs="Tahoma"/>
          <w:caps/>
          <w:color w:val="F66400"/>
          <w:sz w:val="22"/>
          <w:vertAlign w:val="superscript"/>
        </w:rPr>
        <w:lastRenderedPageBreak/>
        <w:t>70</w:t>
      </w:r>
      <w:r w:rsidRPr="00032DCC">
        <w:rPr>
          <w:rFonts w:ascii="Tahoma" w:hAnsi="Tahoma" w:cs="Tahoma"/>
          <w:color w:val="F66400"/>
          <w:sz w:val="22"/>
        </w:rPr>
        <w:t xml:space="preserve"> Learning Solutions MCP Exam Vouchers</w:t>
      </w:r>
      <w:bookmarkEnd w:id="1345"/>
      <w:bookmarkEnd w:id="1346"/>
      <w:bookmarkEnd w:id="1347"/>
    </w:p>
    <w:bookmarkEnd w:id="1348"/>
    <w:p w:rsidR="00023FE7" w:rsidRPr="00B94E23" w:rsidRDefault="00023FE7" w:rsidP="00416294">
      <w:pPr>
        <w:pStyle w:val="EndnoteText"/>
        <w:rPr>
          <w:rFonts w:ascii="Tahoma" w:hAnsi="Tahoma" w:cs="Tahoma"/>
          <w:sz w:val="18"/>
          <w:szCs w:val="18"/>
        </w:rPr>
      </w:pPr>
    </w:p>
    <w:bookmarkEnd w:id="1349"/>
    <w:p w:rsidR="002A760F" w:rsidRPr="00B94E23" w:rsidRDefault="002A760F" w:rsidP="00416294">
      <w:pPr>
        <w:pStyle w:val="EndnoteText"/>
        <w:ind w:left="720"/>
        <w:rPr>
          <w:rFonts w:ascii="Tahoma" w:hAnsi="Tahoma" w:cs="Tahoma"/>
          <w:sz w:val="18"/>
          <w:szCs w:val="18"/>
        </w:rPr>
      </w:pPr>
      <w:r w:rsidRPr="00B94E23">
        <w:rPr>
          <w:rFonts w:ascii="Tahoma" w:hAnsi="Tahoma" w:cs="Tahoma"/>
          <w:sz w:val="18"/>
          <w:szCs w:val="18"/>
        </w:rPr>
        <w:t xml:space="preserve">Tutti i voucher verranno consegna anticipatamente e potranno essere utilizzati in qualunque momento entro 12 mesi dalla data di acquisto. </w:t>
      </w:r>
      <w:r w:rsidRPr="00B94E23">
        <w:rPr>
          <w:rFonts w:ascii="Tahoma" w:hAnsi="Tahoma" w:cs="Tahoma"/>
          <w:bCs/>
          <w:color w:val="000000"/>
          <w:sz w:val="18"/>
          <w:szCs w:val="18"/>
        </w:rPr>
        <w:t>Le società dovranno fare riferimento all</w:t>
      </w:r>
      <w:r w:rsidR="005942D3" w:rsidRPr="00B94E23">
        <w:rPr>
          <w:rFonts w:ascii="Tahoma" w:hAnsi="Tahoma" w:cs="Tahoma"/>
          <w:bCs/>
          <w:color w:val="000000"/>
          <w:sz w:val="18"/>
          <w:szCs w:val="18"/>
        </w:rPr>
        <w:t>’</w:t>
      </w:r>
      <w:hyperlink w:anchor="_Section_10_–" w:history="1">
        <w:r w:rsidRPr="00B94E23">
          <w:rPr>
            <w:rStyle w:val="Hyperlink"/>
            <w:rFonts w:ascii="Tahoma" w:hAnsi="Tahoma" w:cs="Tahoma"/>
            <w:sz w:val="18"/>
            <w:szCs w:val="18"/>
          </w:rPr>
          <w:t xml:space="preserve"> Articolo 10</w:t>
        </w:r>
      </w:hyperlink>
      <w:r w:rsidRPr="00B94E23">
        <w:rPr>
          <w:rFonts w:ascii="Tahoma" w:hAnsi="Tahoma" w:cs="Tahoma"/>
          <w:bCs/>
          <w:color w:val="000000"/>
          <w:sz w:val="18"/>
          <w:szCs w:val="18"/>
        </w:rPr>
        <w:t xml:space="preserve"> per i prezzi dei servizi online e le condizioni di pagamento. </w:t>
      </w:r>
    </w:p>
    <w:p w:rsidR="00B94E23" w:rsidRDefault="00B94E23" w:rsidP="00B1475C">
      <w:pPr>
        <w:spacing w:after="60"/>
        <w:ind w:left="720"/>
        <w:rPr>
          <w:rFonts w:cs="Tahoma"/>
          <w:b/>
          <w:color w:val="000000"/>
        </w:rPr>
      </w:pPr>
    </w:p>
    <w:p w:rsidR="00560A10" w:rsidRPr="00032DCC" w:rsidRDefault="00560A10" w:rsidP="00B1475C">
      <w:pPr>
        <w:spacing w:after="60"/>
        <w:ind w:left="720"/>
        <w:rPr>
          <w:rFonts w:cs="Tahoma"/>
        </w:rPr>
      </w:pPr>
      <w:r w:rsidRPr="00032DCC">
        <w:rPr>
          <w:rFonts w:cs="Tahoma"/>
          <w:b/>
          <w:color w:val="000000"/>
        </w:rPr>
        <w:t>Licenza per il Sito degli Esami per la Certificazione MOS (Microsoft Office Specialist)</w:t>
      </w:r>
    </w:p>
    <w:p w:rsidR="00560A10" w:rsidRPr="00032DCC" w:rsidRDefault="00560A10" w:rsidP="00B1475C">
      <w:pPr>
        <w:ind w:left="720"/>
        <w:rPr>
          <w:rFonts w:cs="Tahoma"/>
        </w:rPr>
      </w:pPr>
      <w:r w:rsidRPr="00032DCC">
        <w:rPr>
          <w:rFonts w:cs="Tahoma"/>
          <w:color w:val="000000"/>
        </w:rPr>
        <w:t>Alla società verrà chiesto di fungere da centro di test autorizzato Certiport per poter utilizzare la licenza per</w:t>
      </w:r>
      <w:r w:rsidR="001D725A" w:rsidRPr="00032DCC">
        <w:rPr>
          <w:rFonts w:cs="Tahoma"/>
          <w:color w:val="000000"/>
        </w:rPr>
        <w:t> </w:t>
      </w:r>
      <w:r w:rsidRPr="00032DCC">
        <w:rPr>
          <w:rFonts w:cs="Tahoma"/>
          <w:color w:val="000000"/>
        </w:rPr>
        <w:t>il sito.</w:t>
      </w:r>
      <w:r w:rsidR="00C551C9" w:rsidRPr="00032DCC">
        <w:rPr>
          <w:rFonts w:cs="Tahoma"/>
          <w:color w:val="000000"/>
        </w:rPr>
        <w:t xml:space="preserve"> </w:t>
      </w:r>
      <w:r w:rsidRPr="00032DCC">
        <w:rPr>
          <w:rFonts w:cs="Tahoma"/>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60A10" w:rsidRPr="00B94E23" w:rsidRDefault="00560A10" w:rsidP="00B1475C">
      <w:pPr>
        <w:pStyle w:val="EndnoteText"/>
        <w:ind w:left="0"/>
        <w:rPr>
          <w:rFonts w:ascii="Tahoma" w:hAnsi="Tahoma" w:cs="Tahoma"/>
          <w:sz w:val="18"/>
          <w:szCs w:val="18"/>
        </w:rPr>
      </w:pPr>
    </w:p>
    <w:p w:rsidR="00560A10" w:rsidRPr="00032DCC" w:rsidRDefault="00560A10" w:rsidP="00B1475C">
      <w:pPr>
        <w:spacing w:after="60"/>
        <w:ind w:left="720"/>
        <w:rPr>
          <w:rFonts w:cs="Tahoma"/>
        </w:rPr>
      </w:pPr>
      <w:r w:rsidRPr="00032DCC">
        <w:rPr>
          <w:rFonts w:cs="Tahoma"/>
          <w:b/>
          <w:color w:val="000000"/>
        </w:rPr>
        <w:t>Licenza per il Sito degli Esami per la Certificazione MTA (Microsoft Technology Associate)</w:t>
      </w:r>
    </w:p>
    <w:p w:rsidR="00560A10" w:rsidRPr="00032DCC" w:rsidRDefault="00560A10" w:rsidP="00B1475C">
      <w:pPr>
        <w:ind w:left="720"/>
        <w:rPr>
          <w:rFonts w:cs="Tahoma"/>
        </w:rPr>
      </w:pPr>
      <w:r w:rsidRPr="00032DCC">
        <w:rPr>
          <w:rFonts w:cs="Tahoma"/>
          <w:color w:val="000000"/>
        </w:rPr>
        <w:t>Alla società verrà chiesto di fungere da centro di test autorizzato Certiport per poter utilizzare la licenza per il sito.</w:t>
      </w:r>
      <w:r w:rsidR="00C551C9" w:rsidRPr="00032DCC">
        <w:rPr>
          <w:rFonts w:cs="Tahoma"/>
          <w:color w:val="000000"/>
        </w:rPr>
        <w:t xml:space="preserve"> </w:t>
      </w:r>
      <w:r w:rsidRPr="00032DCC">
        <w:rPr>
          <w:rFonts w:cs="Tahoma"/>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F42FD5" w:rsidRPr="00032DCC" w:rsidRDefault="00F42FD5" w:rsidP="00416294">
      <w:pPr>
        <w:pStyle w:val="EndnoteText"/>
        <w:ind w:left="720"/>
        <w:rPr>
          <w:rFonts w:ascii="Tahoma" w:hAnsi="Tahoma" w:cs="Tahoma"/>
          <w:sz w:val="18"/>
          <w:szCs w:val="18"/>
        </w:rPr>
      </w:pPr>
    </w:p>
    <w:p w:rsidR="00586FCE" w:rsidRPr="00032DCC" w:rsidRDefault="00586FCE" w:rsidP="00416294">
      <w:pPr>
        <w:pStyle w:val="EndnoteText"/>
        <w:ind w:left="720"/>
        <w:rPr>
          <w:rFonts w:ascii="Tahoma" w:hAnsi="Tahoma" w:cs="Tahoma"/>
          <w:sz w:val="18"/>
          <w:szCs w:val="18"/>
        </w:rPr>
      </w:pPr>
    </w:p>
    <w:p w:rsidR="00F42FD5" w:rsidRPr="00032DCC" w:rsidRDefault="00A560B6" w:rsidP="00416294">
      <w:pPr>
        <w:pStyle w:val="Heading2"/>
        <w:ind w:left="0"/>
        <w:rPr>
          <w:rFonts w:ascii="Tahoma" w:hAnsi="Tahoma" w:cs="Tahoma"/>
        </w:rPr>
      </w:pPr>
      <w:bookmarkStart w:id="1350" w:name="_65_63_Lync"/>
      <w:bookmarkStart w:id="1351" w:name="_70_Lync_Online"/>
      <w:bookmarkStart w:id="1352" w:name="_Toc336338325"/>
      <w:bookmarkStart w:id="1353" w:name="_Toc361834710"/>
      <w:bookmarkStart w:id="1354" w:name="Srv_65LyncOnlinePlan1and2"/>
      <w:bookmarkEnd w:id="1350"/>
      <w:bookmarkEnd w:id="1351"/>
      <w:r w:rsidRPr="00032DCC">
        <w:rPr>
          <w:rFonts w:ascii="Tahoma" w:hAnsi="Tahoma" w:cs="Tahoma"/>
          <w:caps/>
          <w:color w:val="FF6600"/>
          <w:sz w:val="22"/>
          <w:vertAlign w:val="superscript"/>
        </w:rPr>
        <w:t>71</w:t>
      </w:r>
      <w:r w:rsidRPr="00032DCC">
        <w:rPr>
          <w:rFonts w:ascii="Tahoma" w:hAnsi="Tahoma" w:cs="Tahoma"/>
          <w:color w:val="FF6600"/>
        </w:rPr>
        <w:t xml:space="preserve"> </w:t>
      </w:r>
      <w:r w:rsidRPr="00032DCC">
        <w:rPr>
          <w:rFonts w:ascii="Tahoma" w:hAnsi="Tahoma" w:cs="Tahoma"/>
          <w:color w:val="FF6600"/>
          <w:sz w:val="22"/>
        </w:rPr>
        <w:t>Lync Online Piani 1, 2 e 3</w:t>
      </w:r>
      <w:bookmarkEnd w:id="1352"/>
      <w:bookmarkEnd w:id="1353"/>
    </w:p>
    <w:bookmarkEnd w:id="1354"/>
    <w:p w:rsidR="00F42FD5" w:rsidRPr="00032DCC" w:rsidRDefault="00F42FD5" w:rsidP="00F42FD5">
      <w:pPr>
        <w:rPr>
          <w:rFonts w:cs="Tahoma"/>
        </w:rPr>
      </w:pPr>
    </w:p>
    <w:p w:rsidR="00693524" w:rsidRPr="00032DCC" w:rsidRDefault="00194DAF" w:rsidP="00693524">
      <w:pPr>
        <w:ind w:left="720"/>
        <w:rPr>
          <w:rFonts w:cs="Tahoma"/>
        </w:rPr>
      </w:pPr>
      <w:r w:rsidRPr="00032DCC">
        <w:rPr>
          <w:rFonts w:cs="Tahoma"/>
          <w:color w:val="000000"/>
        </w:rPr>
        <w:t>Lync Online Piano 1 e Piano 2 richiedono l</w:t>
      </w:r>
      <w:r w:rsidR="005942D3">
        <w:rPr>
          <w:rFonts w:cs="Tahoma"/>
          <w:color w:val="000000"/>
        </w:rPr>
        <w:t>’</w:t>
      </w:r>
      <w:r w:rsidRPr="00032DCC">
        <w:rPr>
          <w:rFonts w:cs="Tahoma"/>
          <w:color w:val="000000"/>
        </w:rPr>
        <w:t>acquisto e l</w:t>
      </w:r>
      <w:r w:rsidR="005942D3">
        <w:rPr>
          <w:rFonts w:cs="Tahoma"/>
          <w:color w:val="000000"/>
        </w:rPr>
        <w:t>’</w:t>
      </w:r>
      <w:r w:rsidRPr="00032DCC">
        <w:rPr>
          <w:rFonts w:cs="Tahoma"/>
          <w:color w:val="000000"/>
        </w:rPr>
        <w:t>installazione separati di Microsoft Lync 2013 (o di Lync per Mac 2011) per accedere al set completo di funzionalità di Lync Online Piano 1 e Piano 2. Grazie a</w:t>
      </w:r>
      <w:r w:rsidRPr="00032DCC">
        <w:rPr>
          <w:rFonts w:cs="Tahoma"/>
        </w:rPr>
        <w:t xml:space="preserve"> </w:t>
      </w:r>
      <w:r w:rsidRPr="00032DCC">
        <w:rPr>
          <w:rFonts w:cs="Tahoma"/>
          <w:color w:val="000000"/>
        </w:rPr>
        <w:t>un</w:t>
      </w:r>
      <w:r w:rsidR="005942D3">
        <w:rPr>
          <w:rFonts w:cs="Tahoma"/>
          <w:color w:val="000000"/>
        </w:rPr>
        <w:t>’</w:t>
      </w:r>
      <w:r w:rsidRPr="00032DCC">
        <w:rPr>
          <w:rFonts w:cs="Tahoma"/>
          <w:color w:val="000000"/>
        </w:rPr>
        <w:t xml:space="preserve">offerta di durata limitata, le società titolari di licenza per Lync Online riceveranno gratuitamente in licenza una copia di Lync per Mac 2011 per ciascuna licenza </w:t>
      </w:r>
      <w:r w:rsidR="005942D3">
        <w:rPr>
          <w:rFonts w:cs="Tahoma"/>
          <w:color w:val="000000"/>
        </w:rPr>
        <w:t>“</w:t>
      </w:r>
      <w:r w:rsidRPr="00032DCC">
        <w:rPr>
          <w:rFonts w:cs="Tahoma"/>
          <w:color w:val="000000"/>
        </w:rPr>
        <w:t>subscription</w:t>
      </w:r>
      <w:r w:rsidR="005942D3">
        <w:rPr>
          <w:rFonts w:cs="Tahoma"/>
          <w:color w:val="000000"/>
        </w:rPr>
        <w:t>”</w:t>
      </w:r>
      <w:r w:rsidRPr="00032DCC">
        <w:rPr>
          <w:rFonts w:cs="Tahoma"/>
          <w:color w:val="000000"/>
        </w:rPr>
        <w:t xml:space="preserve"> acquistata o in versione di valutazione di</w:t>
      </w:r>
      <w:r w:rsidR="00D91DF6" w:rsidRPr="00032DCC">
        <w:rPr>
          <w:rFonts w:cs="Tahoma"/>
          <w:color w:val="000000"/>
        </w:rPr>
        <w:t> </w:t>
      </w:r>
      <w:r w:rsidRPr="00032DCC">
        <w:rPr>
          <w:rFonts w:cs="Tahoma"/>
          <w:color w:val="000000"/>
        </w:rPr>
        <w:t>Lync Online. Il software potrà essere utilizzato esclusivamente con Lync Online e tutti i diritti di utilizzo del</w:t>
      </w:r>
      <w:r w:rsidR="00D91DF6" w:rsidRPr="00032DCC">
        <w:rPr>
          <w:rFonts w:cs="Tahoma"/>
          <w:color w:val="000000"/>
        </w:rPr>
        <w:t> </w:t>
      </w:r>
      <w:r w:rsidRPr="00032DCC">
        <w:rPr>
          <w:rFonts w:cs="Tahoma"/>
          <w:color w:val="000000"/>
        </w:rPr>
        <w:t xml:space="preserve">software cesseranno alla scadenza della licenza </w:t>
      </w:r>
      <w:r w:rsidR="005942D3">
        <w:rPr>
          <w:rFonts w:cs="Tahoma"/>
          <w:color w:val="000000"/>
        </w:rPr>
        <w:t>“</w:t>
      </w:r>
      <w:r w:rsidRPr="00032DCC">
        <w:rPr>
          <w:rFonts w:cs="Tahoma"/>
          <w:color w:val="000000"/>
        </w:rPr>
        <w:t>subscription</w:t>
      </w:r>
      <w:r w:rsidR="005942D3">
        <w:rPr>
          <w:rFonts w:cs="Tahoma"/>
          <w:color w:val="000000"/>
        </w:rPr>
        <w:t>”</w:t>
      </w:r>
      <w:r w:rsidRPr="00032DCC">
        <w:rPr>
          <w:rFonts w:cs="Tahoma"/>
          <w:color w:val="000000"/>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rsidR="006D33A5" w:rsidRPr="00032DCC" w:rsidRDefault="006D33A5" w:rsidP="007B35CE">
      <w:pPr>
        <w:rPr>
          <w:rFonts w:cs="Tahoma"/>
        </w:rPr>
      </w:pPr>
    </w:p>
    <w:p w:rsidR="006D33A5" w:rsidRPr="00032DCC" w:rsidRDefault="006D33A5" w:rsidP="003D0252">
      <w:pPr>
        <w:spacing w:after="60"/>
        <w:ind w:left="720"/>
        <w:rPr>
          <w:rFonts w:cs="Tahoma"/>
        </w:rPr>
      </w:pPr>
      <w:r w:rsidRPr="00032DCC">
        <w:rPr>
          <w:rFonts w:eastAsia="Calibri" w:cs="Tahoma"/>
          <w:b/>
          <w:color w:val="000000"/>
          <w:szCs w:val="18"/>
        </w:rPr>
        <w:t>Community Cloud per Enti Pubblici (solo Stati Uniti)</w:t>
      </w:r>
    </w:p>
    <w:p w:rsidR="006D33A5" w:rsidRPr="00032DCC" w:rsidRDefault="006D33A5" w:rsidP="006D33A5">
      <w:pPr>
        <w:ind w:left="720"/>
        <w:rPr>
          <w:rFonts w:cs="Tahoma"/>
        </w:rPr>
      </w:pPr>
      <w:r w:rsidRPr="00032DCC">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6D33A5" w:rsidRPr="00032DCC" w:rsidRDefault="006D33A5" w:rsidP="006D33A5">
      <w:pPr>
        <w:ind w:left="720"/>
        <w:rPr>
          <w:rFonts w:cs="Tahoma"/>
        </w:rPr>
      </w:pPr>
    </w:p>
    <w:p w:rsidR="006D33A5" w:rsidRPr="00032DCC" w:rsidRDefault="006D33A5" w:rsidP="006D33A5">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r w:rsidR="00C551C9" w:rsidRPr="00032DCC">
        <w:rPr>
          <w:rFonts w:eastAsia="Calibri" w:cs="Tahoma"/>
          <w:color w:val="000000"/>
          <w:szCs w:val="18"/>
        </w:rPr>
        <w:t xml:space="preserve"> </w:t>
      </w:r>
    </w:p>
    <w:p w:rsidR="00FC31B7" w:rsidRPr="00032DCC" w:rsidRDefault="00FC31B7" w:rsidP="00FC31B7">
      <w:pPr>
        <w:ind w:left="720"/>
        <w:rPr>
          <w:rFonts w:cs="Tahoma"/>
        </w:rPr>
      </w:pPr>
    </w:p>
    <w:p w:rsidR="00586FCE" w:rsidRPr="00032DCC" w:rsidRDefault="00586FCE" w:rsidP="00FC31B7">
      <w:pPr>
        <w:ind w:left="720"/>
        <w:rPr>
          <w:rFonts w:cs="Tahoma"/>
        </w:rPr>
      </w:pPr>
    </w:p>
    <w:p w:rsidR="004E0852" w:rsidRPr="00032DCC" w:rsidRDefault="00A560B6" w:rsidP="004E0852">
      <w:pPr>
        <w:pStyle w:val="Heading2"/>
        <w:ind w:left="0"/>
        <w:rPr>
          <w:rFonts w:ascii="Tahoma" w:hAnsi="Tahoma" w:cs="Tahoma"/>
        </w:rPr>
      </w:pPr>
      <w:bookmarkStart w:id="1355" w:name="_62_Lync_Server"/>
      <w:bookmarkStart w:id="1356" w:name="_71_Lync_Server"/>
      <w:bookmarkStart w:id="1357" w:name="_Toc361834711"/>
      <w:bookmarkStart w:id="1358" w:name="_Toc336338326"/>
      <w:bookmarkStart w:id="1359" w:name="Srv_62LyncServer2010StandEnt"/>
      <w:bookmarkEnd w:id="1355"/>
      <w:bookmarkEnd w:id="1356"/>
      <w:r w:rsidRPr="00032DCC">
        <w:rPr>
          <w:rFonts w:ascii="Tahoma" w:hAnsi="Tahoma" w:cs="Tahoma"/>
          <w:caps/>
          <w:color w:val="FA6500"/>
          <w:sz w:val="22"/>
          <w:vertAlign w:val="superscript"/>
        </w:rPr>
        <w:t>72</w:t>
      </w:r>
      <w:r w:rsidRPr="009A4338">
        <w:rPr>
          <w:rFonts w:ascii="Tahoma" w:hAnsi="Tahoma" w:cs="Tahoma"/>
          <w:caps/>
          <w:color w:val="FA6500"/>
          <w:sz w:val="22"/>
        </w:rPr>
        <w:t xml:space="preserve"> </w:t>
      </w:r>
      <w:r w:rsidRPr="00032DCC">
        <w:rPr>
          <w:rFonts w:ascii="Tahoma" w:hAnsi="Tahoma" w:cs="Tahoma"/>
          <w:color w:val="FA6500"/>
          <w:sz w:val="22"/>
        </w:rPr>
        <w:t>Lync Server 2013</w:t>
      </w:r>
      <w:bookmarkEnd w:id="1357"/>
      <w:r w:rsidRPr="00032DCC">
        <w:rPr>
          <w:rFonts w:ascii="Tahoma" w:hAnsi="Tahoma" w:cs="Tahoma"/>
          <w:color w:val="FA6500"/>
          <w:sz w:val="22"/>
        </w:rPr>
        <w:t xml:space="preserve"> </w:t>
      </w:r>
    </w:p>
    <w:p w:rsidR="004E0852" w:rsidRPr="00032DCC" w:rsidRDefault="004E0852" w:rsidP="004E0852">
      <w:pPr>
        <w:ind w:left="720"/>
        <w:rPr>
          <w:rFonts w:cs="Tahoma"/>
        </w:rPr>
      </w:pPr>
    </w:p>
    <w:p w:rsidR="004E0852" w:rsidRPr="00032DCC" w:rsidRDefault="004E0852" w:rsidP="004E0852">
      <w:pPr>
        <w:ind w:left="720"/>
        <w:rPr>
          <w:rFonts w:cs="Tahoma"/>
        </w:rPr>
      </w:pPr>
      <w:r w:rsidRPr="00032DCC">
        <w:rPr>
          <w:rFonts w:cs="Tahoma"/>
          <w:color w:val="000000"/>
          <w:szCs w:val="18"/>
        </w:rPr>
        <w:t>Lync Server 2013 è l</w:t>
      </w:r>
      <w:r w:rsidR="005942D3">
        <w:rPr>
          <w:rFonts w:cs="Tahoma"/>
          <w:color w:val="000000"/>
          <w:szCs w:val="18"/>
        </w:rPr>
        <w:t>’</w:t>
      </w:r>
      <w:r w:rsidRPr="00032DCC">
        <w:rPr>
          <w:rFonts w:cs="Tahoma"/>
          <w:color w:val="000000"/>
          <w:szCs w:val="18"/>
        </w:rPr>
        <w:t>ultima versione di Lync Server.</w:t>
      </w:r>
      <w:r w:rsidR="00C551C9" w:rsidRPr="00032DCC">
        <w:rPr>
          <w:rFonts w:cs="Tahoma"/>
          <w:color w:val="000000"/>
          <w:szCs w:val="18"/>
        </w:rPr>
        <w:t xml:space="preserve"> </w:t>
      </w:r>
      <w:r w:rsidRPr="00032DCC">
        <w:rPr>
          <w:rFonts w:cs="Tahoma"/>
          <w:color w:val="000000"/>
          <w:szCs w:val="18"/>
        </w:rPr>
        <w:t xml:space="preserve">Le società con Software Assurance attiva per Lync Server 2010 Standard o Enterprise </w:t>
      </w:r>
      <w:bookmarkEnd w:id="1358"/>
      <w:r w:rsidRPr="00032DCC">
        <w:rPr>
          <w:rFonts w:cs="Tahoma"/>
          <w:color w:val="000000"/>
          <w:szCs w:val="18"/>
        </w:rPr>
        <w:t>al 1 ottobre 2012 potranno eseguire l</w:t>
      </w:r>
      <w:r w:rsidR="005942D3">
        <w:rPr>
          <w:rFonts w:cs="Tahoma"/>
          <w:color w:val="000000"/>
          <w:szCs w:val="18"/>
        </w:rPr>
        <w:t>’</w:t>
      </w:r>
      <w:r w:rsidRPr="00032DCC">
        <w:rPr>
          <w:rFonts w:cs="Tahoma"/>
          <w:color w:val="000000"/>
          <w:szCs w:val="18"/>
        </w:rPr>
        <w:t>aggiornamento a Lync Server 2013 e utilizzare tale prodotto al posto delle corrispondenti copie con licenza di Lync Server 2010.</w:t>
      </w:r>
    </w:p>
    <w:bookmarkEnd w:id="1359"/>
    <w:p w:rsidR="00CD0D74" w:rsidRDefault="00CD0D74" w:rsidP="00CD0D74">
      <w:pPr>
        <w:ind w:left="720"/>
        <w:rPr>
          <w:rFonts w:cs="Tahoma"/>
        </w:rPr>
      </w:pPr>
    </w:p>
    <w:p w:rsidR="009F6037" w:rsidRPr="00032DCC" w:rsidRDefault="009F6037" w:rsidP="00CD0D74">
      <w:pPr>
        <w:ind w:left="720"/>
        <w:rPr>
          <w:rFonts w:cs="Tahoma"/>
        </w:rPr>
      </w:pPr>
    </w:p>
    <w:p w:rsidR="00CD0D74" w:rsidRPr="00032DCC" w:rsidRDefault="00CD0D74" w:rsidP="00CD0D74">
      <w:pPr>
        <w:ind w:left="720"/>
        <w:rPr>
          <w:rFonts w:cs="Tahoma"/>
        </w:rPr>
      </w:pPr>
      <w:r w:rsidRPr="00032DCC">
        <w:rPr>
          <w:rFonts w:cs="Tahoma"/>
          <w:color w:val="000000"/>
          <w:szCs w:val="18"/>
        </w:rPr>
        <w:lastRenderedPageBreak/>
        <w:t>Le licenze CAL per Lync Server 2013 sono le versioni successive delle licenze CAL per Lync Server 2010.</w:t>
      </w:r>
      <w:r w:rsidR="00C551C9" w:rsidRPr="00032DCC">
        <w:rPr>
          <w:rFonts w:cs="Tahoma"/>
          <w:color w:val="000000"/>
          <w:szCs w:val="18"/>
        </w:rPr>
        <w:t xml:space="preserve"> </w:t>
      </w:r>
    </w:p>
    <w:p w:rsidR="00CD0D74" w:rsidRPr="00032DCC" w:rsidRDefault="00CD0D74" w:rsidP="00CD0D74">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032DCC" w:rsidTr="0057135E">
        <w:trPr>
          <w:trHeight w:val="332"/>
        </w:trPr>
        <w:tc>
          <w:tcPr>
            <w:tcW w:w="4500" w:type="dxa"/>
            <w:shd w:val="clear" w:color="auto" w:fill="FABF8F"/>
          </w:tcPr>
          <w:p w:rsidR="00CD0D74" w:rsidRPr="00032DCC" w:rsidRDefault="00CD0D74" w:rsidP="0057135E">
            <w:pPr>
              <w:rPr>
                <w:rFonts w:cs="Tahoma"/>
                <w:b/>
                <w:color w:val="000000"/>
                <w:szCs w:val="18"/>
              </w:rPr>
            </w:pPr>
            <w:r w:rsidRPr="00032DCC">
              <w:rPr>
                <w:rFonts w:cs="Tahoma"/>
                <w:b/>
                <w:color w:val="000000"/>
                <w:szCs w:val="18"/>
              </w:rPr>
              <w:t>Licenza CAL per Lync Server 2010</w:t>
            </w:r>
          </w:p>
        </w:tc>
        <w:tc>
          <w:tcPr>
            <w:tcW w:w="3600" w:type="dxa"/>
            <w:shd w:val="clear" w:color="auto" w:fill="FABF8F"/>
          </w:tcPr>
          <w:p w:rsidR="00CD0D74" w:rsidRPr="00032DCC" w:rsidRDefault="00CD0D74" w:rsidP="0057135E">
            <w:pPr>
              <w:rPr>
                <w:rFonts w:cs="Tahoma"/>
                <w:b/>
                <w:color w:val="000000"/>
                <w:szCs w:val="18"/>
              </w:rPr>
            </w:pPr>
            <w:r w:rsidRPr="00032DCC">
              <w:rPr>
                <w:rFonts w:cs="Tahoma"/>
                <w:b/>
                <w:color w:val="000000"/>
                <w:szCs w:val="18"/>
              </w:rPr>
              <w:t>Versione Successiva</w:t>
            </w:r>
          </w:p>
        </w:tc>
      </w:tr>
      <w:tr w:rsidR="00CD0D74" w:rsidRPr="00032DCC" w:rsidTr="0057135E">
        <w:trPr>
          <w:trHeight w:val="70"/>
        </w:trPr>
        <w:tc>
          <w:tcPr>
            <w:tcW w:w="4500" w:type="dxa"/>
            <w:shd w:val="clear" w:color="auto" w:fill="auto"/>
          </w:tcPr>
          <w:p w:rsidR="00CD0D74" w:rsidRPr="00032DCC" w:rsidRDefault="00CD0D74" w:rsidP="0057135E">
            <w:pPr>
              <w:rPr>
                <w:rFonts w:cs="Tahoma"/>
                <w:color w:val="000000"/>
                <w:szCs w:val="18"/>
              </w:rPr>
            </w:pPr>
            <w:r w:rsidRPr="00032DCC">
              <w:rPr>
                <w:rFonts w:cs="Tahoma"/>
                <w:color w:val="000000"/>
                <w:szCs w:val="18"/>
              </w:rPr>
              <w:t xml:space="preserve">Plus CAL per Lync Server 2010 </w:t>
            </w:r>
          </w:p>
        </w:tc>
        <w:tc>
          <w:tcPr>
            <w:tcW w:w="3600" w:type="dxa"/>
            <w:shd w:val="clear" w:color="auto" w:fill="auto"/>
          </w:tcPr>
          <w:p w:rsidR="00CD0D74" w:rsidRPr="00032DCC" w:rsidRDefault="00CD0D74" w:rsidP="0057135E">
            <w:pPr>
              <w:rPr>
                <w:rFonts w:cs="Tahoma"/>
                <w:color w:val="000000"/>
                <w:szCs w:val="18"/>
              </w:rPr>
            </w:pPr>
            <w:r w:rsidRPr="00032DCC">
              <w:rPr>
                <w:rFonts w:cs="Tahoma"/>
                <w:color w:val="000000"/>
                <w:szCs w:val="18"/>
              </w:rPr>
              <w:t>Plus CAL per Lync Server 2013</w:t>
            </w:r>
          </w:p>
        </w:tc>
      </w:tr>
      <w:tr w:rsidR="00CD0D74" w:rsidRPr="00032DCC" w:rsidTr="0057135E">
        <w:trPr>
          <w:trHeight w:val="70"/>
        </w:trPr>
        <w:tc>
          <w:tcPr>
            <w:tcW w:w="4500" w:type="dxa"/>
            <w:shd w:val="clear" w:color="auto" w:fill="auto"/>
          </w:tcPr>
          <w:p w:rsidR="00CD0D74" w:rsidRPr="00032DCC" w:rsidRDefault="00CD0D74" w:rsidP="0057135E">
            <w:pPr>
              <w:rPr>
                <w:rFonts w:cs="Tahoma"/>
                <w:color w:val="000000"/>
                <w:szCs w:val="18"/>
              </w:rPr>
            </w:pPr>
            <w:r w:rsidRPr="00032DCC">
              <w:rPr>
                <w:rFonts w:cs="Tahoma"/>
                <w:color w:val="000000"/>
                <w:szCs w:val="18"/>
              </w:rPr>
              <w:t xml:space="preserve">Enterprise CAL per Lync Server 2010 </w:t>
            </w:r>
          </w:p>
        </w:tc>
        <w:tc>
          <w:tcPr>
            <w:tcW w:w="3600" w:type="dxa"/>
            <w:shd w:val="clear" w:color="auto" w:fill="auto"/>
          </w:tcPr>
          <w:p w:rsidR="00CD0D74" w:rsidRPr="00032DCC" w:rsidRDefault="00CD0D74" w:rsidP="0057135E">
            <w:pPr>
              <w:rPr>
                <w:rFonts w:cs="Tahoma"/>
                <w:color w:val="000000"/>
                <w:szCs w:val="18"/>
              </w:rPr>
            </w:pPr>
            <w:r w:rsidRPr="00032DCC">
              <w:rPr>
                <w:rFonts w:cs="Tahoma"/>
                <w:color w:val="000000"/>
                <w:szCs w:val="18"/>
              </w:rPr>
              <w:t>Enterprise CAL per Lync Server 2013</w:t>
            </w:r>
          </w:p>
        </w:tc>
      </w:tr>
      <w:tr w:rsidR="00CD0D74" w:rsidRPr="00032DCC" w:rsidTr="0057135E">
        <w:trPr>
          <w:trHeight w:val="70"/>
        </w:trPr>
        <w:tc>
          <w:tcPr>
            <w:tcW w:w="4500" w:type="dxa"/>
            <w:shd w:val="clear" w:color="auto" w:fill="auto"/>
          </w:tcPr>
          <w:p w:rsidR="00CD0D74" w:rsidRPr="00032DCC" w:rsidRDefault="00CD0D74" w:rsidP="0057135E">
            <w:pPr>
              <w:rPr>
                <w:rFonts w:cs="Tahoma"/>
                <w:color w:val="000000"/>
                <w:szCs w:val="18"/>
              </w:rPr>
            </w:pPr>
            <w:r w:rsidRPr="00032DCC">
              <w:rPr>
                <w:rFonts w:cs="Tahoma"/>
                <w:color w:val="000000"/>
                <w:szCs w:val="18"/>
              </w:rPr>
              <w:t xml:space="preserve">Standard CAL per Lync Server 2010 </w:t>
            </w:r>
          </w:p>
        </w:tc>
        <w:tc>
          <w:tcPr>
            <w:tcW w:w="3600" w:type="dxa"/>
            <w:shd w:val="clear" w:color="auto" w:fill="auto"/>
          </w:tcPr>
          <w:p w:rsidR="00CD0D74" w:rsidRPr="00032DCC" w:rsidRDefault="00CD0D74" w:rsidP="0057135E">
            <w:pPr>
              <w:rPr>
                <w:rFonts w:cs="Tahoma"/>
                <w:color w:val="000000"/>
                <w:szCs w:val="18"/>
              </w:rPr>
            </w:pPr>
            <w:r w:rsidRPr="00032DCC">
              <w:rPr>
                <w:rFonts w:cs="Tahoma"/>
                <w:color w:val="000000"/>
                <w:szCs w:val="18"/>
              </w:rPr>
              <w:t>Standard CAL per Lync Server 2013</w:t>
            </w:r>
          </w:p>
        </w:tc>
      </w:tr>
    </w:tbl>
    <w:p w:rsidR="004E0852" w:rsidRPr="00032DCC" w:rsidRDefault="004E0852" w:rsidP="003D0252">
      <w:pPr>
        <w:rPr>
          <w:rFonts w:cs="Tahoma"/>
        </w:rPr>
      </w:pPr>
    </w:p>
    <w:p w:rsidR="004E0852" w:rsidRPr="00032DCC" w:rsidRDefault="004E0852" w:rsidP="0080323A">
      <w:pPr>
        <w:spacing w:after="60"/>
        <w:ind w:left="720"/>
        <w:rPr>
          <w:rFonts w:cs="Tahoma"/>
        </w:rPr>
      </w:pPr>
      <w:r w:rsidRPr="00032DCC">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rsidR="00D57009" w:rsidRPr="00032DCC" w:rsidRDefault="004E0852" w:rsidP="003C3A72">
      <w:pPr>
        <w:ind w:left="720"/>
        <w:rPr>
          <w:rFonts w:cs="Tahoma"/>
        </w:rPr>
      </w:pPr>
      <w:r w:rsidRPr="00032DCC">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C551C9" w:rsidRPr="00032DCC">
        <w:rPr>
          <w:rFonts w:cs="Tahoma"/>
          <w:color w:val="000000"/>
          <w:szCs w:val="18"/>
        </w:rPr>
        <w:t xml:space="preserve"> </w:t>
      </w:r>
      <w:r w:rsidRPr="00032DCC">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rsidR="004E0852" w:rsidRPr="00032DCC"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20"/>
        <w:gridCol w:w="2880"/>
      </w:tblGrid>
      <w:tr w:rsidR="00BD1A6A" w:rsidRPr="00032DCC" w:rsidTr="009F6037">
        <w:trPr>
          <w:trHeight w:val="332"/>
        </w:trPr>
        <w:tc>
          <w:tcPr>
            <w:tcW w:w="5220" w:type="dxa"/>
            <w:shd w:val="clear" w:color="auto" w:fill="FABF8F"/>
          </w:tcPr>
          <w:p w:rsidR="00BD1A6A" w:rsidRPr="00032DCC" w:rsidRDefault="00BD1A6A" w:rsidP="007B35CE">
            <w:pPr>
              <w:keepNext/>
              <w:rPr>
                <w:rFonts w:cs="Tahoma"/>
                <w:b/>
                <w:color w:val="000000"/>
                <w:szCs w:val="18"/>
              </w:rPr>
            </w:pPr>
            <w:r w:rsidRPr="00032DCC">
              <w:rPr>
                <w:rFonts w:cs="Tahoma"/>
                <w:b/>
                <w:color w:val="000000"/>
                <w:szCs w:val="18"/>
              </w:rPr>
              <w:t>Licenza Qualificante</w:t>
            </w:r>
          </w:p>
        </w:tc>
        <w:tc>
          <w:tcPr>
            <w:tcW w:w="2880" w:type="dxa"/>
            <w:shd w:val="clear" w:color="auto" w:fill="FABF8F"/>
          </w:tcPr>
          <w:p w:rsidR="00BD1A6A" w:rsidRPr="00032DCC" w:rsidRDefault="00BD1A6A" w:rsidP="002C3AB1">
            <w:pPr>
              <w:rPr>
                <w:rFonts w:cs="Tahoma"/>
                <w:b/>
                <w:color w:val="000000"/>
                <w:szCs w:val="18"/>
              </w:rPr>
            </w:pPr>
            <w:r w:rsidRPr="00032DCC">
              <w:rPr>
                <w:rFonts w:cs="Tahoma"/>
                <w:b/>
                <w:color w:val="000000"/>
                <w:szCs w:val="18"/>
              </w:rPr>
              <w:t>Licenza Gratuita e Vantaggi</w:t>
            </w:r>
          </w:p>
        </w:tc>
      </w:tr>
      <w:tr w:rsidR="00BD1A6A" w:rsidRPr="00032DCC" w:rsidTr="009F6037">
        <w:trPr>
          <w:trHeight w:val="70"/>
        </w:trPr>
        <w:tc>
          <w:tcPr>
            <w:tcW w:w="5220" w:type="dxa"/>
            <w:shd w:val="clear" w:color="auto" w:fill="auto"/>
          </w:tcPr>
          <w:p w:rsidR="00BD1A6A" w:rsidRPr="00032DCC" w:rsidRDefault="00BD1A6A" w:rsidP="007B35CE">
            <w:pPr>
              <w:keepNext/>
              <w:rPr>
                <w:rFonts w:cs="Tahoma"/>
                <w:color w:val="000000"/>
                <w:szCs w:val="18"/>
              </w:rPr>
            </w:pPr>
            <w:r w:rsidRPr="00032DCC">
              <w:rPr>
                <w:rFonts w:cs="Tahoma"/>
                <w:color w:val="000000"/>
                <w:szCs w:val="18"/>
              </w:rPr>
              <w:t>Licenza Enterprise External Connector per Lync Server 2010 con Software Assurance attiva a partire dal 1 ottobre 2012</w:t>
            </w:r>
          </w:p>
        </w:tc>
        <w:tc>
          <w:tcPr>
            <w:tcW w:w="2880" w:type="dxa"/>
            <w:shd w:val="clear" w:color="auto" w:fill="auto"/>
          </w:tcPr>
          <w:p w:rsidR="00BD1A6A" w:rsidRPr="00032DCC" w:rsidRDefault="00BD1A6A" w:rsidP="002C3AB1">
            <w:pPr>
              <w:rPr>
                <w:rFonts w:cs="Tahoma"/>
                <w:color w:val="000000"/>
                <w:szCs w:val="18"/>
              </w:rPr>
            </w:pPr>
            <w:r w:rsidRPr="00032DCC">
              <w:rPr>
                <w:rFonts w:cs="Tahoma"/>
                <w:color w:val="000000"/>
                <w:szCs w:val="18"/>
              </w:rPr>
              <w:t>Licenza per Lync Server 2013</w:t>
            </w:r>
          </w:p>
        </w:tc>
      </w:tr>
      <w:tr w:rsidR="00BD1A6A" w:rsidRPr="00032DCC" w:rsidTr="009F6037">
        <w:trPr>
          <w:trHeight w:val="70"/>
        </w:trPr>
        <w:tc>
          <w:tcPr>
            <w:tcW w:w="5220" w:type="dxa"/>
            <w:shd w:val="clear" w:color="auto" w:fill="auto"/>
          </w:tcPr>
          <w:p w:rsidR="00BD1A6A" w:rsidRPr="00032DCC" w:rsidRDefault="00BD1A6A" w:rsidP="003678D7">
            <w:pPr>
              <w:rPr>
                <w:rFonts w:cs="Tahoma"/>
                <w:color w:val="000000"/>
                <w:szCs w:val="18"/>
              </w:rPr>
            </w:pPr>
            <w:r w:rsidRPr="00032DCC">
              <w:rPr>
                <w:rFonts w:cs="Tahoma"/>
                <w:color w:val="000000"/>
                <w:szCs w:val="18"/>
              </w:rPr>
              <w:t>Licenza Plus External Connector per Lync Server 2010 con Software Assurance attiva a partire dal 1 ottobre 2012</w:t>
            </w:r>
          </w:p>
        </w:tc>
        <w:tc>
          <w:tcPr>
            <w:tcW w:w="2880" w:type="dxa"/>
            <w:shd w:val="clear" w:color="auto" w:fill="auto"/>
          </w:tcPr>
          <w:p w:rsidR="00BD1A6A" w:rsidRPr="00032DCC" w:rsidRDefault="00BD1A6A" w:rsidP="002C3AB1">
            <w:pPr>
              <w:rPr>
                <w:rFonts w:cs="Tahoma"/>
                <w:color w:val="000000"/>
                <w:szCs w:val="18"/>
              </w:rPr>
            </w:pPr>
            <w:r w:rsidRPr="00032DCC">
              <w:rPr>
                <w:rFonts w:cs="Tahoma"/>
                <w:color w:val="000000"/>
                <w:szCs w:val="18"/>
              </w:rPr>
              <w:t>Licenza per Lync Server 2013</w:t>
            </w:r>
          </w:p>
        </w:tc>
      </w:tr>
      <w:tr w:rsidR="00BD1A6A" w:rsidRPr="00032DCC" w:rsidTr="009F6037">
        <w:trPr>
          <w:trHeight w:val="70"/>
        </w:trPr>
        <w:tc>
          <w:tcPr>
            <w:tcW w:w="5220" w:type="dxa"/>
            <w:shd w:val="clear" w:color="auto" w:fill="auto"/>
          </w:tcPr>
          <w:p w:rsidR="00BD1A6A" w:rsidRPr="00032DCC" w:rsidRDefault="00BD1A6A" w:rsidP="003678D7">
            <w:pPr>
              <w:rPr>
                <w:rFonts w:cs="Tahoma"/>
                <w:color w:val="000000"/>
                <w:szCs w:val="18"/>
              </w:rPr>
            </w:pPr>
            <w:r w:rsidRPr="00032DCC">
              <w:rPr>
                <w:rFonts w:cs="Tahoma"/>
                <w:color w:val="000000"/>
                <w:szCs w:val="18"/>
              </w:rPr>
              <w:t>Licenza Standard External Connector per Lync Server 2010 con Software Assurance attiva a partire dal 1 ottobre 2012</w:t>
            </w:r>
          </w:p>
        </w:tc>
        <w:tc>
          <w:tcPr>
            <w:tcW w:w="2880" w:type="dxa"/>
            <w:shd w:val="clear" w:color="auto" w:fill="auto"/>
          </w:tcPr>
          <w:p w:rsidR="00BD1A6A" w:rsidRPr="00032DCC" w:rsidRDefault="00BD1A6A" w:rsidP="002C3AB1">
            <w:pPr>
              <w:rPr>
                <w:rFonts w:cs="Tahoma"/>
                <w:color w:val="000000"/>
                <w:szCs w:val="18"/>
              </w:rPr>
            </w:pPr>
            <w:r w:rsidRPr="00032DCC">
              <w:rPr>
                <w:rFonts w:cs="Tahoma"/>
                <w:color w:val="000000"/>
                <w:szCs w:val="18"/>
              </w:rPr>
              <w:t>Licenza per Lync Server 2013</w:t>
            </w:r>
          </w:p>
        </w:tc>
      </w:tr>
    </w:tbl>
    <w:p w:rsidR="004E0852" w:rsidRPr="00032DCC" w:rsidRDefault="004E0852" w:rsidP="004E0852">
      <w:pPr>
        <w:ind w:left="720"/>
        <w:jc w:val="both"/>
        <w:rPr>
          <w:rFonts w:cs="Tahoma"/>
        </w:rPr>
      </w:pPr>
    </w:p>
    <w:p w:rsidR="004E0852" w:rsidRPr="00032DCC" w:rsidRDefault="004E0852" w:rsidP="004E0852">
      <w:pPr>
        <w:ind w:left="720"/>
        <w:rPr>
          <w:rFonts w:cs="Tahoma"/>
        </w:rPr>
      </w:pPr>
      <w:r w:rsidRPr="00032DCC">
        <w:rPr>
          <w:rFonts w:cs="Tahoma"/>
          <w:color w:val="000000"/>
          <w:szCs w:val="18"/>
        </w:rPr>
        <w:t>Le condizioni che seguono si applicano alle concessioni di licenze riportate sopra.</w:t>
      </w:r>
    </w:p>
    <w:p w:rsidR="004E0852" w:rsidRPr="00032DCC" w:rsidRDefault="004E0852" w:rsidP="004E0852">
      <w:pPr>
        <w:ind w:left="720"/>
        <w:rPr>
          <w:rFonts w:cs="Tahoma"/>
        </w:rPr>
      </w:pPr>
    </w:p>
    <w:p w:rsidR="004E0852" w:rsidRPr="00032DCC" w:rsidRDefault="004E0852" w:rsidP="003E6191">
      <w:pPr>
        <w:numPr>
          <w:ilvl w:val="0"/>
          <w:numId w:val="100"/>
        </w:numPr>
        <w:spacing w:after="60"/>
        <w:ind w:left="1440"/>
        <w:rPr>
          <w:rFonts w:cs="Tahoma"/>
        </w:rPr>
      </w:pPr>
      <w:r w:rsidRPr="00032DCC">
        <w:rPr>
          <w:rFonts w:cs="Tahoma"/>
          <w:bCs/>
          <w:color w:val="000000"/>
          <w:szCs w:val="18"/>
          <w:u w:val="single"/>
        </w:rPr>
        <w:t>Percorso di Migrazione</w:t>
      </w:r>
      <w:r w:rsidRPr="00032DCC">
        <w:rPr>
          <w:rFonts w:cs="Tahoma"/>
          <w:color w:val="000000"/>
          <w:szCs w:val="18"/>
        </w:rPr>
        <w:t>: le società con copertura Software Assurance attiva per una determinata Licenza Qualificante a partire dal 1 ottobre 2012 e in occasione del rilascio della versione commerciale di Lync Server 2013 sono idonee a effettuare l</w:t>
      </w:r>
      <w:r w:rsidR="005942D3">
        <w:rPr>
          <w:rFonts w:cs="Tahoma"/>
          <w:color w:val="000000"/>
          <w:szCs w:val="18"/>
        </w:rPr>
        <w:t>’</w:t>
      </w:r>
      <w:r w:rsidRPr="00032DCC">
        <w:rPr>
          <w:rFonts w:cs="Tahoma"/>
          <w:color w:val="000000"/>
          <w:szCs w:val="18"/>
        </w:rPr>
        <w:t>aggiornamento al software Lync Server 2013 e a utilizzarlo ai sensi della Licenza Gratuita al posto del software Lync Server 2010 ai sensi della corrispondente licenza External Connector qualificante.</w:t>
      </w:r>
      <w:r w:rsidR="00C551C9" w:rsidRPr="00032DCC">
        <w:rPr>
          <w:rFonts w:cs="Tahoma"/>
          <w:color w:val="000000"/>
          <w:szCs w:val="18"/>
        </w:rPr>
        <w:t xml:space="preserve"> </w:t>
      </w:r>
    </w:p>
    <w:p w:rsidR="004E0852" w:rsidRPr="00032DCC" w:rsidRDefault="004E0852" w:rsidP="003E6191">
      <w:pPr>
        <w:numPr>
          <w:ilvl w:val="0"/>
          <w:numId w:val="100"/>
        </w:numPr>
        <w:spacing w:after="60"/>
        <w:ind w:left="1440"/>
        <w:rPr>
          <w:rFonts w:cs="Tahoma"/>
        </w:rPr>
      </w:pPr>
      <w:r w:rsidRPr="00032DCC">
        <w:rPr>
          <w:rFonts w:cs="Tahoma"/>
          <w:color w:val="000000"/>
          <w:szCs w:val="18"/>
          <w:u w:val="single"/>
        </w:rPr>
        <w:t>Diritti sull</w:t>
      </w:r>
      <w:r w:rsidR="005942D3">
        <w:rPr>
          <w:rFonts w:cs="Tahoma"/>
          <w:color w:val="000000"/>
          <w:szCs w:val="18"/>
          <w:u w:val="single"/>
        </w:rPr>
        <w:t>’</w:t>
      </w:r>
      <w:r w:rsidRPr="00032DCC">
        <w:rPr>
          <w:rFonts w:cs="Tahoma"/>
          <w:color w:val="000000"/>
          <w:szCs w:val="18"/>
          <w:u w:val="single"/>
        </w:rPr>
        <w:t>utilizzo</w:t>
      </w:r>
      <w:r w:rsidRPr="00032DCC">
        <w:rPr>
          <w:rFonts w:cs="Tahoma"/>
          <w:color w:val="000000"/>
          <w:szCs w:val="18"/>
        </w:rPr>
        <w:t>: il diritto di utilizzo del software ai sensi della Licenza Gratuita della presente offerta scadrà alla scadenza del diritto di utilizzo del software ai sensi della Licenza Qualificante.</w:t>
      </w:r>
      <w:r w:rsidR="00C551C9" w:rsidRPr="00032DCC">
        <w:rPr>
          <w:rFonts w:cs="Tahoma"/>
          <w:color w:val="000000"/>
          <w:szCs w:val="18"/>
        </w:rPr>
        <w:t xml:space="preserve"> </w:t>
      </w:r>
      <w:r w:rsidRPr="00032DCC">
        <w:rPr>
          <w:rFonts w:cs="Tahoma"/>
          <w:color w:val="000000"/>
          <w:szCs w:val="18"/>
        </w:rPr>
        <w:t>L</w:t>
      </w:r>
      <w:r w:rsidR="005942D3">
        <w:rPr>
          <w:rFonts w:cs="Tahoma"/>
          <w:color w:val="000000"/>
          <w:szCs w:val="18"/>
        </w:rPr>
        <w:t>’</w:t>
      </w:r>
      <w:r w:rsidRPr="00032DCC">
        <w:rPr>
          <w:rFonts w:cs="Tahoma"/>
          <w:color w:val="000000"/>
          <w:szCs w:val="18"/>
        </w:rPr>
        <w:t>utilizzo di tale software è disciplinato dai diritti sull</w:t>
      </w:r>
      <w:r w:rsidR="005942D3">
        <w:rPr>
          <w:rFonts w:cs="Tahoma"/>
          <w:color w:val="000000"/>
          <w:szCs w:val="18"/>
        </w:rPr>
        <w:t>’</w:t>
      </w:r>
      <w:r w:rsidRPr="00032DCC">
        <w:rPr>
          <w:rFonts w:cs="Tahoma"/>
          <w:color w:val="000000"/>
          <w:szCs w:val="18"/>
        </w:rPr>
        <w:t>utilizzo del software e dalle condizioni del Contratto Multilicenza della società.</w:t>
      </w:r>
      <w:r w:rsidR="00C551C9" w:rsidRPr="00032DCC">
        <w:rPr>
          <w:rFonts w:cs="Tahoma"/>
          <w:color w:val="000000"/>
          <w:szCs w:val="18"/>
        </w:rPr>
        <w:t xml:space="preserve"> </w:t>
      </w:r>
      <w:r w:rsidRPr="00032DCC">
        <w:rPr>
          <w:rFonts w:cs="Tahoma"/>
          <w:color w:val="000000"/>
          <w:szCs w:val="18"/>
        </w:rPr>
        <w:t>Questa nota relativa alle condizioni del prodotto e la prova da</w:t>
      </w:r>
      <w:r w:rsidR="00B14388" w:rsidRPr="00032DCC">
        <w:rPr>
          <w:rFonts w:cs="Tahoma"/>
          <w:color w:val="000000"/>
          <w:szCs w:val="18"/>
        </w:rPr>
        <w:t> </w:t>
      </w:r>
      <w:r w:rsidRPr="00032DCC">
        <w:rPr>
          <w:rFonts w:cs="Tahoma"/>
          <w:color w:val="000000"/>
          <w:szCs w:val="18"/>
        </w:rPr>
        <w:t>parte della società della corrispondente Licenza e Software Assurance (L&amp;SA) Qualificante costituiscono insieme la prova del diritto di utilizzo del software ai sensi della Licenza Gratuita della</w:t>
      </w:r>
      <w:r w:rsidR="00B14388" w:rsidRPr="00032DCC">
        <w:rPr>
          <w:rFonts w:cs="Tahoma"/>
          <w:color w:val="000000"/>
          <w:szCs w:val="18"/>
        </w:rPr>
        <w:t> </w:t>
      </w:r>
      <w:r w:rsidRPr="00032DCC">
        <w:rPr>
          <w:rFonts w:cs="Tahoma"/>
          <w:color w:val="000000"/>
          <w:szCs w:val="18"/>
        </w:rPr>
        <w:t xml:space="preserve">presente offerta. </w:t>
      </w:r>
    </w:p>
    <w:p w:rsidR="004E0852" w:rsidRPr="00032DCC" w:rsidRDefault="004E0852" w:rsidP="003D0252">
      <w:pPr>
        <w:numPr>
          <w:ilvl w:val="0"/>
          <w:numId w:val="8"/>
        </w:numPr>
        <w:spacing w:after="60"/>
        <w:ind w:left="1440"/>
        <w:rPr>
          <w:rFonts w:cs="Tahoma"/>
        </w:rPr>
      </w:pPr>
      <w:r w:rsidRPr="00032DCC">
        <w:rPr>
          <w:rFonts w:cs="Tahoma"/>
          <w:color w:val="000000"/>
          <w:szCs w:val="18"/>
          <w:u w:val="single"/>
        </w:rPr>
        <w:t>Licenza e Software Assurance (L&amp;SA)</w:t>
      </w:r>
      <w:r w:rsidRPr="00032DCC">
        <w:rPr>
          <w:rFonts w:cs="Tahoma"/>
          <w:color w:val="000000"/>
          <w:szCs w:val="18"/>
        </w:rPr>
        <w:t>: la Licenza Gratuita include la copertura Software Assurance.</w:t>
      </w:r>
      <w:r w:rsidR="00C551C9" w:rsidRPr="00032DCC">
        <w:rPr>
          <w:rFonts w:cs="Tahoma"/>
          <w:color w:val="000000"/>
          <w:szCs w:val="18"/>
        </w:rPr>
        <w:t xml:space="preserve"> </w:t>
      </w:r>
      <w:r w:rsidRPr="00032DCC">
        <w:rPr>
          <w:rFonts w:cs="Tahoma"/>
          <w:color w:val="000000"/>
          <w:szCs w:val="18"/>
        </w:rPr>
        <w:t>La copertura Software Assurance per la Licenza Gratuita scadrà alla scadenza della copertura per</w:t>
      </w:r>
      <w:r w:rsidR="00B14388" w:rsidRPr="00032DCC">
        <w:rPr>
          <w:rFonts w:cs="Tahoma"/>
          <w:color w:val="000000"/>
          <w:szCs w:val="18"/>
        </w:rPr>
        <w:t> </w:t>
      </w:r>
      <w:r w:rsidRPr="00032DCC">
        <w:rPr>
          <w:rFonts w:cs="Tahoma"/>
          <w:color w:val="000000"/>
          <w:szCs w:val="18"/>
        </w:rPr>
        <w:t>la</w:t>
      </w:r>
      <w:r w:rsidR="00B14388" w:rsidRPr="00032DCC">
        <w:rPr>
          <w:rFonts w:cs="Tahoma"/>
          <w:color w:val="000000"/>
          <w:szCs w:val="18"/>
        </w:rPr>
        <w:t> </w:t>
      </w:r>
      <w:r w:rsidRPr="00032DCC">
        <w:rPr>
          <w:rFonts w:cs="Tahoma"/>
          <w:color w:val="000000"/>
          <w:szCs w:val="18"/>
        </w:rPr>
        <w:t>Licenza Qualificante.</w:t>
      </w:r>
      <w:r w:rsidR="00C551C9" w:rsidRPr="00032DCC">
        <w:rPr>
          <w:rFonts w:cs="Tahoma"/>
          <w:color w:val="000000"/>
          <w:szCs w:val="18"/>
        </w:rPr>
        <w:t xml:space="preserve"> </w:t>
      </w:r>
      <w:r w:rsidRPr="00032DCC">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4E0852" w:rsidRPr="00032DCC" w:rsidRDefault="004E0852" w:rsidP="003E6191">
      <w:pPr>
        <w:numPr>
          <w:ilvl w:val="0"/>
          <w:numId w:val="101"/>
        </w:numPr>
        <w:spacing w:after="60"/>
        <w:ind w:left="1440"/>
        <w:rPr>
          <w:rFonts w:cs="Tahoma"/>
        </w:rPr>
      </w:pPr>
      <w:r w:rsidRPr="00032DCC">
        <w:rPr>
          <w:rFonts w:eastAsia="Calibri" w:cs="Tahoma"/>
          <w:color w:val="000000"/>
          <w:szCs w:val="18"/>
          <w:u w:val="single"/>
        </w:rPr>
        <w:t>True-up</w:t>
      </w:r>
      <w:r w:rsidRPr="005A084E">
        <w:rPr>
          <w:rFonts w:eastAsia="Calibri" w:cs="Tahoma"/>
          <w:color w:val="000000"/>
          <w:szCs w:val="18"/>
        </w:rPr>
        <w:t>:</w:t>
      </w:r>
      <w:r w:rsidR="00C551C9" w:rsidRPr="005A084E">
        <w:rPr>
          <w:rFonts w:eastAsia="Calibri" w:cs="Tahoma"/>
          <w:color w:val="000000"/>
          <w:szCs w:val="18"/>
        </w:rPr>
        <w:t xml:space="preserve"> </w:t>
      </w:r>
      <w:r w:rsidRPr="00032DCC">
        <w:rPr>
          <w:rFonts w:eastAsia="Calibri" w:cs="Tahoma"/>
          <w:color w:val="000000"/>
          <w:szCs w:val="18"/>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5942D3">
        <w:rPr>
          <w:rFonts w:eastAsia="Calibri" w:cs="Tahoma"/>
          <w:color w:val="000000"/>
          <w:szCs w:val="18"/>
        </w:rPr>
        <w:t>’</w:t>
      </w:r>
      <w:r w:rsidRPr="00032DCC">
        <w:rPr>
          <w:rFonts w:eastAsia="Calibri" w:cs="Tahoma"/>
          <w:color w:val="000000"/>
          <w:szCs w:val="18"/>
        </w:rPr>
        <w:t xml:space="preserve">ambito di una </w:t>
      </w:r>
      <w:r w:rsidRPr="00032DCC">
        <w:rPr>
          <w:rFonts w:cs="Tahoma"/>
          <w:color w:val="000000"/>
          <w:szCs w:val="18"/>
        </w:rPr>
        <w:t>procedura annuale di true-up sono, anch</w:t>
      </w:r>
      <w:r w:rsidR="005942D3">
        <w:rPr>
          <w:rFonts w:cs="Tahoma"/>
          <w:color w:val="000000"/>
          <w:szCs w:val="18"/>
        </w:rPr>
        <w:t>’</w:t>
      </w:r>
      <w:r w:rsidRPr="00032DCC">
        <w:rPr>
          <w:rFonts w:cs="Tahoma"/>
          <w:color w:val="000000"/>
          <w:szCs w:val="18"/>
        </w:rPr>
        <w:t xml:space="preserve">esse, licenze qualificanti. </w:t>
      </w:r>
    </w:p>
    <w:p w:rsidR="004E0852" w:rsidRPr="00B94E23" w:rsidRDefault="003D0252" w:rsidP="003E6191">
      <w:pPr>
        <w:numPr>
          <w:ilvl w:val="0"/>
          <w:numId w:val="101"/>
        </w:numPr>
        <w:spacing w:after="60"/>
        <w:ind w:left="1440"/>
        <w:rPr>
          <w:rFonts w:cs="Tahoma"/>
        </w:rPr>
      </w:pPr>
      <w:r w:rsidRPr="00032DCC">
        <w:rPr>
          <w:rFonts w:cs="Tahoma"/>
          <w:color w:val="000000"/>
          <w:szCs w:val="18"/>
          <w:u w:val="single"/>
        </w:rPr>
        <w:t xml:space="preserve">Contratti </w:t>
      </w:r>
      <w:r w:rsidR="005942D3">
        <w:rPr>
          <w:rFonts w:cs="Tahoma"/>
          <w:color w:val="000000"/>
          <w:szCs w:val="18"/>
          <w:u w:val="single"/>
        </w:rPr>
        <w:t>“</w:t>
      </w:r>
      <w:r w:rsidRPr="00032DCC">
        <w:rPr>
          <w:rFonts w:cs="Tahoma"/>
          <w:color w:val="000000"/>
          <w:szCs w:val="18"/>
          <w:u w:val="single"/>
        </w:rPr>
        <w:t>Subscription</w:t>
      </w:r>
      <w:r w:rsidR="005942D3" w:rsidRPr="005A084E">
        <w:rPr>
          <w:rFonts w:cs="Tahoma"/>
          <w:color w:val="000000"/>
          <w:szCs w:val="18"/>
          <w:u w:val="single"/>
        </w:rPr>
        <w:t>”</w:t>
      </w:r>
      <w:r w:rsidRPr="00032DCC">
        <w:rPr>
          <w:rFonts w:cs="Tahoma"/>
          <w:color w:val="000000"/>
          <w:szCs w:val="18"/>
        </w:rPr>
        <w:t>:</w:t>
      </w:r>
      <w:r w:rsidR="00C551C9" w:rsidRPr="00032DCC">
        <w:rPr>
          <w:rFonts w:cs="Tahoma"/>
          <w:color w:val="000000"/>
          <w:szCs w:val="18"/>
        </w:rPr>
        <w:t xml:space="preserve"> </w:t>
      </w:r>
      <w:r w:rsidRPr="00032DCC">
        <w:rPr>
          <w:rFonts w:cs="Tahoma"/>
          <w:color w:val="000000"/>
          <w:szCs w:val="18"/>
        </w:rPr>
        <w:t xml:space="preserve">per quanto riguarda i Contratti Enterprise Subscription, </w:t>
      </w:r>
      <w:r w:rsidRPr="00032DCC">
        <w:rPr>
          <w:rFonts w:cs="Tahoma"/>
          <w:szCs w:val="18"/>
        </w:rPr>
        <w:t>Open Value Subscription, Campus e School, Enrollment for Education Solutions e Open Value Subscription-Education Solutions, gli stessi diritti verranno concessi temporaneamente, in base alle medesime condizioni,</w:t>
      </w:r>
      <w:r w:rsidRPr="00032DCC">
        <w:rPr>
          <w:rFonts w:cs="Tahoma"/>
          <w:color w:val="000000"/>
          <w:szCs w:val="18"/>
        </w:rPr>
        <w:t xml:space="preserve"> fino al termine del periodo di validità corrente dell</w:t>
      </w:r>
      <w:r w:rsidR="005942D3">
        <w:rPr>
          <w:rFonts w:cs="Tahoma"/>
          <w:color w:val="000000"/>
          <w:szCs w:val="18"/>
        </w:rPr>
        <w:t>’</w:t>
      </w:r>
      <w:r w:rsidRPr="00032DCC">
        <w:rPr>
          <w:rFonts w:cs="Tahoma"/>
          <w:color w:val="000000"/>
          <w:szCs w:val="18"/>
        </w:rPr>
        <w:t>iscrizione (o del periodo di validità del</w:t>
      </w:r>
      <w:r w:rsidR="005F6E31" w:rsidRPr="00032DCC">
        <w:rPr>
          <w:rFonts w:cs="Tahoma"/>
          <w:color w:val="000000"/>
          <w:szCs w:val="18"/>
        </w:rPr>
        <w:t> </w:t>
      </w:r>
      <w:r w:rsidRPr="00032DCC">
        <w:rPr>
          <w:rFonts w:cs="Tahoma"/>
          <w:color w:val="000000"/>
          <w:szCs w:val="18"/>
        </w:rPr>
        <w:t>contratto nel caso di Open Value).</w:t>
      </w:r>
      <w:r w:rsidR="00C551C9" w:rsidRPr="00032DCC">
        <w:rPr>
          <w:rFonts w:cs="Tahoma"/>
          <w:color w:val="000000"/>
          <w:szCs w:val="18"/>
        </w:rPr>
        <w:t xml:space="preserve"> </w:t>
      </w:r>
      <w:r w:rsidRPr="00032DCC">
        <w:rPr>
          <w:rFonts w:cs="Tahoma"/>
          <w:color w:val="000000"/>
          <w:szCs w:val="18"/>
        </w:rPr>
        <w:t>La società dovrà mantenere la copertura dell</w:t>
      </w:r>
      <w:r w:rsidR="005942D3">
        <w:rPr>
          <w:rFonts w:cs="Tahoma"/>
          <w:color w:val="000000"/>
          <w:szCs w:val="18"/>
        </w:rPr>
        <w:t>’</w:t>
      </w:r>
      <w:r w:rsidRPr="00032DCC">
        <w:rPr>
          <w:rFonts w:cs="Tahoma"/>
          <w:color w:val="000000"/>
          <w:szCs w:val="18"/>
        </w:rPr>
        <w:t>abbonamento in via continuativa.</w:t>
      </w:r>
      <w:r w:rsidR="00C551C9" w:rsidRPr="00032DCC">
        <w:rPr>
          <w:rFonts w:cs="Tahoma"/>
          <w:color w:val="000000"/>
          <w:szCs w:val="18"/>
        </w:rPr>
        <w:t xml:space="preserve"> </w:t>
      </w:r>
      <w:r w:rsidRPr="00032DCC">
        <w:rPr>
          <w:rFonts w:cs="Tahoma"/>
          <w:color w:val="000000"/>
          <w:szCs w:val="18"/>
        </w:rPr>
        <w:t>Tali diritti diventeranno permanenti soltanto all</w:t>
      </w:r>
      <w:r w:rsidR="005942D3">
        <w:rPr>
          <w:rFonts w:cs="Tahoma"/>
          <w:color w:val="000000"/>
          <w:szCs w:val="18"/>
        </w:rPr>
        <w:t>’</w:t>
      </w:r>
      <w:r w:rsidRPr="00032DCC">
        <w:rPr>
          <w:rFonts w:cs="Tahoma"/>
          <w:color w:val="000000"/>
          <w:szCs w:val="18"/>
        </w:rPr>
        <w:t>esercizio dell</w:t>
      </w:r>
      <w:r w:rsidR="005942D3">
        <w:rPr>
          <w:rFonts w:cs="Tahoma"/>
          <w:color w:val="000000"/>
          <w:szCs w:val="18"/>
        </w:rPr>
        <w:t>’</w:t>
      </w:r>
      <w:r w:rsidRPr="00032DCC">
        <w:rPr>
          <w:rFonts w:cs="Tahoma"/>
          <w:color w:val="000000"/>
          <w:szCs w:val="18"/>
        </w:rPr>
        <w:t>opzione buy-out e</w:t>
      </w:r>
      <w:r w:rsidR="005F6E31" w:rsidRPr="00032DCC">
        <w:rPr>
          <w:rFonts w:cs="Tahoma"/>
          <w:color w:val="000000"/>
          <w:szCs w:val="18"/>
        </w:rPr>
        <w:t> </w:t>
      </w:r>
      <w:r w:rsidRPr="00032DCC">
        <w:rPr>
          <w:rFonts w:cs="Tahoma"/>
          <w:color w:val="000000"/>
          <w:szCs w:val="18"/>
        </w:rPr>
        <w:t>resteranno soggetti a tutte le condizioni del contratto di licenza della società.</w:t>
      </w:r>
    </w:p>
    <w:p w:rsidR="00B94E23" w:rsidRDefault="00B94E23" w:rsidP="00B94E23">
      <w:pPr>
        <w:spacing w:after="60"/>
        <w:ind w:left="1440"/>
        <w:rPr>
          <w:rFonts w:cs="Tahoma"/>
          <w:color w:val="000000"/>
          <w:szCs w:val="18"/>
          <w:u w:val="single"/>
        </w:rPr>
      </w:pPr>
    </w:p>
    <w:p w:rsidR="004E0852" w:rsidRPr="00032DCC" w:rsidRDefault="004E0852" w:rsidP="003E6191">
      <w:pPr>
        <w:numPr>
          <w:ilvl w:val="0"/>
          <w:numId w:val="102"/>
        </w:numPr>
        <w:spacing w:after="60"/>
        <w:ind w:left="1440"/>
        <w:rPr>
          <w:rFonts w:cs="Tahoma"/>
        </w:rPr>
      </w:pPr>
      <w:r w:rsidRPr="00032DCC">
        <w:rPr>
          <w:rFonts w:cs="Tahoma"/>
          <w:szCs w:val="18"/>
          <w:u w:val="single"/>
        </w:rPr>
        <w:lastRenderedPageBreak/>
        <w:t>Transizioni ai Contratti Campus e School</w:t>
      </w:r>
      <w:r w:rsidRPr="00032DCC">
        <w:rPr>
          <w:rFonts w:cs="Tahoma"/>
          <w:szCs w:val="18"/>
        </w:rPr>
        <w:t>: Per quanto riguarda le società che a metà del periodo di</w:t>
      </w:r>
      <w:r w:rsidR="005F6E31" w:rsidRPr="00032DCC">
        <w:rPr>
          <w:rFonts w:cs="Tahoma"/>
          <w:szCs w:val="18"/>
        </w:rPr>
        <w:t> </w:t>
      </w:r>
      <w:r w:rsidRPr="00032DCC">
        <w:rPr>
          <w:rFonts w:cs="Tahoma"/>
          <w:szCs w:val="18"/>
        </w:rPr>
        <w:t>validità effettuano la transizione dai contratti Campus e School al contratto Enrollment for Education Solutions o Open Value Subscription-Education Solutions mantenendo la copertura della</w:t>
      </w:r>
      <w:r w:rsidR="005F6E31" w:rsidRPr="00032DCC">
        <w:rPr>
          <w:rFonts w:cs="Tahoma"/>
          <w:szCs w:val="18"/>
        </w:rPr>
        <w:t> </w:t>
      </w:r>
      <w:r w:rsidRPr="00032DCC">
        <w:rPr>
          <w:rFonts w:cs="Tahoma"/>
          <w:szCs w:val="18"/>
        </w:rPr>
        <w:t>sottoscrizione in via continuativa:</w:t>
      </w:r>
    </w:p>
    <w:p w:rsidR="004E0852" w:rsidRPr="009A4338" w:rsidRDefault="004E0852" w:rsidP="003E6191">
      <w:pPr>
        <w:pStyle w:val="ListParagraph"/>
        <w:numPr>
          <w:ilvl w:val="0"/>
          <w:numId w:val="86"/>
        </w:numPr>
        <w:spacing w:after="60"/>
        <w:ind w:left="1980"/>
        <w:contextualSpacing w:val="0"/>
        <w:rPr>
          <w:rFonts w:ascii="Tahoma" w:hAnsi="Tahoma" w:cs="Tahoma"/>
          <w:sz w:val="18"/>
          <w:szCs w:val="18"/>
        </w:rPr>
      </w:pPr>
      <w:r w:rsidRPr="009A4338">
        <w:rPr>
          <w:rFonts w:ascii="Tahoma" w:hAnsi="Tahoma" w:cs="Tahoma"/>
          <w:sz w:val="18"/>
          <w:szCs w:val="18"/>
        </w:rPr>
        <w:t>Vengono concessi gli stessi diritti su base temporanea, ai sensi delle medesime condizioni, fino al termine, rispettivamente, del loro contratto Enrollment for Education Solutions o</w:t>
      </w:r>
      <w:r w:rsidR="005F6E31" w:rsidRPr="009A4338">
        <w:rPr>
          <w:rFonts w:ascii="Tahoma" w:hAnsi="Tahoma" w:cs="Tahoma"/>
          <w:sz w:val="18"/>
          <w:szCs w:val="18"/>
        </w:rPr>
        <w:t> </w:t>
      </w:r>
      <w:r w:rsidRPr="009A4338">
        <w:rPr>
          <w:rFonts w:ascii="Tahoma" w:hAnsi="Tahoma" w:cs="Tahoma"/>
          <w:sz w:val="18"/>
          <w:szCs w:val="18"/>
        </w:rPr>
        <w:t xml:space="preserve">Open Value Subscription-Education Solutions. </w:t>
      </w:r>
    </w:p>
    <w:p w:rsidR="00BA1490" w:rsidRPr="009A4338" w:rsidRDefault="004E0852" w:rsidP="003E6191">
      <w:pPr>
        <w:pStyle w:val="ListParagraph"/>
        <w:numPr>
          <w:ilvl w:val="0"/>
          <w:numId w:val="86"/>
        </w:numPr>
        <w:spacing w:after="60"/>
        <w:ind w:left="1980"/>
        <w:contextualSpacing w:val="0"/>
        <w:rPr>
          <w:rFonts w:ascii="Tahoma" w:hAnsi="Tahoma" w:cs="Tahoma"/>
          <w:sz w:val="18"/>
          <w:szCs w:val="18"/>
        </w:rPr>
      </w:pPr>
      <w:r w:rsidRPr="009A4338">
        <w:rPr>
          <w:rFonts w:ascii="Tahoma" w:hAnsi="Tahoma" w:cs="Tahoma"/>
          <w:sz w:val="18"/>
          <w:szCs w:val="18"/>
        </w:rPr>
        <w:t>Tali diritti diventeranno permanenti soltanto all</w:t>
      </w:r>
      <w:r w:rsidR="005942D3" w:rsidRPr="009A4338">
        <w:rPr>
          <w:rFonts w:ascii="Tahoma" w:hAnsi="Tahoma" w:cs="Tahoma"/>
          <w:sz w:val="18"/>
          <w:szCs w:val="18"/>
        </w:rPr>
        <w:t>’</w:t>
      </w:r>
      <w:r w:rsidRPr="009A4338">
        <w:rPr>
          <w:rFonts w:ascii="Tahoma" w:hAnsi="Tahoma" w:cs="Tahoma"/>
          <w:sz w:val="18"/>
          <w:szCs w:val="18"/>
        </w:rPr>
        <w:t>esercizio dell</w:t>
      </w:r>
      <w:r w:rsidR="005942D3" w:rsidRPr="009A4338">
        <w:rPr>
          <w:rFonts w:ascii="Tahoma" w:hAnsi="Tahoma" w:cs="Tahoma"/>
          <w:sz w:val="18"/>
          <w:szCs w:val="18"/>
        </w:rPr>
        <w:t>’</w:t>
      </w:r>
      <w:r w:rsidRPr="009A4338">
        <w:rPr>
          <w:rFonts w:ascii="Tahoma" w:hAnsi="Tahoma" w:cs="Tahoma"/>
          <w:sz w:val="18"/>
          <w:szCs w:val="18"/>
        </w:rPr>
        <w:t>opzione buy-out e resteranno soggetti a tutte le condizioni del contratto di licenza della società.</w:t>
      </w:r>
      <w:bookmarkStart w:id="1360" w:name="_66_Lync_Server"/>
      <w:bookmarkStart w:id="1361" w:name="_Toc336338327"/>
      <w:bookmarkStart w:id="1362" w:name="Srv_57OfficeCommSvrOnlineStd"/>
      <w:bookmarkEnd w:id="1360"/>
    </w:p>
    <w:p w:rsidR="00586FCE" w:rsidRPr="00032DCC" w:rsidRDefault="00586FCE" w:rsidP="003D0252">
      <w:pPr>
        <w:rPr>
          <w:rFonts w:cs="Tahoma"/>
        </w:rPr>
      </w:pPr>
      <w:bookmarkStart w:id="1363" w:name="Srv_56MicrosoftDynamicsCRM2011"/>
      <w:bookmarkStart w:id="1364" w:name="Srv_67MicrosoftDynamicsCRM2011"/>
    </w:p>
    <w:p w:rsidR="002512D3" w:rsidRPr="00032DCC" w:rsidRDefault="002512D3">
      <w:pPr>
        <w:rPr>
          <w:rFonts w:cs="Tahoma"/>
        </w:rPr>
      </w:pPr>
    </w:p>
    <w:p w:rsidR="00253288" w:rsidRPr="00032DCC" w:rsidRDefault="00A560B6" w:rsidP="00D47417">
      <w:pPr>
        <w:pStyle w:val="Heading3"/>
        <w:rPr>
          <w:rFonts w:ascii="Tahoma" w:hAnsi="Tahoma" w:cs="Tahoma"/>
        </w:rPr>
      </w:pPr>
      <w:bookmarkStart w:id="1365" w:name="_72_Microsoft_Dynamics"/>
      <w:bookmarkStart w:id="1366" w:name="_Toc361834712"/>
      <w:bookmarkEnd w:id="1365"/>
      <w:r w:rsidRPr="00032DCC">
        <w:rPr>
          <w:rFonts w:ascii="Tahoma" w:hAnsi="Tahoma" w:cs="Tahoma"/>
          <w:color w:val="F66400"/>
          <w:sz w:val="22"/>
          <w:vertAlign w:val="superscript"/>
        </w:rPr>
        <w:t>73</w:t>
      </w:r>
      <w:r w:rsidRPr="00032DCC">
        <w:rPr>
          <w:rFonts w:ascii="Tahoma" w:hAnsi="Tahoma" w:cs="Tahoma"/>
          <w:color w:val="F66400"/>
          <w:sz w:val="22"/>
        </w:rPr>
        <w:t xml:space="preserve"> Microsoft Dynamics AX 2012</w:t>
      </w:r>
      <w:bookmarkEnd w:id="1361"/>
      <w:r w:rsidRPr="00032DCC">
        <w:rPr>
          <w:rFonts w:ascii="Tahoma" w:hAnsi="Tahoma" w:cs="Tahoma"/>
          <w:color w:val="F66400"/>
          <w:sz w:val="22"/>
        </w:rPr>
        <w:t xml:space="preserve"> R2</w:t>
      </w:r>
      <w:bookmarkEnd w:id="1366"/>
    </w:p>
    <w:p w:rsidR="003D0252" w:rsidRPr="00032DCC" w:rsidRDefault="003D0252" w:rsidP="003D0252">
      <w:pPr>
        <w:rPr>
          <w:rFonts w:cs="Tahoma"/>
        </w:rPr>
      </w:pPr>
    </w:p>
    <w:p w:rsidR="00047874" w:rsidRPr="00032DCC" w:rsidRDefault="00860CF0" w:rsidP="007B699C">
      <w:pPr>
        <w:spacing w:after="60"/>
        <w:ind w:left="734" w:hanging="14"/>
        <w:rPr>
          <w:rFonts w:cs="Tahoma"/>
        </w:rPr>
      </w:pPr>
      <w:r w:rsidRPr="00032DCC">
        <w:rPr>
          <w:rFonts w:cs="Tahoma"/>
          <w:b/>
          <w:bCs/>
          <w:szCs w:val="20"/>
        </w:rPr>
        <w:t>Localizzazioni e Traduzioni</w:t>
      </w:r>
    </w:p>
    <w:p w:rsidR="00253288" w:rsidRPr="00032DCC" w:rsidRDefault="00047874" w:rsidP="00737831">
      <w:pPr>
        <w:ind w:left="734" w:hanging="14"/>
        <w:rPr>
          <w:rFonts w:cs="Tahoma"/>
        </w:rPr>
      </w:pPr>
      <w:r w:rsidRPr="00032DCC">
        <w:rPr>
          <w:rFonts w:cs="Tahoma"/>
          <w:color w:val="000000"/>
          <w:szCs w:val="20"/>
        </w:rPr>
        <w:t>Microsoft Dynamics AX è localizzato, tradotto e supportato da Microsoft, nonché reso disponibile al pubblico in determinati paesi e lingue. Informazioni sulla disponibilità di traduzioni e localizzazioni Microsoft sono reperibili alla pagina http://www.microsoft.com/en-us/dynamics/erp-buy-ax-software.aspx.</w:t>
      </w:r>
    </w:p>
    <w:p w:rsidR="00860CF0" w:rsidRPr="00032DCC" w:rsidRDefault="00860CF0" w:rsidP="00737831">
      <w:pPr>
        <w:ind w:left="720"/>
        <w:rPr>
          <w:rFonts w:cs="Tahoma"/>
        </w:rPr>
      </w:pPr>
    </w:p>
    <w:p w:rsidR="00860CF0" w:rsidRPr="00032DCC" w:rsidRDefault="00860CF0" w:rsidP="00737831">
      <w:pPr>
        <w:pStyle w:val="PURBody-Indented"/>
        <w:spacing w:after="0"/>
        <w:ind w:left="720"/>
        <w:rPr>
          <w:rFonts w:ascii="Tahoma" w:hAnsi="Tahoma" w:cs="Tahoma"/>
        </w:rPr>
      </w:pPr>
      <w:r w:rsidRPr="00032DCC">
        <w:rPr>
          <w:rFonts w:ascii="Tahoma" w:hAnsi="Tahoma" w:cs="Tahoma"/>
          <w:color w:val="000000"/>
          <w:sz w:val="18"/>
        </w:rPr>
        <w:t>Microsoft comprende che in talune circostanze la società desideri utilizzare determinati moduli o funzionalità, localizzati e/o tradotti per uno specifico Paese, al di fuori di esso.</w:t>
      </w:r>
      <w:r w:rsidR="00C551C9" w:rsidRPr="00032DCC">
        <w:rPr>
          <w:rFonts w:ascii="Tahoma" w:hAnsi="Tahoma" w:cs="Tahoma"/>
          <w:color w:val="000000"/>
          <w:sz w:val="18"/>
        </w:rPr>
        <w:t xml:space="preserve"> </w:t>
      </w:r>
      <w:r w:rsidRPr="00032DCC">
        <w:rPr>
          <w:rFonts w:ascii="Tahoma" w:hAnsi="Tahoma" w:cs="Tahoma"/>
          <w:color w:val="000000"/>
          <w:sz w:val="18"/>
        </w:rPr>
        <w:t>Poiché leggi e regolamenti variano da Paese a Paese, le differenze normative potrebbero influire sull</w:t>
      </w:r>
      <w:r w:rsidR="005942D3">
        <w:rPr>
          <w:rFonts w:ascii="Tahoma" w:hAnsi="Tahoma" w:cs="Tahoma"/>
          <w:color w:val="000000"/>
          <w:sz w:val="18"/>
        </w:rPr>
        <w:t>’</w:t>
      </w:r>
      <w:r w:rsidRPr="00032DCC">
        <w:rPr>
          <w:rFonts w:ascii="Tahoma" w:hAnsi="Tahoma" w:cs="Tahoma"/>
          <w:color w:val="000000"/>
          <w:sz w:val="18"/>
        </w:rPr>
        <w:t>utilizzo della funzionalità desiderata in Paesi per i quali non è stata creata.</w:t>
      </w:r>
      <w:r w:rsidR="00C551C9" w:rsidRPr="00032DCC">
        <w:rPr>
          <w:rFonts w:ascii="Tahoma" w:hAnsi="Tahoma" w:cs="Tahoma"/>
          <w:color w:val="000000"/>
          <w:sz w:val="18"/>
        </w:rPr>
        <w:t xml:space="preserve"> </w:t>
      </w:r>
      <w:r w:rsidRPr="00032DCC">
        <w:rPr>
          <w:rFonts w:ascii="Tahoma" w:hAnsi="Tahoma" w:cs="Tahoma"/>
          <w:color w:val="000000"/>
          <w:sz w:val="18"/>
        </w:rPr>
        <w:t>Microsoft non fornisce alcuna dichiarazione o garanzia (espressa, implicita o</w:t>
      </w:r>
      <w:r w:rsidR="005F6E31" w:rsidRPr="00032DCC">
        <w:rPr>
          <w:rFonts w:ascii="Tahoma" w:hAnsi="Tahoma" w:cs="Tahoma"/>
          <w:color w:val="000000"/>
          <w:sz w:val="18"/>
        </w:rPr>
        <w:t> </w:t>
      </w:r>
      <w:r w:rsidRPr="00032DCC">
        <w:rPr>
          <w:rFonts w:ascii="Tahoma" w:hAnsi="Tahoma" w:cs="Tahoma"/>
          <w:color w:val="000000"/>
          <w:sz w:val="18"/>
        </w:rPr>
        <w:t>altro) né assicurazione sulle prestazioni o sull</w:t>
      </w:r>
      <w:r w:rsidR="005942D3">
        <w:rPr>
          <w:rFonts w:ascii="Tahoma" w:hAnsi="Tahoma" w:cs="Tahoma"/>
          <w:color w:val="000000"/>
          <w:sz w:val="18"/>
        </w:rPr>
        <w:t>’</w:t>
      </w:r>
      <w:r w:rsidRPr="00032DCC">
        <w:rPr>
          <w:rFonts w:ascii="Tahoma" w:hAnsi="Tahoma" w:cs="Tahoma"/>
          <w:color w:val="000000"/>
          <w:sz w:val="18"/>
        </w:rPr>
        <w:t>idoneità di qualsiasi versione localizzata e/o tradotta del software (inclusi i servizi online disponibili tramite tale software) utilizzato al di fuori del territorio per il</w:t>
      </w:r>
      <w:r w:rsidR="005F6E31" w:rsidRPr="00032DCC">
        <w:rPr>
          <w:rFonts w:ascii="Tahoma" w:hAnsi="Tahoma" w:cs="Tahoma"/>
          <w:color w:val="000000"/>
          <w:sz w:val="18"/>
        </w:rPr>
        <w:t> </w:t>
      </w:r>
      <w:r w:rsidRPr="00032DCC">
        <w:rPr>
          <w:rFonts w:ascii="Tahoma" w:hAnsi="Tahoma" w:cs="Tahoma"/>
          <w:color w:val="000000"/>
          <w:sz w:val="18"/>
        </w:rPr>
        <w:t>quale</w:t>
      </w:r>
      <w:r w:rsidR="005F6E31" w:rsidRPr="00032DCC">
        <w:rPr>
          <w:rFonts w:ascii="Tahoma" w:hAnsi="Tahoma" w:cs="Tahoma"/>
          <w:color w:val="000000"/>
          <w:sz w:val="18"/>
        </w:rPr>
        <w:t> </w:t>
      </w:r>
      <w:r w:rsidRPr="00032DCC">
        <w:rPr>
          <w:rFonts w:ascii="Tahoma" w:hAnsi="Tahoma" w:cs="Tahoma"/>
          <w:color w:val="000000"/>
          <w:sz w:val="18"/>
        </w:rPr>
        <w:t>è stato creato e in cui Microsoft normalmente commercializza tali software e servizi.</w:t>
      </w:r>
      <w:r w:rsidR="00C551C9" w:rsidRPr="00032DCC">
        <w:rPr>
          <w:rFonts w:ascii="Tahoma" w:hAnsi="Tahoma" w:cs="Tahoma"/>
          <w:color w:val="000000"/>
          <w:sz w:val="18"/>
        </w:rPr>
        <w:t xml:space="preserve"> </w:t>
      </w:r>
      <w:r w:rsidRPr="00032DCC">
        <w:rPr>
          <w:rFonts w:ascii="Tahoma" w:hAnsi="Tahoma" w:cs="Tahoma"/>
          <w:color w:val="000000"/>
          <w:sz w:val="18"/>
        </w:rPr>
        <w:t>Verificare con</w:t>
      </w:r>
      <w:r w:rsidR="005F6E31" w:rsidRPr="00032DCC">
        <w:rPr>
          <w:rFonts w:ascii="Tahoma" w:hAnsi="Tahoma" w:cs="Tahoma"/>
          <w:color w:val="000000"/>
          <w:sz w:val="18"/>
        </w:rPr>
        <w:t> </w:t>
      </w:r>
      <w:r w:rsidRPr="00032DCC">
        <w:rPr>
          <w:rFonts w:ascii="Tahoma" w:hAnsi="Tahoma" w:cs="Tahoma"/>
          <w:color w:val="000000"/>
          <w:sz w:val="18"/>
        </w:rPr>
        <w:t>un esperto locale in materia fiscale se sia opportuno utilizzare in tale Paese la funzionalità del software desiderata.</w:t>
      </w:r>
    </w:p>
    <w:p w:rsidR="00047874" w:rsidRPr="00032DCC" w:rsidRDefault="00047874" w:rsidP="00E62BC4">
      <w:pPr>
        <w:ind w:left="720" w:hanging="180"/>
        <w:rPr>
          <w:rFonts w:cs="Tahoma"/>
        </w:rPr>
      </w:pPr>
    </w:p>
    <w:p w:rsidR="00253288" w:rsidRPr="00032DCC" w:rsidRDefault="00047874" w:rsidP="007B699C">
      <w:pPr>
        <w:spacing w:after="60"/>
        <w:ind w:left="734" w:hanging="187"/>
        <w:rPr>
          <w:rFonts w:cs="Tahoma"/>
        </w:rPr>
      </w:pPr>
      <w:r w:rsidRPr="00032DCC">
        <w:rPr>
          <w:rFonts w:cs="Tahoma"/>
          <w:b/>
          <w:bCs/>
          <w:szCs w:val="20"/>
        </w:rPr>
        <w:t>Diritti sull</w:t>
      </w:r>
      <w:r w:rsidR="005942D3">
        <w:rPr>
          <w:rFonts w:cs="Tahoma"/>
          <w:b/>
          <w:bCs/>
          <w:szCs w:val="20"/>
        </w:rPr>
        <w:t>’</w:t>
      </w:r>
      <w:r w:rsidRPr="00032DCC">
        <w:rPr>
          <w:rFonts w:cs="Tahoma"/>
          <w:b/>
          <w:bCs/>
          <w:szCs w:val="20"/>
        </w:rPr>
        <w:t>utilizzo delle Licenze CAL</w:t>
      </w:r>
    </w:p>
    <w:p w:rsidR="00047874" w:rsidRPr="00032DCC" w:rsidRDefault="00047874" w:rsidP="005F6E31">
      <w:pPr>
        <w:ind w:left="540"/>
        <w:rPr>
          <w:rFonts w:cs="Tahoma"/>
        </w:rPr>
      </w:pPr>
      <w:r w:rsidRPr="00032DCC">
        <w:rPr>
          <w:rFonts w:eastAsia="Calibri" w:cs="Tahoma"/>
          <w:szCs w:val="18"/>
        </w:rPr>
        <w:t>Gli utilizzi autorizzati ai sensi delle diverse licenze CAL per Microsoft Dynamics AX 2012 R2 sono delineati nella seguente tabella:</w:t>
      </w:r>
    </w:p>
    <w:p w:rsidR="00047874" w:rsidRPr="00032DCC" w:rsidRDefault="00047874" w:rsidP="00944DAD">
      <w:pPr>
        <w:ind w:firstLine="540"/>
        <w:rPr>
          <w:rFonts w:cs="Tahoma"/>
        </w:rPr>
      </w:pPr>
    </w:p>
    <w:p w:rsidR="00047874" w:rsidRPr="00032DCC" w:rsidRDefault="00047874" w:rsidP="003E6191">
      <w:pPr>
        <w:numPr>
          <w:ilvl w:val="1"/>
          <w:numId w:val="65"/>
        </w:numPr>
        <w:tabs>
          <w:tab w:val="clear" w:pos="1440"/>
          <w:tab w:val="num" w:pos="900"/>
        </w:tabs>
        <w:autoSpaceDE w:val="0"/>
        <w:autoSpaceDN w:val="0"/>
        <w:adjustRightInd w:val="0"/>
        <w:ind w:left="900" w:right="720"/>
        <w:rPr>
          <w:rFonts w:cs="Tahoma"/>
        </w:rPr>
      </w:pPr>
      <w:r w:rsidRPr="00032DCC">
        <w:rPr>
          <w:rFonts w:eastAsia="Calibri" w:cs="Tahoma"/>
          <w:b/>
          <w:szCs w:val="18"/>
        </w:rPr>
        <w:t>Self-Serve CAL (CAL Base)</w:t>
      </w:r>
    </w:p>
    <w:p w:rsidR="00047874" w:rsidRPr="00032DCC" w:rsidRDefault="00047874" w:rsidP="003E6191">
      <w:pPr>
        <w:numPr>
          <w:ilvl w:val="1"/>
          <w:numId w:val="87"/>
        </w:numPr>
        <w:autoSpaceDE w:val="0"/>
        <w:autoSpaceDN w:val="0"/>
        <w:adjustRightInd w:val="0"/>
        <w:ind w:left="1339" w:right="720"/>
        <w:rPr>
          <w:rFonts w:cs="Tahoma"/>
        </w:rPr>
      </w:pPr>
      <w:r w:rsidRPr="00032DCC">
        <w:rPr>
          <w:rFonts w:eastAsia="Calibri" w:cs="Tahoma"/>
          <w:szCs w:val="18"/>
        </w:rPr>
        <w:t>creazione di note spese;</w:t>
      </w:r>
    </w:p>
    <w:p w:rsidR="00047874" w:rsidRPr="00032DCC" w:rsidRDefault="00047874" w:rsidP="003E6191">
      <w:pPr>
        <w:numPr>
          <w:ilvl w:val="1"/>
          <w:numId w:val="87"/>
        </w:numPr>
        <w:autoSpaceDE w:val="0"/>
        <w:autoSpaceDN w:val="0"/>
        <w:adjustRightInd w:val="0"/>
        <w:ind w:left="1339" w:right="720"/>
        <w:rPr>
          <w:rFonts w:cs="Tahoma"/>
        </w:rPr>
      </w:pPr>
      <w:r w:rsidRPr="00032DCC">
        <w:rPr>
          <w:rFonts w:eastAsia="Calibri" w:cs="Tahoma"/>
          <w:szCs w:val="18"/>
        </w:rPr>
        <w:t>gestione di dati personali, ad esempio le iscrizioni ai vantaggi;</w:t>
      </w:r>
    </w:p>
    <w:p w:rsidR="00047874" w:rsidRPr="00032DCC" w:rsidRDefault="00047874" w:rsidP="003E6191">
      <w:pPr>
        <w:numPr>
          <w:ilvl w:val="1"/>
          <w:numId w:val="87"/>
        </w:numPr>
        <w:autoSpaceDE w:val="0"/>
        <w:autoSpaceDN w:val="0"/>
        <w:adjustRightInd w:val="0"/>
        <w:ind w:left="1339" w:right="720"/>
        <w:rPr>
          <w:rFonts w:cs="Tahoma"/>
        </w:rPr>
      </w:pPr>
      <w:r w:rsidRPr="00032DCC">
        <w:rPr>
          <w:rFonts w:eastAsia="Calibri" w:cs="Tahoma"/>
          <w:szCs w:val="18"/>
        </w:rPr>
        <w:t>creazione di voci relative a orari e presenze, ad esempio registrazione delle ore di entrata e</w:t>
      </w:r>
      <w:r w:rsidR="005F6E31" w:rsidRPr="00032DCC">
        <w:rPr>
          <w:rFonts w:eastAsia="Calibri" w:cs="Tahoma"/>
          <w:szCs w:val="18"/>
        </w:rPr>
        <w:t> </w:t>
      </w:r>
      <w:r w:rsidRPr="00032DCC">
        <w:rPr>
          <w:rFonts w:eastAsia="Calibri" w:cs="Tahoma"/>
          <w:szCs w:val="18"/>
        </w:rPr>
        <w:t>di uscita;</w:t>
      </w:r>
    </w:p>
    <w:p w:rsidR="00047874" w:rsidRPr="00032DCC" w:rsidRDefault="00047874" w:rsidP="003E6191">
      <w:pPr>
        <w:numPr>
          <w:ilvl w:val="1"/>
          <w:numId w:val="87"/>
        </w:numPr>
        <w:autoSpaceDE w:val="0"/>
        <w:autoSpaceDN w:val="0"/>
        <w:adjustRightInd w:val="0"/>
        <w:ind w:left="1339" w:right="720"/>
        <w:rPr>
          <w:rFonts w:cs="Tahoma"/>
        </w:rPr>
      </w:pPr>
      <w:r w:rsidRPr="00032DCC">
        <w:rPr>
          <w:rFonts w:eastAsia="Calibri" w:cs="Tahoma"/>
          <w:szCs w:val="18"/>
        </w:rPr>
        <w:t>inserimento di richieste di servizio dei dipendenti;</w:t>
      </w:r>
    </w:p>
    <w:p w:rsidR="00047874" w:rsidRPr="00032DCC" w:rsidRDefault="00047874" w:rsidP="003E6191">
      <w:pPr>
        <w:numPr>
          <w:ilvl w:val="1"/>
          <w:numId w:val="87"/>
        </w:numPr>
        <w:autoSpaceDE w:val="0"/>
        <w:autoSpaceDN w:val="0"/>
        <w:adjustRightInd w:val="0"/>
        <w:ind w:left="1339" w:right="720"/>
        <w:rPr>
          <w:rFonts w:cs="Tahoma"/>
        </w:rPr>
      </w:pPr>
      <w:r w:rsidRPr="00032DCC">
        <w:rPr>
          <w:rFonts w:eastAsia="Calibri" w:cs="Tahoma"/>
          <w:szCs w:val="18"/>
        </w:rPr>
        <w:t>preparazione di richieste indirette di approvvigionamento di prodotti o servizi per l</w:t>
      </w:r>
      <w:r w:rsidR="005942D3">
        <w:rPr>
          <w:rFonts w:eastAsia="Calibri" w:cs="Tahoma"/>
          <w:szCs w:val="18"/>
        </w:rPr>
        <w:t>’</w:t>
      </w:r>
      <w:r w:rsidRPr="00032DCC">
        <w:rPr>
          <w:rFonts w:eastAsia="Calibri" w:cs="Tahoma"/>
          <w:szCs w:val="18"/>
        </w:rPr>
        <w:t>utente-dipendente, ad esempio viaggi, attrezzatura per l</w:t>
      </w:r>
      <w:r w:rsidR="005942D3">
        <w:rPr>
          <w:rFonts w:eastAsia="Calibri" w:cs="Tahoma"/>
          <w:szCs w:val="18"/>
        </w:rPr>
        <w:t>’</w:t>
      </w:r>
      <w:r w:rsidRPr="00032DCC">
        <w:rPr>
          <w:rFonts w:eastAsia="Calibri" w:cs="Tahoma"/>
          <w:szCs w:val="18"/>
        </w:rPr>
        <w:t>ufficio, cancelleria e/o e di richieste di</w:t>
      </w:r>
      <w:r w:rsidR="005F6E31" w:rsidRPr="00032DCC">
        <w:rPr>
          <w:rFonts w:eastAsia="Calibri" w:cs="Tahoma"/>
          <w:szCs w:val="18"/>
        </w:rPr>
        <w:t> </w:t>
      </w:r>
      <w:r w:rsidRPr="00032DCC">
        <w:rPr>
          <w:rFonts w:eastAsia="Calibri" w:cs="Tahoma"/>
          <w:szCs w:val="18"/>
        </w:rPr>
        <w:t>aggiunta o iscrizione di fornitori.</w:t>
      </w:r>
      <w:r w:rsidRPr="00032DCC">
        <w:rPr>
          <w:rFonts w:eastAsia="Calibri" w:cs="Tahoma"/>
          <w:szCs w:val="18"/>
        </w:rPr>
        <w:br/>
      </w:r>
    </w:p>
    <w:p w:rsidR="00047874" w:rsidRPr="00032DCC" w:rsidRDefault="00047874" w:rsidP="003E6191">
      <w:pPr>
        <w:numPr>
          <w:ilvl w:val="0"/>
          <w:numId w:val="87"/>
        </w:numPr>
        <w:autoSpaceDE w:val="0"/>
        <w:autoSpaceDN w:val="0"/>
        <w:adjustRightInd w:val="0"/>
        <w:ind w:left="900" w:right="720"/>
        <w:rPr>
          <w:rFonts w:cs="Tahoma"/>
        </w:rPr>
      </w:pPr>
      <w:r w:rsidRPr="00032DCC">
        <w:rPr>
          <w:rFonts w:eastAsia="Calibri" w:cs="Tahoma"/>
          <w:b/>
          <w:szCs w:val="18"/>
        </w:rPr>
        <w:t>Task CAL (Self-Serve CAL + Task Additive CAL)</w:t>
      </w:r>
    </w:p>
    <w:p w:rsidR="00B10F79" w:rsidRPr="00032DCC" w:rsidRDefault="00B10F79" w:rsidP="003E6191">
      <w:pPr>
        <w:numPr>
          <w:ilvl w:val="1"/>
          <w:numId w:val="87"/>
        </w:numPr>
        <w:ind w:left="1339" w:right="720"/>
        <w:rPr>
          <w:rFonts w:cs="Tahoma"/>
        </w:rPr>
      </w:pPr>
      <w:r w:rsidRPr="00032DCC">
        <w:rPr>
          <w:rFonts w:eastAsia="Calibri" w:cs="Tahoma"/>
          <w:szCs w:val="18"/>
        </w:rPr>
        <w:t>inclusione dei diritti sull</w:t>
      </w:r>
      <w:r w:rsidR="005942D3">
        <w:rPr>
          <w:rFonts w:eastAsia="Calibri" w:cs="Tahoma"/>
          <w:szCs w:val="18"/>
        </w:rPr>
        <w:t>’</w:t>
      </w:r>
      <w:r w:rsidRPr="00032DCC">
        <w:rPr>
          <w:rFonts w:eastAsia="Calibri" w:cs="Tahoma"/>
          <w:szCs w:val="18"/>
        </w:rPr>
        <w:t>utilizzo di Self-Serve CAL</w:t>
      </w:r>
    </w:p>
    <w:p w:rsidR="00047874" w:rsidRPr="00032DCC" w:rsidRDefault="00B10F79" w:rsidP="003E6191">
      <w:pPr>
        <w:numPr>
          <w:ilvl w:val="1"/>
          <w:numId w:val="87"/>
        </w:numPr>
        <w:ind w:left="1339" w:right="720"/>
        <w:rPr>
          <w:rFonts w:cs="Tahoma"/>
        </w:rPr>
      </w:pPr>
      <w:r w:rsidRPr="00032DCC">
        <w:rPr>
          <w:rFonts w:eastAsia="Calibri" w:cs="Tahoma"/>
          <w:szCs w:val="18"/>
        </w:rPr>
        <w:t>inserimento del tempo fatturabile;</w:t>
      </w:r>
    </w:p>
    <w:p w:rsidR="00047874" w:rsidRPr="00032DCC" w:rsidRDefault="00B10F79" w:rsidP="003E6191">
      <w:pPr>
        <w:numPr>
          <w:ilvl w:val="1"/>
          <w:numId w:val="87"/>
        </w:numPr>
        <w:ind w:left="1339" w:right="720"/>
        <w:rPr>
          <w:rFonts w:cs="Tahoma"/>
        </w:rPr>
      </w:pPr>
      <w:r w:rsidRPr="00032DCC">
        <w:rPr>
          <w:rFonts w:eastAsia="Calibri" w:cs="Tahoma"/>
          <w:szCs w:val="18"/>
        </w:rPr>
        <w:t>inserimento delle spese fatturabili;</w:t>
      </w:r>
    </w:p>
    <w:p w:rsidR="00047874" w:rsidRPr="00032DCC" w:rsidRDefault="00B10F79" w:rsidP="003E6191">
      <w:pPr>
        <w:numPr>
          <w:ilvl w:val="1"/>
          <w:numId w:val="87"/>
        </w:numPr>
        <w:ind w:left="1339" w:right="720"/>
        <w:rPr>
          <w:rFonts w:cs="Tahoma"/>
        </w:rPr>
      </w:pPr>
      <w:r w:rsidRPr="00032DCC">
        <w:rPr>
          <w:rFonts w:eastAsia="Calibri" w:cs="Tahoma"/>
          <w:szCs w:val="18"/>
        </w:rPr>
        <w:t>gestione delle revisioni annuali e delle prestazioni, della definizione degli obiettivi e</w:t>
      </w:r>
      <w:r w:rsidR="00B71355" w:rsidRPr="00032DCC">
        <w:rPr>
          <w:rFonts w:eastAsia="Calibri" w:cs="Tahoma"/>
          <w:szCs w:val="18"/>
        </w:rPr>
        <w:t> </w:t>
      </w:r>
      <w:r w:rsidRPr="00032DCC">
        <w:rPr>
          <w:rFonts w:eastAsia="Calibri" w:cs="Tahoma"/>
          <w:szCs w:val="18"/>
        </w:rPr>
        <w:t>delle</w:t>
      </w:r>
      <w:r w:rsidR="00B71355" w:rsidRPr="00032DCC">
        <w:rPr>
          <w:rFonts w:eastAsia="Calibri" w:cs="Tahoma"/>
          <w:szCs w:val="18"/>
        </w:rPr>
        <w:t> </w:t>
      </w:r>
      <w:r w:rsidRPr="00032DCC">
        <w:rPr>
          <w:rFonts w:eastAsia="Calibri" w:cs="Tahoma"/>
          <w:szCs w:val="18"/>
        </w:rPr>
        <w:t>competenze;</w:t>
      </w:r>
    </w:p>
    <w:p w:rsidR="00047874" w:rsidRPr="00032DCC" w:rsidRDefault="00B10F79" w:rsidP="003E6191">
      <w:pPr>
        <w:numPr>
          <w:ilvl w:val="1"/>
          <w:numId w:val="87"/>
        </w:numPr>
        <w:ind w:left="1339" w:right="720"/>
        <w:rPr>
          <w:rFonts w:cs="Tahoma"/>
        </w:rPr>
      </w:pPr>
      <w:r w:rsidRPr="00032DCC">
        <w:rPr>
          <w:rFonts w:eastAsia="Calibri" w:cs="Tahoma"/>
          <w:szCs w:val="18"/>
        </w:rPr>
        <w:t>funzionamento di un dispositivo per punto di vendita al dettaglio;</w:t>
      </w:r>
    </w:p>
    <w:p w:rsidR="00047874" w:rsidRPr="00032DCC" w:rsidRDefault="00B10F79" w:rsidP="003E6191">
      <w:pPr>
        <w:numPr>
          <w:ilvl w:val="1"/>
          <w:numId w:val="87"/>
        </w:numPr>
        <w:ind w:left="1339" w:right="720"/>
        <w:rPr>
          <w:rFonts w:cs="Tahoma"/>
        </w:rPr>
      </w:pPr>
      <w:r w:rsidRPr="00032DCC">
        <w:rPr>
          <w:rFonts w:eastAsia="Calibri" w:cs="Tahoma"/>
          <w:szCs w:val="18"/>
        </w:rPr>
        <w:t>approvazione di fatture relative all</w:t>
      </w:r>
      <w:r w:rsidR="005942D3">
        <w:rPr>
          <w:rFonts w:eastAsia="Calibri" w:cs="Tahoma"/>
          <w:szCs w:val="18"/>
        </w:rPr>
        <w:t>’</w:t>
      </w:r>
      <w:r w:rsidRPr="00032DCC">
        <w:rPr>
          <w:rFonts w:eastAsia="Calibri" w:cs="Tahoma"/>
          <w:szCs w:val="18"/>
        </w:rPr>
        <w:t>approvvigionamento indiretto e</w:t>
      </w:r>
    </w:p>
    <w:p w:rsidR="00047874" w:rsidRPr="00032DCC" w:rsidRDefault="00047874" w:rsidP="003E6191">
      <w:pPr>
        <w:numPr>
          <w:ilvl w:val="1"/>
          <w:numId w:val="87"/>
        </w:numPr>
        <w:ind w:left="1339" w:right="720"/>
        <w:rPr>
          <w:rFonts w:cs="Tahoma"/>
        </w:rPr>
      </w:pPr>
      <w:r w:rsidRPr="00032DCC">
        <w:rPr>
          <w:rFonts w:eastAsia="Calibri" w:cs="Tahoma"/>
          <w:szCs w:val="18"/>
        </w:rPr>
        <w:t>gli utenti in possesso di Task CAL non possono eseguire le approvazioni del flusso di lavoro.</w:t>
      </w:r>
      <w:r w:rsidRPr="00032DCC">
        <w:rPr>
          <w:rFonts w:cs="Tahoma"/>
          <w:szCs w:val="18"/>
        </w:rPr>
        <w:t xml:space="preserve"> </w:t>
      </w:r>
    </w:p>
    <w:p w:rsidR="00047874" w:rsidRPr="00032DCC" w:rsidRDefault="00047874" w:rsidP="00944DAD">
      <w:pPr>
        <w:autoSpaceDE w:val="0"/>
        <w:autoSpaceDN w:val="0"/>
        <w:adjustRightInd w:val="0"/>
        <w:ind w:left="1260" w:right="720"/>
        <w:rPr>
          <w:rFonts w:cs="Tahoma"/>
        </w:rPr>
      </w:pPr>
    </w:p>
    <w:p w:rsidR="00047874" w:rsidRPr="00032DCC" w:rsidRDefault="00047874" w:rsidP="003E6191">
      <w:pPr>
        <w:numPr>
          <w:ilvl w:val="0"/>
          <w:numId w:val="87"/>
        </w:numPr>
        <w:ind w:left="900" w:right="720"/>
        <w:rPr>
          <w:rFonts w:cs="Tahoma"/>
        </w:rPr>
      </w:pPr>
      <w:r w:rsidRPr="00032DCC">
        <w:rPr>
          <w:rFonts w:eastAsia="Calibri" w:cs="Tahoma"/>
          <w:b/>
          <w:szCs w:val="18"/>
        </w:rPr>
        <w:t>Functional CAL (Task CAL + Functional Additive CAL)</w:t>
      </w:r>
    </w:p>
    <w:p w:rsidR="00B10F79" w:rsidRPr="00032DCC" w:rsidRDefault="00B10F79" w:rsidP="003E6191">
      <w:pPr>
        <w:numPr>
          <w:ilvl w:val="1"/>
          <w:numId w:val="87"/>
        </w:numPr>
        <w:ind w:left="1339" w:right="720"/>
        <w:rPr>
          <w:rFonts w:cs="Tahoma"/>
        </w:rPr>
      </w:pPr>
      <w:r w:rsidRPr="00032DCC">
        <w:rPr>
          <w:rFonts w:eastAsia="Calibri" w:cs="Tahoma"/>
          <w:szCs w:val="18"/>
        </w:rPr>
        <w:t>inclusione dei diritti sull</w:t>
      </w:r>
      <w:r w:rsidR="005942D3">
        <w:rPr>
          <w:rFonts w:eastAsia="Calibri" w:cs="Tahoma"/>
          <w:szCs w:val="18"/>
        </w:rPr>
        <w:t>’</w:t>
      </w:r>
      <w:r w:rsidRPr="00032DCC">
        <w:rPr>
          <w:rFonts w:eastAsia="Calibri" w:cs="Tahoma"/>
          <w:szCs w:val="18"/>
        </w:rPr>
        <w:t>utilizzo di Task CAL</w:t>
      </w:r>
    </w:p>
    <w:p w:rsidR="00047874" w:rsidRPr="00032DCC" w:rsidRDefault="00B10F79" w:rsidP="003E6191">
      <w:pPr>
        <w:numPr>
          <w:ilvl w:val="1"/>
          <w:numId w:val="87"/>
        </w:numPr>
        <w:ind w:left="1339" w:right="720"/>
        <w:rPr>
          <w:rFonts w:cs="Tahoma"/>
        </w:rPr>
      </w:pPr>
      <w:r w:rsidRPr="00032DCC">
        <w:rPr>
          <w:rFonts w:eastAsia="Calibri" w:cs="Tahoma"/>
          <w:szCs w:val="18"/>
        </w:rPr>
        <w:t>gestione di uno Shop Floor in un ciclo di produzione o fabbricazione;</w:t>
      </w:r>
    </w:p>
    <w:p w:rsidR="00047874" w:rsidRPr="00032DCC" w:rsidRDefault="00B10F79" w:rsidP="003E6191">
      <w:pPr>
        <w:numPr>
          <w:ilvl w:val="1"/>
          <w:numId w:val="87"/>
        </w:numPr>
        <w:ind w:left="1339" w:right="720"/>
        <w:rPr>
          <w:rFonts w:cs="Tahoma"/>
        </w:rPr>
      </w:pPr>
      <w:r w:rsidRPr="00032DCC">
        <w:rPr>
          <w:rFonts w:eastAsia="Calibri" w:cs="Tahoma"/>
          <w:szCs w:val="18"/>
        </w:rPr>
        <w:t>gestione di progetti e risorse;</w:t>
      </w:r>
    </w:p>
    <w:p w:rsidR="00047874" w:rsidRPr="00032DCC" w:rsidRDefault="00B10F79" w:rsidP="003E6191">
      <w:pPr>
        <w:numPr>
          <w:ilvl w:val="1"/>
          <w:numId w:val="87"/>
        </w:numPr>
        <w:ind w:left="1339" w:right="720"/>
        <w:rPr>
          <w:rFonts w:cs="Tahoma"/>
        </w:rPr>
      </w:pPr>
      <w:r w:rsidRPr="00032DCC">
        <w:rPr>
          <w:rFonts w:eastAsia="Calibri" w:cs="Tahoma"/>
          <w:szCs w:val="18"/>
        </w:rPr>
        <w:t>gestione di cicli di risorse umane;</w:t>
      </w:r>
    </w:p>
    <w:p w:rsidR="00047874" w:rsidRPr="00032DCC" w:rsidRDefault="00B10F79" w:rsidP="003E6191">
      <w:pPr>
        <w:numPr>
          <w:ilvl w:val="1"/>
          <w:numId w:val="87"/>
        </w:numPr>
        <w:ind w:left="1339" w:right="720"/>
        <w:rPr>
          <w:rFonts w:cs="Tahoma"/>
        </w:rPr>
      </w:pPr>
      <w:r w:rsidRPr="00032DCC">
        <w:rPr>
          <w:rFonts w:eastAsia="Calibri" w:cs="Tahoma"/>
          <w:szCs w:val="18"/>
        </w:rPr>
        <w:lastRenderedPageBreak/>
        <w:t>gestione di trasferimenti di budget e richieste organizzative;</w:t>
      </w:r>
    </w:p>
    <w:p w:rsidR="00047874" w:rsidRPr="00032DCC" w:rsidRDefault="00B10F79" w:rsidP="003E6191">
      <w:pPr>
        <w:numPr>
          <w:ilvl w:val="1"/>
          <w:numId w:val="87"/>
        </w:numPr>
        <w:ind w:left="1339" w:right="720"/>
        <w:rPr>
          <w:rFonts w:cs="Tahoma"/>
        </w:rPr>
      </w:pPr>
      <w:r w:rsidRPr="00032DCC">
        <w:rPr>
          <w:rFonts w:eastAsia="Calibri" w:cs="Tahoma"/>
          <w:szCs w:val="18"/>
        </w:rPr>
        <w:t>creazione di record di dati master per candidati o impiegati;</w:t>
      </w:r>
    </w:p>
    <w:p w:rsidR="00047874" w:rsidRPr="00032DCC" w:rsidRDefault="00B10F79" w:rsidP="003E6191">
      <w:pPr>
        <w:numPr>
          <w:ilvl w:val="1"/>
          <w:numId w:val="87"/>
        </w:numPr>
        <w:ind w:left="1339" w:right="720"/>
        <w:rPr>
          <w:rFonts w:cs="Tahoma"/>
        </w:rPr>
      </w:pPr>
      <w:r w:rsidRPr="00032DCC">
        <w:rPr>
          <w:rFonts w:eastAsia="Calibri" w:cs="Tahoma"/>
          <w:szCs w:val="18"/>
        </w:rPr>
        <w:t xml:space="preserve">creazione di richieste di copertura di mansioni o posizioni; </w:t>
      </w:r>
    </w:p>
    <w:p w:rsidR="00047874" w:rsidRPr="00032DCC" w:rsidRDefault="00B10F79" w:rsidP="003E6191">
      <w:pPr>
        <w:numPr>
          <w:ilvl w:val="1"/>
          <w:numId w:val="87"/>
        </w:numPr>
        <w:ind w:left="1339" w:right="720"/>
        <w:rPr>
          <w:rFonts w:cs="Tahoma"/>
        </w:rPr>
      </w:pPr>
      <w:r w:rsidRPr="00032DCC">
        <w:rPr>
          <w:rFonts w:eastAsia="Calibri" w:cs="Tahoma"/>
          <w:szCs w:val="18"/>
        </w:rPr>
        <w:t xml:space="preserve">escalation o richiesta di approvazioni di fatture relative a clienti; </w:t>
      </w:r>
    </w:p>
    <w:p w:rsidR="00047874" w:rsidRPr="00032DCC" w:rsidRDefault="00B10F79" w:rsidP="003E6191">
      <w:pPr>
        <w:numPr>
          <w:ilvl w:val="1"/>
          <w:numId w:val="87"/>
        </w:numPr>
        <w:ind w:left="1339" w:right="720"/>
        <w:rPr>
          <w:rFonts w:cs="Tahoma"/>
        </w:rPr>
      </w:pPr>
      <w:r w:rsidRPr="00032DCC">
        <w:rPr>
          <w:rFonts w:eastAsia="Calibri" w:cs="Tahoma"/>
          <w:szCs w:val="18"/>
        </w:rPr>
        <w:t>approvazione di fatture fornitori o giustificativi per servizi resi;</w:t>
      </w:r>
    </w:p>
    <w:p w:rsidR="00047874" w:rsidRPr="00032DCC" w:rsidRDefault="00B10F79" w:rsidP="003E6191">
      <w:pPr>
        <w:numPr>
          <w:ilvl w:val="1"/>
          <w:numId w:val="87"/>
        </w:numPr>
        <w:ind w:left="1339" w:right="720"/>
        <w:rPr>
          <w:rFonts w:cs="Tahoma"/>
        </w:rPr>
      </w:pPr>
      <w:r w:rsidRPr="00032DCC">
        <w:rPr>
          <w:rFonts w:eastAsia="Calibri" w:cs="Tahoma"/>
          <w:szCs w:val="18"/>
        </w:rPr>
        <w:t>creazione e gestione di record di dati master relativi a società, fornitori, inventario o cataloghi di prodotti e/o</w:t>
      </w:r>
    </w:p>
    <w:p w:rsidR="00047874" w:rsidRPr="00032DCC" w:rsidRDefault="00B10F79" w:rsidP="003E6191">
      <w:pPr>
        <w:numPr>
          <w:ilvl w:val="1"/>
          <w:numId w:val="87"/>
        </w:numPr>
        <w:ind w:left="1339" w:right="720"/>
        <w:rPr>
          <w:rFonts w:cs="Tahoma"/>
        </w:rPr>
      </w:pPr>
      <w:r w:rsidRPr="00032DCC">
        <w:rPr>
          <w:rFonts w:eastAsia="Calibri" w:cs="Tahoma"/>
          <w:szCs w:val="18"/>
        </w:rPr>
        <w:t>approvazione di richieste di utenti in possesso di Self-Serve CAL o Task CAL.</w:t>
      </w:r>
    </w:p>
    <w:p w:rsidR="00047874" w:rsidRPr="00032DCC" w:rsidRDefault="00047874" w:rsidP="00B20F02">
      <w:pPr>
        <w:autoSpaceDE w:val="0"/>
        <w:autoSpaceDN w:val="0"/>
        <w:adjustRightInd w:val="0"/>
        <w:ind w:left="1260" w:right="720" w:hanging="360"/>
        <w:rPr>
          <w:rFonts w:cs="Tahoma"/>
        </w:rPr>
      </w:pPr>
    </w:p>
    <w:p w:rsidR="00047874" w:rsidRPr="00032DCC" w:rsidRDefault="00047874" w:rsidP="003E6191">
      <w:pPr>
        <w:numPr>
          <w:ilvl w:val="0"/>
          <w:numId w:val="87"/>
        </w:numPr>
        <w:ind w:left="900" w:right="720"/>
        <w:rPr>
          <w:rFonts w:cs="Tahoma"/>
        </w:rPr>
      </w:pPr>
      <w:r w:rsidRPr="00032DCC">
        <w:rPr>
          <w:rFonts w:eastAsia="Calibri" w:cs="Tahoma"/>
          <w:b/>
          <w:szCs w:val="18"/>
        </w:rPr>
        <w:t>Enterprise CAL (Functional CAL + Enterprise Additive CAL)</w:t>
      </w:r>
    </w:p>
    <w:p w:rsidR="00047874" w:rsidRPr="00032DCC" w:rsidRDefault="00047874" w:rsidP="003E6191">
      <w:pPr>
        <w:numPr>
          <w:ilvl w:val="1"/>
          <w:numId w:val="87"/>
        </w:numPr>
        <w:ind w:left="1339" w:right="720"/>
        <w:rPr>
          <w:rFonts w:cs="Tahoma"/>
        </w:rPr>
      </w:pPr>
      <w:r w:rsidRPr="00032DCC">
        <w:rPr>
          <w:rFonts w:eastAsia="Calibri" w:cs="Tahoma"/>
          <w:szCs w:val="18"/>
        </w:rPr>
        <w:t>Diritti di Utilizzo Completo</w:t>
      </w:r>
    </w:p>
    <w:p w:rsidR="00047874" w:rsidRPr="00032DCC" w:rsidRDefault="00047874" w:rsidP="00944DAD">
      <w:pPr>
        <w:autoSpaceDE w:val="0"/>
        <w:autoSpaceDN w:val="0"/>
        <w:adjustRightInd w:val="0"/>
        <w:ind w:left="900" w:right="720"/>
        <w:rPr>
          <w:rFonts w:cs="Tahoma"/>
        </w:rPr>
      </w:pPr>
    </w:p>
    <w:p w:rsidR="00047874" w:rsidRPr="00032DCC" w:rsidRDefault="00047874" w:rsidP="00944DAD">
      <w:pPr>
        <w:autoSpaceDE w:val="0"/>
        <w:autoSpaceDN w:val="0"/>
        <w:adjustRightInd w:val="0"/>
        <w:ind w:left="720" w:right="720"/>
        <w:rPr>
          <w:rFonts w:cs="Tahoma"/>
        </w:rPr>
      </w:pPr>
      <w:r w:rsidRPr="00032DCC">
        <w:rPr>
          <w:rFonts w:eastAsia="Calibri" w:cs="Tahoma"/>
          <w:szCs w:val="18"/>
        </w:rPr>
        <w:t>Per una maggiore granularità e comprensione delle licenze CAL richieste fare riferimento alla pagina http://www.microsoft.com/en-us/dynamics/erp-buy-ax-software.aspx..</w:t>
      </w:r>
    </w:p>
    <w:p w:rsidR="00A6185F" w:rsidRPr="00032DCC" w:rsidRDefault="00A6185F" w:rsidP="00A6185F">
      <w:pPr>
        <w:ind w:left="720" w:hanging="180"/>
        <w:rPr>
          <w:rFonts w:cs="Tahoma"/>
        </w:rPr>
      </w:pPr>
    </w:p>
    <w:p w:rsidR="00A6185F" w:rsidRPr="00032DCC" w:rsidRDefault="00A6185F" w:rsidP="009F6037">
      <w:pPr>
        <w:keepNext/>
        <w:spacing w:after="60"/>
        <w:ind w:left="720"/>
        <w:rPr>
          <w:rFonts w:cs="Tahoma"/>
        </w:rPr>
      </w:pPr>
      <w:r w:rsidRPr="00032DCC">
        <w:rPr>
          <w:rFonts w:cs="Tahoma"/>
          <w:b/>
          <w:bCs/>
        </w:rPr>
        <w:t>Condizioni di Licenza Supplementari</w:t>
      </w:r>
    </w:p>
    <w:p w:rsidR="00A6185F" w:rsidRPr="00032DCC" w:rsidRDefault="00A6185F" w:rsidP="009F6037">
      <w:pPr>
        <w:pStyle w:val="PURBody-Indented"/>
        <w:keepNext/>
        <w:spacing w:after="60"/>
        <w:ind w:left="720"/>
        <w:rPr>
          <w:rFonts w:ascii="Tahoma" w:hAnsi="Tahoma" w:cs="Tahoma"/>
        </w:rPr>
      </w:pPr>
      <w:r w:rsidRPr="00032DCC">
        <w:rPr>
          <w:rFonts w:ascii="Tahoma" w:eastAsia="Calibri" w:hAnsi="Tahoma" w:cs="Tahoma"/>
          <w:sz w:val="18"/>
          <w:szCs w:val="18"/>
        </w:rPr>
        <w:t>L</w:t>
      </w:r>
      <w:r w:rsidR="005942D3">
        <w:rPr>
          <w:rFonts w:ascii="Tahoma" w:eastAsia="Calibri" w:hAnsi="Tahoma" w:cs="Tahoma"/>
          <w:sz w:val="18"/>
          <w:szCs w:val="18"/>
        </w:rPr>
        <w:t>’</w:t>
      </w:r>
      <w:r w:rsidRPr="00032DCC">
        <w:rPr>
          <w:rFonts w:ascii="Tahoma" w:eastAsia="Calibri" w:hAnsi="Tahoma" w:cs="Tahoma"/>
          <w:sz w:val="18"/>
          <w:szCs w:val="18"/>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3" w:history="1">
        <w:r w:rsidRPr="00032DCC">
          <w:rPr>
            <w:rFonts w:ascii="Tahoma" w:eastAsia="Calibri" w:hAnsi="Tahoma" w:cs="Tahoma"/>
            <w:sz w:val="18"/>
            <w:szCs w:val="18"/>
          </w:rPr>
          <w:t>http://www.microsoft.com/en-us/dynamics/erp-buy-ax-software.aspx</w:t>
        </w:r>
      </w:hyperlink>
      <w:r w:rsidRPr="00032DCC">
        <w:rPr>
          <w:rFonts w:ascii="Tahoma" w:eastAsia="Calibri" w:hAnsi="Tahoma" w:cs="Tahoma"/>
          <w:sz w:val="18"/>
          <w:szCs w:val="18"/>
        </w:rPr>
        <w:t>.</w:t>
      </w:r>
    </w:p>
    <w:p w:rsidR="00047874" w:rsidRPr="00032DCC" w:rsidRDefault="00047874" w:rsidP="00944DAD">
      <w:pPr>
        <w:rPr>
          <w:rFonts w:cs="Tahoma"/>
        </w:rPr>
      </w:pPr>
    </w:p>
    <w:p w:rsidR="00D57009" w:rsidRPr="00032DCC" w:rsidRDefault="00D57009">
      <w:pPr>
        <w:rPr>
          <w:rFonts w:cs="Tahoma"/>
        </w:rPr>
      </w:pPr>
      <w:bookmarkStart w:id="1367" w:name="_68_Microsoft_Dynamics"/>
      <w:bookmarkStart w:id="1368" w:name="_Toc336338328"/>
      <w:bookmarkEnd w:id="1367"/>
    </w:p>
    <w:p w:rsidR="00D47417" w:rsidRPr="00032DCC" w:rsidRDefault="00A560B6" w:rsidP="00DF3AED">
      <w:pPr>
        <w:pStyle w:val="Heading3"/>
        <w:keepNext/>
        <w:rPr>
          <w:rFonts w:ascii="Tahoma" w:hAnsi="Tahoma" w:cs="Tahoma"/>
        </w:rPr>
      </w:pPr>
      <w:bookmarkStart w:id="1369" w:name="_70_Microsoft_Dynamics"/>
      <w:bookmarkStart w:id="1370" w:name="_73_Microsoft_Dynamics"/>
      <w:bookmarkStart w:id="1371" w:name="_74_Microsoft_Dynamics"/>
      <w:bookmarkStart w:id="1372" w:name="_Toc361834713"/>
      <w:bookmarkEnd w:id="1369"/>
      <w:bookmarkEnd w:id="1370"/>
      <w:bookmarkEnd w:id="1371"/>
      <w:r w:rsidRPr="00032DCC">
        <w:rPr>
          <w:rFonts w:ascii="Tahoma" w:hAnsi="Tahoma" w:cs="Tahoma"/>
          <w:color w:val="F66400"/>
          <w:sz w:val="22"/>
          <w:vertAlign w:val="superscript"/>
        </w:rPr>
        <w:t>74</w:t>
      </w:r>
      <w:r w:rsidRPr="00032DCC">
        <w:rPr>
          <w:rFonts w:ascii="Tahoma" w:hAnsi="Tahoma" w:cs="Tahoma"/>
          <w:color w:val="F66400"/>
          <w:sz w:val="22"/>
        </w:rPr>
        <w:t xml:space="preserve"> Microsoft Dynamics CRM 2011</w:t>
      </w:r>
      <w:bookmarkEnd w:id="1368"/>
      <w:bookmarkEnd w:id="1372"/>
    </w:p>
    <w:bookmarkEnd w:id="1363"/>
    <w:bookmarkEnd w:id="1364"/>
    <w:p w:rsidR="00D47417" w:rsidRPr="00032DCC" w:rsidRDefault="00D47417" w:rsidP="00DF3AED">
      <w:pPr>
        <w:keepNext/>
        <w:rPr>
          <w:rFonts w:cs="Tahoma"/>
        </w:rPr>
      </w:pPr>
    </w:p>
    <w:p w:rsidR="00944BDF" w:rsidRPr="00032DCC" w:rsidRDefault="00944BDF" w:rsidP="009F6037">
      <w:pPr>
        <w:keepNext/>
        <w:spacing w:after="60"/>
        <w:ind w:left="720"/>
        <w:rPr>
          <w:rFonts w:cs="Tahoma"/>
        </w:rPr>
      </w:pPr>
      <w:r w:rsidRPr="00032DCC">
        <w:rPr>
          <w:rFonts w:cs="Tahoma"/>
          <w:b/>
          <w:bCs/>
          <w:color w:val="000000"/>
          <w:szCs w:val="20"/>
        </w:rPr>
        <w:t>Percorso di Migrazione di Software Assurance per Microsoft Dynamics CRM 4.0</w:t>
      </w:r>
    </w:p>
    <w:p w:rsidR="00944BDF" w:rsidRPr="00032DCC" w:rsidRDefault="00944BDF" w:rsidP="00E62BC4">
      <w:pPr>
        <w:ind w:left="720"/>
        <w:rPr>
          <w:rFonts w:cs="Tahoma"/>
        </w:rPr>
      </w:pPr>
      <w:r w:rsidRPr="00032DCC">
        <w:rPr>
          <w:rFonts w:cs="Tahoma"/>
          <w:color w:val="000000"/>
          <w:szCs w:val="20"/>
        </w:rPr>
        <w:t>Le società che hanno acquistato le licenze per Microsoft Dynamics CRM 4.0 e dispongono di una copertura Software Assurance attiva per tali licenze in data 1 aprile 2011 o successiva potranno effettuare l</w:t>
      </w:r>
      <w:r w:rsidR="005942D3">
        <w:rPr>
          <w:rFonts w:cs="Tahoma"/>
          <w:color w:val="000000"/>
          <w:szCs w:val="20"/>
        </w:rPr>
        <w:t>’</w:t>
      </w:r>
      <w:r w:rsidRPr="00032DCC">
        <w:rPr>
          <w:rFonts w:cs="Tahoma"/>
          <w:color w:val="000000"/>
          <w:szCs w:val="20"/>
        </w:rPr>
        <w:t>aggiornamento di tali licenze, come indicato di seguito:</w:t>
      </w:r>
    </w:p>
    <w:p w:rsidR="00944BDF" w:rsidRPr="00032DCC"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032DCC" w:rsidTr="00CA14C9">
        <w:tc>
          <w:tcPr>
            <w:tcW w:w="4248" w:type="dxa"/>
            <w:tcBorders>
              <w:top w:val="single" w:sz="4" w:space="0" w:color="000000"/>
              <w:bottom w:val="single" w:sz="6" w:space="0" w:color="000000"/>
            </w:tcBorders>
            <w:shd w:val="clear" w:color="auto" w:fill="FABF8F"/>
          </w:tcPr>
          <w:p w:rsidR="00944BDF" w:rsidRPr="00032DCC" w:rsidRDefault="00944BDF" w:rsidP="00E6206A">
            <w:pPr>
              <w:jc w:val="center"/>
              <w:rPr>
                <w:rFonts w:cs="Tahoma"/>
                <w:b/>
                <w:color w:val="000000"/>
                <w:szCs w:val="20"/>
              </w:rPr>
            </w:pPr>
            <w:r w:rsidRPr="00032DCC">
              <w:rPr>
                <w:rFonts w:cs="Tahoma"/>
                <w:b/>
                <w:color w:val="000000"/>
                <w:szCs w:val="20"/>
              </w:rPr>
              <w:t>Licenze Qualificanti per Microsoft Dynamics CRM 4.0</w:t>
            </w:r>
          </w:p>
        </w:tc>
        <w:tc>
          <w:tcPr>
            <w:tcW w:w="4212" w:type="dxa"/>
            <w:tcBorders>
              <w:top w:val="single" w:sz="4" w:space="0" w:color="000000"/>
              <w:bottom w:val="single" w:sz="6" w:space="0" w:color="000000"/>
            </w:tcBorders>
            <w:shd w:val="clear" w:color="auto" w:fill="FABF8F"/>
          </w:tcPr>
          <w:p w:rsidR="00944BDF" w:rsidRPr="00032DCC" w:rsidRDefault="00944BDF" w:rsidP="00E6206A">
            <w:pPr>
              <w:jc w:val="center"/>
              <w:rPr>
                <w:rFonts w:cs="Tahoma"/>
                <w:b/>
                <w:color w:val="000000"/>
                <w:szCs w:val="20"/>
              </w:rPr>
            </w:pPr>
            <w:r w:rsidRPr="00032DCC">
              <w:rPr>
                <w:rFonts w:cs="Tahoma"/>
                <w:b/>
                <w:color w:val="000000"/>
                <w:szCs w:val="20"/>
              </w:rPr>
              <w:t>Licenze Corrispondenti per CRM 2011</w:t>
            </w:r>
          </w:p>
        </w:tc>
      </w:tr>
      <w:tr w:rsidR="00944BDF" w:rsidRPr="00032DCC" w:rsidTr="00CA14C9">
        <w:tc>
          <w:tcPr>
            <w:tcW w:w="4248" w:type="dxa"/>
            <w:tcBorders>
              <w:top w:val="single" w:sz="6" w:space="0" w:color="000000"/>
            </w:tcBorders>
            <w:shd w:val="clear" w:color="auto" w:fill="FFFFFF"/>
          </w:tcPr>
          <w:p w:rsidR="00944BDF" w:rsidRPr="00032DCC" w:rsidRDefault="00944BDF" w:rsidP="00E6206A">
            <w:pPr>
              <w:rPr>
                <w:rFonts w:cs="Tahoma"/>
                <w:color w:val="000000"/>
                <w:szCs w:val="20"/>
              </w:rPr>
            </w:pPr>
            <w:r w:rsidRPr="00032DCC">
              <w:rPr>
                <w:rFonts w:cs="Tahoma"/>
                <w:color w:val="000000"/>
                <w:szCs w:val="20"/>
              </w:rPr>
              <w:t>CAL Aggiuntiva per l</w:t>
            </w:r>
            <w:r w:rsidR="005942D3">
              <w:rPr>
                <w:rFonts w:cs="Tahoma"/>
                <w:color w:val="000000"/>
                <w:szCs w:val="20"/>
              </w:rPr>
              <w:t>’</w:t>
            </w:r>
            <w:r w:rsidRPr="00032DCC">
              <w:rPr>
                <w:rFonts w:cs="Tahoma"/>
                <w:color w:val="000000"/>
                <w:szCs w:val="20"/>
              </w:rPr>
              <w:t>Utilizzo Completo di Microsoft Dynamics CRM 4.0</w:t>
            </w:r>
          </w:p>
        </w:tc>
        <w:tc>
          <w:tcPr>
            <w:tcW w:w="4212" w:type="dxa"/>
            <w:tcBorders>
              <w:top w:val="single" w:sz="6" w:space="0" w:color="000000"/>
            </w:tcBorders>
            <w:shd w:val="clear" w:color="auto" w:fill="FFFFFF"/>
          </w:tcPr>
          <w:p w:rsidR="00944BDF" w:rsidRPr="00032DCC" w:rsidRDefault="00944BDF" w:rsidP="00EC0367">
            <w:pPr>
              <w:rPr>
                <w:rFonts w:cs="Tahoma"/>
                <w:color w:val="000000"/>
                <w:szCs w:val="20"/>
              </w:rPr>
            </w:pPr>
            <w:r w:rsidRPr="00032DCC">
              <w:rPr>
                <w:rFonts w:cs="Tahoma"/>
                <w:color w:val="000000"/>
                <w:szCs w:val="20"/>
              </w:rPr>
              <w:t>1 CAL Aggiuntiva per l</w:t>
            </w:r>
            <w:r w:rsidR="005942D3">
              <w:rPr>
                <w:rFonts w:cs="Tahoma"/>
                <w:color w:val="000000"/>
                <w:szCs w:val="20"/>
              </w:rPr>
              <w:t>’</w:t>
            </w:r>
            <w:r w:rsidRPr="00032DCC">
              <w:rPr>
                <w:rFonts w:cs="Tahoma"/>
                <w:color w:val="000000"/>
                <w:szCs w:val="20"/>
              </w:rPr>
              <w:t>Utilizzo Completo di</w:t>
            </w:r>
            <w:r w:rsidR="00EC0367" w:rsidRPr="00032DCC">
              <w:rPr>
                <w:rFonts w:cs="Tahoma"/>
                <w:color w:val="000000"/>
                <w:szCs w:val="20"/>
              </w:rPr>
              <w:t> </w:t>
            </w:r>
            <w:r w:rsidRPr="00032DCC">
              <w:rPr>
                <w:rFonts w:cs="Tahoma"/>
                <w:color w:val="000000"/>
                <w:szCs w:val="20"/>
              </w:rPr>
              <w:t>Microsoft Dynamics CRM 2011</w:t>
            </w:r>
          </w:p>
        </w:tc>
      </w:tr>
      <w:tr w:rsidR="00944BDF" w:rsidRPr="00032DCC" w:rsidTr="00CA14C9">
        <w:tc>
          <w:tcPr>
            <w:tcW w:w="4248" w:type="dxa"/>
            <w:tcBorders>
              <w:top w:val="single" w:sz="6" w:space="0" w:color="000000"/>
            </w:tcBorders>
            <w:shd w:val="clear" w:color="auto" w:fill="FFFFFF"/>
          </w:tcPr>
          <w:p w:rsidR="00944BDF" w:rsidRPr="00032DCC" w:rsidRDefault="00944BDF" w:rsidP="00E6206A">
            <w:pPr>
              <w:rPr>
                <w:rFonts w:cs="Tahoma"/>
                <w:color w:val="000000"/>
                <w:szCs w:val="20"/>
              </w:rPr>
            </w:pPr>
            <w:r w:rsidRPr="00032DCC">
              <w:rPr>
                <w:rFonts w:cs="Tahoma"/>
                <w:color w:val="000000"/>
                <w:szCs w:val="20"/>
              </w:rPr>
              <w:t>CAL Limitata per Microsoft Dynamics CRM 4.0</w:t>
            </w:r>
          </w:p>
        </w:tc>
        <w:tc>
          <w:tcPr>
            <w:tcW w:w="4212" w:type="dxa"/>
            <w:tcBorders>
              <w:top w:val="single" w:sz="6" w:space="0" w:color="000000"/>
            </w:tcBorders>
            <w:shd w:val="clear" w:color="auto" w:fill="FFFFFF"/>
          </w:tcPr>
          <w:p w:rsidR="00944BDF" w:rsidRPr="00032DCC" w:rsidRDefault="00944BDF" w:rsidP="00EC0367">
            <w:pPr>
              <w:rPr>
                <w:rFonts w:cs="Tahoma"/>
                <w:color w:val="000000"/>
                <w:szCs w:val="20"/>
              </w:rPr>
            </w:pPr>
            <w:r w:rsidRPr="00032DCC">
              <w:rPr>
                <w:rFonts w:cs="Tahoma"/>
                <w:color w:val="000000"/>
                <w:szCs w:val="20"/>
              </w:rPr>
              <w:t>1 licenza Self Service CAL per Microsoft Dynamics CRM 2011 Employee e 1 licenza CAL Aggiuntiva per l</w:t>
            </w:r>
            <w:r w:rsidR="005942D3">
              <w:rPr>
                <w:rFonts w:cs="Tahoma"/>
                <w:color w:val="000000"/>
                <w:szCs w:val="20"/>
              </w:rPr>
              <w:t>’</w:t>
            </w:r>
            <w:r w:rsidRPr="00032DCC">
              <w:rPr>
                <w:rFonts w:cs="Tahoma"/>
                <w:color w:val="000000"/>
                <w:szCs w:val="20"/>
              </w:rPr>
              <w:t>Utilizzo Limitato di Microsoft Dynamics CRM</w:t>
            </w:r>
            <w:r w:rsidR="00EC0367" w:rsidRPr="00032DCC">
              <w:rPr>
                <w:rFonts w:cs="Tahoma"/>
                <w:color w:val="000000"/>
                <w:szCs w:val="20"/>
              </w:rPr>
              <w:t> </w:t>
            </w:r>
            <w:r w:rsidRPr="00032DCC">
              <w:rPr>
                <w:rFonts w:cs="Tahoma"/>
                <w:color w:val="000000"/>
                <w:szCs w:val="20"/>
              </w:rPr>
              <w:t>2011</w:t>
            </w:r>
          </w:p>
        </w:tc>
      </w:tr>
      <w:tr w:rsidR="00944BDF" w:rsidRPr="00032DCC" w:rsidTr="00CA14C9">
        <w:tc>
          <w:tcPr>
            <w:tcW w:w="4248" w:type="dxa"/>
            <w:tcBorders>
              <w:top w:val="single" w:sz="6" w:space="0" w:color="000000"/>
            </w:tcBorders>
            <w:shd w:val="clear" w:color="auto" w:fill="FFFFFF"/>
          </w:tcPr>
          <w:p w:rsidR="00944BDF" w:rsidRPr="00032DCC" w:rsidRDefault="00944BDF" w:rsidP="00E6206A">
            <w:pPr>
              <w:rPr>
                <w:rFonts w:cs="Tahoma"/>
              </w:rPr>
            </w:pPr>
            <w:r w:rsidRPr="00032DCC">
              <w:rPr>
                <w:rFonts w:cs="Tahoma"/>
                <w:color w:val="000000"/>
                <w:szCs w:val="20"/>
              </w:rPr>
              <w:t>Licenza External Connector Limitata per</w:t>
            </w:r>
            <w:r w:rsidR="00EC0367" w:rsidRPr="00032DCC">
              <w:rPr>
                <w:rFonts w:cs="Tahoma"/>
                <w:color w:val="000000"/>
                <w:szCs w:val="20"/>
              </w:rPr>
              <w:t> </w:t>
            </w:r>
            <w:r w:rsidRPr="00032DCC">
              <w:rPr>
                <w:rFonts w:cs="Tahoma"/>
                <w:color w:val="000000"/>
                <w:szCs w:val="20"/>
              </w:rPr>
              <w:t>Microsoft</w:t>
            </w:r>
            <w:r w:rsidR="00EC0367" w:rsidRPr="00032DCC">
              <w:rPr>
                <w:rFonts w:cs="Tahoma"/>
                <w:color w:val="000000"/>
                <w:szCs w:val="20"/>
              </w:rPr>
              <w:t> </w:t>
            </w:r>
            <w:r w:rsidRPr="00032DCC">
              <w:rPr>
                <w:rFonts w:cs="Tahoma"/>
                <w:color w:val="000000"/>
                <w:szCs w:val="20"/>
              </w:rPr>
              <w:t>Dynamics CRM 4.0</w:t>
            </w:r>
          </w:p>
          <w:p w:rsidR="00944BDF" w:rsidRPr="00032DCC" w:rsidRDefault="00944BDF" w:rsidP="00E6206A">
            <w:pPr>
              <w:rPr>
                <w:rFonts w:cs="Tahoma"/>
                <w:color w:val="000000"/>
                <w:szCs w:val="20"/>
              </w:rPr>
            </w:pPr>
            <w:r w:rsidRPr="00032DCC">
              <w:rPr>
                <w:rFonts w:cs="Tahoma"/>
                <w:color w:val="000000"/>
                <w:szCs w:val="20"/>
              </w:rPr>
              <w:t xml:space="preserve">(da sola </w:t>
            </w:r>
            <w:r w:rsidRPr="00032DCC">
              <w:rPr>
                <w:rFonts w:cs="Tahoma"/>
                <w:color w:val="000000"/>
              </w:rPr>
              <w:t>o come parte del gruppo di Licenze External Connector Limitate per Microsoft Dynamics CRM 4.0</w:t>
            </w:r>
            <w:r w:rsidR="00C551C9" w:rsidRPr="00032DCC">
              <w:rPr>
                <w:rFonts w:cs="Tahoma"/>
                <w:color w:val="000000"/>
                <w:szCs w:val="18"/>
              </w:rPr>
              <w:t xml:space="preserve"> </w:t>
            </w:r>
            <w:r w:rsidRPr="00032DCC">
              <w:rPr>
                <w:rFonts w:cs="Tahoma"/>
                <w:color w:val="000000"/>
              </w:rPr>
              <w:t>e</w:t>
            </w:r>
            <w:r w:rsidR="00C551C9" w:rsidRPr="00032DCC">
              <w:rPr>
                <w:rFonts w:cs="Tahoma"/>
                <w:color w:val="000000"/>
              </w:rPr>
              <w:t xml:space="preserve"> </w:t>
            </w:r>
            <w:r w:rsidRPr="00032DCC">
              <w:rPr>
                <w:rFonts w:cs="Tahoma"/>
                <w:color w:val="000000"/>
              </w:rPr>
              <w:t>del gruppo di Licenze External Connector Aggiuntive per l</w:t>
            </w:r>
            <w:r w:rsidR="005942D3">
              <w:rPr>
                <w:rFonts w:cs="Tahoma"/>
                <w:color w:val="000000"/>
              </w:rPr>
              <w:t>’</w:t>
            </w:r>
            <w:r w:rsidRPr="00032DCC">
              <w:rPr>
                <w:rFonts w:cs="Tahoma"/>
                <w:color w:val="000000"/>
              </w:rPr>
              <w:t>Utilizzo Completo di Microsoft Dynamics CRM 4.0)</w:t>
            </w:r>
          </w:p>
        </w:tc>
        <w:tc>
          <w:tcPr>
            <w:tcW w:w="4212" w:type="dxa"/>
            <w:tcBorders>
              <w:top w:val="single" w:sz="6" w:space="0" w:color="000000"/>
            </w:tcBorders>
            <w:shd w:val="clear" w:color="auto" w:fill="FFFFFF"/>
          </w:tcPr>
          <w:p w:rsidR="00944BDF" w:rsidRPr="00032DCC" w:rsidRDefault="00944BDF" w:rsidP="00EC0367">
            <w:pPr>
              <w:rPr>
                <w:rFonts w:cs="Tahoma"/>
                <w:color w:val="000000"/>
                <w:szCs w:val="20"/>
              </w:rPr>
            </w:pPr>
            <w:r w:rsidRPr="00032DCC">
              <w:rPr>
                <w:rFonts w:cs="Tahoma"/>
                <w:color w:val="000000"/>
                <w:szCs w:val="20"/>
              </w:rPr>
              <w:t>1 External Connector per Microsoft Dynamics CRM</w:t>
            </w:r>
            <w:r w:rsidR="00EC0367" w:rsidRPr="00032DCC">
              <w:rPr>
                <w:rFonts w:cs="Tahoma"/>
                <w:color w:val="000000"/>
                <w:szCs w:val="20"/>
              </w:rPr>
              <w:t> </w:t>
            </w:r>
            <w:r w:rsidRPr="00032DCC">
              <w:rPr>
                <w:rFonts w:cs="Tahoma"/>
                <w:color w:val="000000"/>
                <w:szCs w:val="20"/>
              </w:rPr>
              <w:t>2011</w:t>
            </w:r>
            <w:r w:rsidRPr="00032DCC">
              <w:rPr>
                <w:rFonts w:cs="Tahoma"/>
                <w:color w:val="000000"/>
                <w:szCs w:val="20"/>
                <w:vertAlign w:val="superscript"/>
              </w:rPr>
              <w:t>1</w:t>
            </w:r>
          </w:p>
        </w:tc>
      </w:tr>
      <w:tr w:rsidR="00944BDF" w:rsidRPr="00032DCC" w:rsidTr="00CA14C9">
        <w:tc>
          <w:tcPr>
            <w:tcW w:w="4248" w:type="dxa"/>
            <w:tcBorders>
              <w:top w:val="single" w:sz="6" w:space="0" w:color="000000"/>
            </w:tcBorders>
            <w:shd w:val="clear" w:color="auto" w:fill="FFFFFF"/>
          </w:tcPr>
          <w:p w:rsidR="00944BDF" w:rsidRPr="00032DCC" w:rsidRDefault="00944BDF" w:rsidP="00E6206A">
            <w:pPr>
              <w:rPr>
                <w:rFonts w:cs="Tahoma"/>
                <w:color w:val="000000"/>
                <w:szCs w:val="20"/>
              </w:rPr>
            </w:pPr>
            <w:r w:rsidRPr="00032DCC">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032DCC" w:rsidRDefault="00944BDF" w:rsidP="00EC0367">
            <w:pPr>
              <w:rPr>
                <w:rFonts w:cs="Tahoma"/>
                <w:color w:val="000000"/>
                <w:szCs w:val="20"/>
              </w:rPr>
            </w:pPr>
            <w:r w:rsidRPr="00032DCC">
              <w:rPr>
                <w:rFonts w:cs="Tahoma"/>
                <w:color w:val="000000"/>
                <w:szCs w:val="20"/>
              </w:rPr>
              <w:t>1 Microsoft Dynamics CRM Workgroup Server</w:t>
            </w:r>
            <w:r w:rsidR="00EC0367" w:rsidRPr="00032DCC">
              <w:rPr>
                <w:rFonts w:cs="Tahoma"/>
                <w:color w:val="000000"/>
                <w:szCs w:val="20"/>
              </w:rPr>
              <w:t> </w:t>
            </w:r>
            <w:r w:rsidRPr="00032DCC">
              <w:rPr>
                <w:rFonts w:cs="Tahoma"/>
                <w:color w:val="000000"/>
                <w:szCs w:val="20"/>
              </w:rPr>
              <w:t>2011</w:t>
            </w:r>
          </w:p>
        </w:tc>
      </w:tr>
      <w:tr w:rsidR="00944BDF" w:rsidRPr="00032DCC" w:rsidTr="00CA14C9">
        <w:tc>
          <w:tcPr>
            <w:tcW w:w="4248" w:type="dxa"/>
            <w:shd w:val="clear" w:color="auto" w:fill="FFFFFF"/>
          </w:tcPr>
          <w:p w:rsidR="00944BDF" w:rsidRPr="00032DCC" w:rsidRDefault="00944BDF" w:rsidP="00E6206A">
            <w:pPr>
              <w:rPr>
                <w:rFonts w:cs="Tahoma"/>
                <w:color w:val="000000"/>
                <w:szCs w:val="20"/>
              </w:rPr>
            </w:pPr>
            <w:r w:rsidRPr="00032DCC">
              <w:rPr>
                <w:rFonts w:cs="Tahoma"/>
                <w:color w:val="000000"/>
                <w:szCs w:val="20"/>
              </w:rPr>
              <w:t>Microsoft Dynamics CRM 4.0 Professional Server</w:t>
            </w:r>
          </w:p>
        </w:tc>
        <w:tc>
          <w:tcPr>
            <w:tcW w:w="4212" w:type="dxa"/>
            <w:shd w:val="clear" w:color="auto" w:fill="FFFFFF"/>
          </w:tcPr>
          <w:p w:rsidR="00944BDF" w:rsidRPr="00032DCC" w:rsidRDefault="00944BDF" w:rsidP="00E6206A">
            <w:pPr>
              <w:rPr>
                <w:rFonts w:cs="Tahoma"/>
                <w:color w:val="000000"/>
                <w:szCs w:val="20"/>
              </w:rPr>
            </w:pPr>
            <w:r w:rsidRPr="00032DCC">
              <w:rPr>
                <w:rFonts w:cs="Tahoma"/>
                <w:color w:val="000000"/>
                <w:szCs w:val="20"/>
              </w:rPr>
              <w:t>1 Microsoft Dynamics CRM Server 2011</w:t>
            </w:r>
          </w:p>
        </w:tc>
      </w:tr>
      <w:tr w:rsidR="00944BDF" w:rsidRPr="00032DCC" w:rsidTr="00CA14C9">
        <w:tc>
          <w:tcPr>
            <w:tcW w:w="4248" w:type="dxa"/>
            <w:shd w:val="clear" w:color="auto" w:fill="FFFFFF"/>
          </w:tcPr>
          <w:p w:rsidR="00944BDF" w:rsidRPr="00032DCC" w:rsidRDefault="00944BDF" w:rsidP="00E6206A">
            <w:pPr>
              <w:rPr>
                <w:rFonts w:cs="Tahoma"/>
                <w:color w:val="000000"/>
                <w:szCs w:val="20"/>
              </w:rPr>
            </w:pPr>
            <w:r w:rsidRPr="00032DCC">
              <w:rPr>
                <w:rFonts w:cs="Tahoma"/>
                <w:color w:val="000000"/>
                <w:szCs w:val="20"/>
              </w:rPr>
              <w:t>Microsoft Dynamics CRM 4.0 Enterprise Server</w:t>
            </w:r>
          </w:p>
        </w:tc>
        <w:tc>
          <w:tcPr>
            <w:tcW w:w="4212" w:type="dxa"/>
            <w:shd w:val="clear" w:color="auto" w:fill="FFFFFF"/>
          </w:tcPr>
          <w:p w:rsidR="00944BDF" w:rsidRPr="00032DCC" w:rsidRDefault="00944BDF" w:rsidP="00E6206A">
            <w:pPr>
              <w:rPr>
                <w:rFonts w:cs="Tahoma"/>
                <w:color w:val="000000"/>
                <w:szCs w:val="20"/>
              </w:rPr>
            </w:pPr>
            <w:r w:rsidRPr="00032DCC">
              <w:rPr>
                <w:rFonts w:cs="Tahoma"/>
                <w:color w:val="000000"/>
                <w:szCs w:val="20"/>
              </w:rPr>
              <w:t>1 Microsoft Dynamics CRM Server 2011</w:t>
            </w:r>
          </w:p>
        </w:tc>
      </w:tr>
    </w:tbl>
    <w:p w:rsidR="00944BDF" w:rsidRPr="00032DCC" w:rsidRDefault="00944BDF" w:rsidP="00944BDF">
      <w:pPr>
        <w:ind w:left="540"/>
        <w:rPr>
          <w:rFonts w:cs="Tahoma"/>
        </w:rPr>
      </w:pPr>
    </w:p>
    <w:p w:rsidR="00944BDF" w:rsidRPr="00032DCC" w:rsidRDefault="00944BDF" w:rsidP="00E62BC4">
      <w:pPr>
        <w:ind w:left="810"/>
        <w:rPr>
          <w:rFonts w:cs="Tahoma"/>
        </w:rPr>
      </w:pPr>
      <w:r w:rsidRPr="00032DCC">
        <w:rPr>
          <w:rFonts w:cs="Tahoma"/>
          <w:i/>
          <w:color w:val="000000"/>
          <w:sz w:val="16"/>
          <w:szCs w:val="18"/>
          <w:bdr w:val="none" w:sz="0" w:space="0" w:color="auto" w:frame="1"/>
          <w:vertAlign w:val="superscript"/>
        </w:rPr>
        <w:t>1</w:t>
      </w:r>
      <w:r w:rsidRPr="00032DCC">
        <w:rPr>
          <w:rFonts w:cs="Tahoma"/>
          <w:i/>
          <w:color w:val="000000"/>
          <w:sz w:val="16"/>
          <w:bdr w:val="none" w:sz="0" w:space="0" w:color="auto" w:frame="1"/>
        </w:rPr>
        <w:t>La licenza External Connector per CRM 2011 è l</w:t>
      </w:r>
      <w:r w:rsidR="005942D3">
        <w:rPr>
          <w:rFonts w:cs="Tahoma"/>
          <w:i/>
          <w:color w:val="000000"/>
          <w:sz w:val="16"/>
          <w:bdr w:val="none" w:sz="0" w:space="0" w:color="auto" w:frame="1"/>
        </w:rPr>
        <w:t>’</w:t>
      </w:r>
      <w:r w:rsidRPr="00032DCC">
        <w:rPr>
          <w:rFonts w:cs="Tahoma"/>
          <w:i/>
          <w:color w:val="000000"/>
          <w:sz w:val="16"/>
          <w:bdr w:val="none" w:sz="0" w:space="0" w:color="auto" w:frame="1"/>
        </w:rPr>
        <w:t xml:space="preserve">unica licenza external connector disponibile in questa versione. </w:t>
      </w:r>
      <w:r w:rsidRPr="00032DCC">
        <w:rPr>
          <w:rFonts w:cs="Tahoma"/>
          <w:i/>
          <w:color w:val="000000"/>
          <w:sz w:val="16"/>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5942D3">
        <w:rPr>
          <w:rFonts w:cs="Tahoma"/>
          <w:i/>
          <w:color w:val="000000"/>
          <w:sz w:val="16"/>
        </w:rPr>
        <w:t>’</w:t>
      </w:r>
      <w:r w:rsidRPr="00032DCC">
        <w:rPr>
          <w:rFonts w:cs="Tahoma"/>
          <w:i/>
          <w:color w:val="000000"/>
          <w:sz w:val="16"/>
        </w:rPr>
        <w:t>accesso alla funzionalità corrispondente a tale licenza di base sia che sia stata utilizzata insieme a una licenza External Connector Aggiuntiva per l</w:t>
      </w:r>
      <w:r w:rsidR="005942D3">
        <w:rPr>
          <w:rFonts w:cs="Tahoma"/>
          <w:i/>
          <w:color w:val="000000"/>
          <w:sz w:val="16"/>
        </w:rPr>
        <w:t>’</w:t>
      </w:r>
      <w:r w:rsidRPr="00032DCC">
        <w:rPr>
          <w:rFonts w:cs="Tahoma"/>
          <w:i/>
          <w:color w:val="000000"/>
          <w:sz w:val="16"/>
        </w:rPr>
        <w:t>Utilizzo Completo di CRM 4.0 per consentire l</w:t>
      </w:r>
      <w:r w:rsidR="005942D3">
        <w:rPr>
          <w:rFonts w:cs="Tahoma"/>
          <w:i/>
          <w:color w:val="000000"/>
          <w:sz w:val="16"/>
        </w:rPr>
        <w:t>’</w:t>
      </w:r>
      <w:r w:rsidRPr="00032DCC">
        <w:rPr>
          <w:rFonts w:cs="Tahoma"/>
          <w:i/>
          <w:color w:val="000000"/>
          <w:sz w:val="16"/>
        </w:rPr>
        <w:t>accesso a tutte le Funzionalità di CRM 4.0. Le società disporranno di un numero di licenze External Connector per CRM Server 2011 uguale al numero di licenze External Connector Limitate qualificanti per CRM 4.0 in loro possesso</w:t>
      </w:r>
      <w:r w:rsidRPr="00032DCC">
        <w:rPr>
          <w:rFonts w:cs="Tahoma"/>
          <w:i/>
          <w:color w:val="000000"/>
          <w:sz w:val="16"/>
          <w:szCs w:val="18"/>
          <w:bdr w:val="none" w:sz="0" w:space="0" w:color="auto" w:frame="1"/>
        </w:rPr>
        <w:t>.</w:t>
      </w:r>
    </w:p>
    <w:p w:rsidR="00944BDF" w:rsidRDefault="00944BDF" w:rsidP="00E62BC4">
      <w:pPr>
        <w:ind w:left="720"/>
        <w:rPr>
          <w:rFonts w:cs="Tahoma"/>
        </w:rPr>
      </w:pPr>
    </w:p>
    <w:p w:rsidR="00B94E23" w:rsidRDefault="00B94E23" w:rsidP="00E62BC4">
      <w:pPr>
        <w:ind w:left="720"/>
        <w:rPr>
          <w:rFonts w:cs="Tahoma"/>
        </w:rPr>
      </w:pPr>
    </w:p>
    <w:p w:rsidR="00944BDF" w:rsidRPr="00032DCC" w:rsidRDefault="00944BDF" w:rsidP="00E62BC4">
      <w:pPr>
        <w:ind w:left="720"/>
        <w:rPr>
          <w:rFonts w:cs="Tahoma"/>
        </w:rPr>
      </w:pPr>
      <w:r w:rsidRPr="00032DCC">
        <w:rPr>
          <w:rFonts w:cs="Tahoma"/>
          <w:color w:val="000000"/>
          <w:szCs w:val="20"/>
        </w:rPr>
        <w:lastRenderedPageBreak/>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 relativo Contratto Multilicenza. Tale</w:t>
      </w:r>
      <w:r w:rsidRPr="00032DCC">
        <w:rPr>
          <w:rStyle w:val="CommentReference"/>
          <w:rFonts w:cs="Tahoma"/>
          <w:sz w:val="18"/>
          <w:szCs w:val="20"/>
        </w:rPr>
        <w:t> </w:t>
      </w:r>
      <w:r w:rsidRPr="00032DCC">
        <w:rPr>
          <w:rFonts w:cs="Tahoma"/>
          <w:color w:val="000000"/>
          <w:szCs w:val="20"/>
        </w:rPr>
        <w:t>diritto cesserà alla scadenza o alla risoluzione del diritto di utilizzo di Microsoft Dynamics CRM 4.0 in virtù delle corrispondenti licenze qualificanti per Microsoft Dynamics CRM 4.0. Alla scadenza della copertura SA per le licenze Microsoft Dynamics CRM 4.0, la società potrà rinnovare SA per le licenze Microsoft Dynamics CRM 2011 in concessione.</w:t>
      </w:r>
      <w:r w:rsidR="00C551C9" w:rsidRPr="00032DCC">
        <w:rPr>
          <w:rFonts w:cs="Tahoma"/>
          <w:color w:val="000000"/>
          <w:szCs w:val="20"/>
        </w:rPr>
        <w:t xml:space="preserve"> </w:t>
      </w:r>
    </w:p>
    <w:p w:rsidR="00B94E23" w:rsidRDefault="00B94E23" w:rsidP="00E62BC4">
      <w:pPr>
        <w:ind w:left="720"/>
        <w:rPr>
          <w:rFonts w:cs="Tahoma"/>
          <w:color w:val="000000"/>
        </w:rPr>
      </w:pPr>
    </w:p>
    <w:p w:rsidR="00944BDF" w:rsidRPr="00032DCC" w:rsidRDefault="00944BDF" w:rsidP="00E62BC4">
      <w:pPr>
        <w:ind w:left="720"/>
        <w:rPr>
          <w:rFonts w:cs="Tahoma"/>
        </w:rPr>
      </w:pPr>
      <w:r w:rsidRPr="00032DCC">
        <w:rPr>
          <w:rFonts w:cs="Tahoma"/>
          <w:color w:val="000000"/>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944BDF" w:rsidRPr="00032DCC" w:rsidRDefault="00944BDF" w:rsidP="00E62BC4">
      <w:pPr>
        <w:ind w:left="720"/>
        <w:rPr>
          <w:rFonts w:cs="Tahoma"/>
        </w:rPr>
      </w:pPr>
    </w:p>
    <w:p w:rsidR="00944BDF" w:rsidRPr="00032DCC" w:rsidRDefault="00944BDF" w:rsidP="00E62BC4">
      <w:pPr>
        <w:pStyle w:val="EndnoteText"/>
        <w:ind w:left="720"/>
        <w:rPr>
          <w:rFonts w:ascii="Tahoma" w:hAnsi="Tahoma" w:cs="Tahoma"/>
        </w:rPr>
      </w:pPr>
      <w:r w:rsidRPr="00032DCC">
        <w:rPr>
          <w:rFonts w:ascii="Tahoma" w:hAnsi="Tahoma" w:cs="Tahoma"/>
          <w:bCs/>
          <w:sz w:val="18"/>
          <w:szCs w:val="18"/>
        </w:rPr>
        <w:t>Per le società con un Contratto Enterprise idonee a ricevere le presenti licenze gratuite e i diritti descritti in precedenza, le licenze per Microsoft Dynamics CRM 4.0 acquistate nell</w:t>
      </w:r>
      <w:r w:rsidR="005942D3">
        <w:rPr>
          <w:rFonts w:ascii="Tahoma" w:hAnsi="Tahoma" w:cs="Tahoma"/>
          <w:bCs/>
          <w:sz w:val="18"/>
          <w:szCs w:val="18"/>
        </w:rPr>
        <w:t>’</w:t>
      </w:r>
      <w:r w:rsidRPr="00032DCC">
        <w:rPr>
          <w:rFonts w:ascii="Tahoma" w:hAnsi="Tahoma" w:cs="Tahoma"/>
          <w:bCs/>
          <w:sz w:val="18"/>
          <w:szCs w:val="18"/>
        </w:rPr>
        <w:t>ambito della procedura annuale di true-up durante il periodo di validità dell</w:t>
      </w:r>
      <w:r w:rsidR="005942D3">
        <w:rPr>
          <w:rFonts w:ascii="Tahoma" w:hAnsi="Tahoma" w:cs="Tahoma"/>
          <w:bCs/>
          <w:sz w:val="18"/>
          <w:szCs w:val="18"/>
        </w:rPr>
        <w:t>’</w:t>
      </w:r>
      <w:r w:rsidRPr="00032DCC">
        <w:rPr>
          <w:rFonts w:ascii="Tahoma" w:hAnsi="Tahoma" w:cs="Tahoma"/>
          <w:bCs/>
          <w:sz w:val="18"/>
          <w:szCs w:val="18"/>
        </w:rPr>
        <w:t>iscrizione attuale costituiscono, anch</w:t>
      </w:r>
      <w:r w:rsidR="005942D3">
        <w:rPr>
          <w:rFonts w:ascii="Tahoma" w:hAnsi="Tahoma" w:cs="Tahoma"/>
          <w:bCs/>
          <w:sz w:val="18"/>
          <w:szCs w:val="18"/>
        </w:rPr>
        <w:t>’</w:t>
      </w:r>
      <w:r w:rsidRPr="00032DCC">
        <w:rPr>
          <w:rFonts w:ascii="Tahoma" w:hAnsi="Tahoma" w:cs="Tahoma"/>
          <w:bCs/>
          <w:sz w:val="18"/>
          <w:szCs w:val="18"/>
        </w:rPr>
        <w:t>esse, licenze qualificanti.</w:t>
      </w:r>
    </w:p>
    <w:p w:rsidR="00944BDF" w:rsidRPr="00032DCC" w:rsidRDefault="00944BDF" w:rsidP="00E62BC4">
      <w:pPr>
        <w:pStyle w:val="EndnoteText"/>
        <w:ind w:left="720"/>
        <w:rPr>
          <w:rFonts w:ascii="Tahoma" w:hAnsi="Tahoma" w:cs="Tahoma"/>
          <w:sz w:val="18"/>
          <w:szCs w:val="18"/>
        </w:rPr>
      </w:pPr>
    </w:p>
    <w:p w:rsidR="00944BDF" w:rsidRPr="00032DCC" w:rsidRDefault="00944BDF" w:rsidP="00E62BC4">
      <w:pPr>
        <w:pStyle w:val="EndnoteText"/>
        <w:ind w:left="720"/>
        <w:rPr>
          <w:rFonts w:ascii="Tahoma" w:hAnsi="Tahoma" w:cs="Tahoma"/>
        </w:rPr>
      </w:pPr>
      <w:r w:rsidRPr="00032DCC">
        <w:rPr>
          <w:rFonts w:ascii="Tahoma" w:hAnsi="Tahoma" w:cs="Tahoma"/>
          <w:bCs/>
          <w:color w:val="000000"/>
          <w:sz w:val="18"/>
          <w:szCs w:val="18"/>
        </w:rPr>
        <w:t>Per Contratti Enterprise Subscription, Campus e School e Open Value Subscription, gli stessi diritti verranno concessi temporaneamente fino al termine del periodo di validità dell</w:t>
      </w:r>
      <w:r w:rsidR="005942D3">
        <w:rPr>
          <w:rFonts w:ascii="Tahoma" w:hAnsi="Tahoma" w:cs="Tahoma"/>
          <w:bCs/>
          <w:color w:val="000000"/>
          <w:sz w:val="18"/>
          <w:szCs w:val="18"/>
        </w:rPr>
        <w:t>’</w:t>
      </w:r>
      <w:r w:rsidRPr="00032DCC">
        <w:rPr>
          <w:rFonts w:ascii="Tahoma" w:hAnsi="Tahoma" w:cs="Tahoma"/>
          <w:bCs/>
          <w:color w:val="000000"/>
          <w:sz w:val="18"/>
          <w:szCs w:val="18"/>
        </w:rPr>
        <w:t>iscrizione della licenza, qualora le</w:t>
      </w:r>
      <w:r w:rsidR="00C9768D" w:rsidRPr="00032DCC">
        <w:rPr>
          <w:rFonts w:ascii="Tahoma" w:hAnsi="Tahoma" w:cs="Tahoma"/>
          <w:bCs/>
          <w:color w:val="000000"/>
          <w:sz w:val="18"/>
          <w:szCs w:val="18"/>
        </w:rPr>
        <w:t> </w:t>
      </w:r>
      <w:r w:rsidRPr="00032DCC">
        <w:rPr>
          <w:rFonts w:ascii="Tahoma" w:hAnsi="Tahoma" w:cs="Tahoma"/>
          <w:bCs/>
          <w:color w:val="000000"/>
          <w:sz w:val="18"/>
          <w:szCs w:val="18"/>
        </w:rPr>
        <w:t>Licenze e la copertura Software Assurance siano valide durante il periodo di concessione e la società mantenga la copertura dell</w:t>
      </w:r>
      <w:r w:rsidR="005942D3">
        <w:rPr>
          <w:rFonts w:ascii="Tahoma" w:hAnsi="Tahoma" w:cs="Tahoma"/>
          <w:bCs/>
          <w:color w:val="000000"/>
          <w:sz w:val="18"/>
          <w:szCs w:val="18"/>
        </w:rPr>
        <w:t>’</w:t>
      </w:r>
      <w:r w:rsidRPr="00032DCC">
        <w:rPr>
          <w:rFonts w:ascii="Tahoma" w:hAnsi="Tahoma" w:cs="Tahoma"/>
          <w:bCs/>
          <w:color w:val="000000"/>
          <w:sz w:val="18"/>
          <w:szCs w:val="18"/>
        </w:rPr>
        <w:t>abbonamento in via continuativa.</w:t>
      </w:r>
      <w:r w:rsidR="00C551C9" w:rsidRPr="00032DCC">
        <w:rPr>
          <w:rFonts w:ascii="Tahoma" w:hAnsi="Tahoma" w:cs="Tahoma"/>
          <w:bCs/>
          <w:color w:val="000000"/>
          <w:sz w:val="18"/>
          <w:szCs w:val="18"/>
        </w:rPr>
        <w:t xml:space="preserve"> </w:t>
      </w:r>
      <w:r w:rsidRPr="00032DCC">
        <w:rPr>
          <w:rFonts w:ascii="Tahoma" w:hAnsi="Tahoma" w:cs="Tahoma"/>
          <w:bCs/>
          <w:color w:val="000000"/>
          <w:sz w:val="18"/>
          <w:szCs w:val="18"/>
        </w:rPr>
        <w:t>Tali diritti diventeranno permanenti soltanto all</w:t>
      </w:r>
      <w:r w:rsidR="005942D3">
        <w:rPr>
          <w:rFonts w:ascii="Tahoma" w:hAnsi="Tahoma" w:cs="Tahoma"/>
          <w:bCs/>
          <w:color w:val="000000"/>
          <w:sz w:val="18"/>
          <w:szCs w:val="18"/>
        </w:rPr>
        <w:t>’</w:t>
      </w:r>
      <w:r w:rsidRPr="00032DCC">
        <w:rPr>
          <w:rFonts w:ascii="Tahoma" w:hAnsi="Tahoma" w:cs="Tahoma"/>
          <w:bCs/>
          <w:color w:val="000000"/>
          <w:sz w:val="18"/>
          <w:szCs w:val="18"/>
        </w:rPr>
        <w:t>esercizio dell</w:t>
      </w:r>
      <w:r w:rsidR="005942D3">
        <w:rPr>
          <w:rFonts w:ascii="Tahoma" w:hAnsi="Tahoma" w:cs="Tahoma"/>
          <w:bCs/>
          <w:color w:val="000000"/>
          <w:sz w:val="18"/>
          <w:szCs w:val="18"/>
        </w:rPr>
        <w:t>’</w:t>
      </w:r>
      <w:r w:rsidRPr="00032DCC">
        <w:rPr>
          <w:rFonts w:ascii="Tahoma" w:hAnsi="Tahoma" w:cs="Tahoma"/>
          <w:bCs/>
          <w:color w:val="000000"/>
          <w:sz w:val="18"/>
          <w:szCs w:val="18"/>
        </w:rPr>
        <w:t>opzione buy-out e resteranno soggetti a tutte le condizioni del contratto di licenza della</w:t>
      </w:r>
      <w:r w:rsidR="00C9768D" w:rsidRPr="00032DCC">
        <w:rPr>
          <w:rFonts w:ascii="Tahoma" w:hAnsi="Tahoma" w:cs="Tahoma"/>
          <w:bCs/>
          <w:color w:val="000000"/>
          <w:sz w:val="18"/>
          <w:szCs w:val="18"/>
        </w:rPr>
        <w:t> </w:t>
      </w:r>
      <w:r w:rsidRPr="00032DCC">
        <w:rPr>
          <w:rFonts w:ascii="Tahoma" w:hAnsi="Tahoma" w:cs="Tahoma"/>
          <w:bCs/>
          <w:color w:val="000000"/>
          <w:sz w:val="18"/>
          <w:szCs w:val="18"/>
        </w:rPr>
        <w:t>società.</w:t>
      </w:r>
    </w:p>
    <w:p w:rsidR="00944BDF" w:rsidRPr="00032DCC" w:rsidRDefault="00944BDF" w:rsidP="00E62BC4">
      <w:pPr>
        <w:ind w:left="720"/>
        <w:rPr>
          <w:rFonts w:cs="Tahoma"/>
        </w:rPr>
      </w:pPr>
    </w:p>
    <w:p w:rsidR="00944BDF" w:rsidRPr="00032DCC" w:rsidRDefault="00944BDF" w:rsidP="007B699C">
      <w:pPr>
        <w:spacing w:after="60"/>
        <w:ind w:left="720"/>
        <w:rPr>
          <w:rFonts w:cs="Tahoma"/>
        </w:rPr>
      </w:pPr>
      <w:r w:rsidRPr="00032DCC">
        <w:rPr>
          <w:rFonts w:cs="Tahoma"/>
          <w:b/>
          <w:bCs/>
          <w:szCs w:val="20"/>
        </w:rPr>
        <w:t xml:space="preserve">Diritti di Downgrade per Microsoft Dynamics CRM 2011 </w:t>
      </w:r>
    </w:p>
    <w:p w:rsidR="00D57009" w:rsidRPr="00032DCC" w:rsidRDefault="00944BDF" w:rsidP="003434E6">
      <w:pPr>
        <w:ind w:left="720"/>
        <w:rPr>
          <w:rFonts w:cs="Tahoma"/>
        </w:rPr>
      </w:pPr>
      <w:r w:rsidRPr="00032DCC">
        <w:rPr>
          <w:rFonts w:cs="Tahoma"/>
          <w:szCs w:val="20"/>
        </w:rPr>
        <w:t>Le società che dispongono di licenze per Microsoft Dynamics CRM 2011 potranno utilizzare Microsoft Dynamics CRM 4.0 anziché Microsoft Dynamics CRM 2011. Le loro licenze per Microsoft Dynamics CRM</w:t>
      </w:r>
      <w:r w:rsidR="00C9768D" w:rsidRPr="00032DCC">
        <w:rPr>
          <w:rFonts w:cs="Tahoma"/>
          <w:szCs w:val="20"/>
        </w:rPr>
        <w:t> </w:t>
      </w:r>
      <w:r w:rsidRPr="00032DCC">
        <w:rPr>
          <w:rFonts w:cs="Tahoma"/>
          <w:szCs w:val="20"/>
        </w:rPr>
        <w:t>2011</w:t>
      </w:r>
      <w:r w:rsidR="00C9768D" w:rsidRPr="00032DCC">
        <w:rPr>
          <w:rFonts w:cs="Tahoma"/>
          <w:szCs w:val="20"/>
        </w:rPr>
        <w:t> </w:t>
      </w:r>
      <w:r w:rsidRPr="00032DCC">
        <w:rPr>
          <w:rFonts w:cs="Tahoma"/>
          <w:szCs w:val="20"/>
        </w:rPr>
        <w:t>potranno essere distribuite come licenze per CRM 4.0 nella modalità che segue:</w:t>
      </w:r>
    </w:p>
    <w:p w:rsidR="007B699C" w:rsidRPr="00032DCC" w:rsidRDefault="007B699C" w:rsidP="00E62BC4">
      <w:pPr>
        <w:ind w:left="720"/>
        <w:rPr>
          <w:rFonts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032DCC"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032DCC" w:rsidRDefault="00944BDF" w:rsidP="007B35CE">
            <w:pPr>
              <w:keepNext/>
              <w:ind w:left="360"/>
              <w:rPr>
                <w:rFonts w:cs="Tahoma"/>
                <w:b/>
                <w:bCs/>
                <w:szCs w:val="20"/>
              </w:rPr>
            </w:pPr>
            <w:r w:rsidRPr="00032DCC">
              <w:rPr>
                <w:rFonts w:cs="Tahoma"/>
                <w:b/>
                <w:bCs/>
                <w:szCs w:val="20"/>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032DCC" w:rsidRDefault="00944BDF" w:rsidP="00E6206A">
            <w:pPr>
              <w:ind w:left="360"/>
              <w:rPr>
                <w:rFonts w:cs="Tahoma"/>
                <w:b/>
                <w:bCs/>
                <w:szCs w:val="20"/>
              </w:rPr>
            </w:pPr>
            <w:r w:rsidRPr="00032DCC">
              <w:rPr>
                <w:rFonts w:cs="Tahoma"/>
                <w:b/>
                <w:bCs/>
                <w:szCs w:val="20"/>
              </w:rPr>
              <w:t>Licenze Corrispondenti per CRM 4.0</w:t>
            </w:r>
          </w:p>
        </w:tc>
      </w:tr>
      <w:tr w:rsidR="00944BDF" w:rsidRPr="00032DC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32DCC" w:rsidRDefault="00944BDF" w:rsidP="00C9768D">
            <w:pPr>
              <w:keepNext/>
              <w:rPr>
                <w:rFonts w:cs="Tahoma"/>
                <w:color w:val="000000"/>
                <w:szCs w:val="20"/>
              </w:rPr>
            </w:pPr>
            <w:r w:rsidRPr="00032DCC">
              <w:rPr>
                <w:rFonts w:cs="Tahoma"/>
                <w:szCs w:val="20"/>
              </w:rPr>
              <w:t>CAL Aggiuntiva per l</w:t>
            </w:r>
            <w:r w:rsidR="005942D3">
              <w:rPr>
                <w:rFonts w:cs="Tahoma"/>
                <w:szCs w:val="20"/>
              </w:rPr>
              <w:t>’</w:t>
            </w:r>
            <w:r w:rsidRPr="00032DCC">
              <w:rPr>
                <w:rFonts w:cs="Tahoma"/>
                <w:szCs w:val="20"/>
              </w:rPr>
              <w:t>Utilizzo Completo di</w:t>
            </w:r>
            <w:r w:rsidR="00C9768D" w:rsidRPr="00032DCC">
              <w:rPr>
                <w:rFonts w:cs="Tahoma"/>
                <w:szCs w:val="20"/>
              </w:rPr>
              <w:t> </w:t>
            </w:r>
            <w:r w:rsidRPr="00032DCC">
              <w:rPr>
                <w:rFonts w:cs="Tahoma"/>
                <w:szCs w:val="20"/>
              </w:rPr>
              <w:t>Microsoft Dynamics CRM 2011</w:t>
            </w:r>
          </w:p>
        </w:tc>
        <w:tc>
          <w:tcPr>
            <w:tcW w:w="4140" w:type="dxa"/>
            <w:tcBorders>
              <w:top w:val="nil"/>
              <w:left w:val="nil"/>
              <w:bottom w:val="single" w:sz="8" w:space="0" w:color="000000"/>
              <w:right w:val="single" w:sz="8" w:space="0" w:color="000000"/>
            </w:tcBorders>
            <w:vAlign w:val="center"/>
          </w:tcPr>
          <w:p w:rsidR="00944BDF" w:rsidRPr="009A4338" w:rsidRDefault="00944BDF" w:rsidP="00E6206A">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1 CAL Aggiuntiva per l</w:t>
            </w:r>
            <w:r w:rsidR="005942D3" w:rsidRPr="009A4338">
              <w:rPr>
                <w:rFonts w:ascii="Tahoma" w:hAnsi="Tahoma" w:cs="Tahoma"/>
                <w:sz w:val="18"/>
                <w:szCs w:val="18"/>
              </w:rPr>
              <w:t>’</w:t>
            </w:r>
            <w:r w:rsidRPr="009A4338">
              <w:rPr>
                <w:rFonts w:ascii="Tahoma" w:hAnsi="Tahoma" w:cs="Tahoma"/>
                <w:sz w:val="18"/>
                <w:szCs w:val="18"/>
              </w:rPr>
              <w:t>Utilizzo Completo di Microsoft Dynamics CRM 4.0</w:t>
            </w:r>
          </w:p>
        </w:tc>
      </w:tr>
      <w:tr w:rsidR="00944BDF" w:rsidRPr="00032DC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32DCC" w:rsidRDefault="00944BDF" w:rsidP="00E6206A">
            <w:pPr>
              <w:rPr>
                <w:rFonts w:cs="Tahoma"/>
                <w:color w:val="000000"/>
                <w:szCs w:val="20"/>
              </w:rPr>
            </w:pPr>
            <w:r w:rsidRPr="00032DCC">
              <w:rPr>
                <w:rFonts w:cs="Tahoma"/>
                <w:szCs w:val="20"/>
              </w:rPr>
              <w:t>CAL Aggiuntiva per l</w:t>
            </w:r>
            <w:r w:rsidR="005942D3">
              <w:rPr>
                <w:rFonts w:cs="Tahoma"/>
                <w:szCs w:val="20"/>
              </w:rPr>
              <w:t>’</w:t>
            </w:r>
            <w:r w:rsidRPr="00032DCC">
              <w:rPr>
                <w:rFonts w:cs="Tahoma"/>
                <w:szCs w:val="20"/>
              </w:rPr>
              <w:t xml:space="preserve">Utilizzo Limitato </w:t>
            </w:r>
            <w:r w:rsidR="00C9768D" w:rsidRPr="00032DCC">
              <w:rPr>
                <w:rFonts w:cs="Tahoma"/>
                <w:szCs w:val="20"/>
              </w:rPr>
              <w:br/>
            </w:r>
            <w:r w:rsidRPr="00032DCC">
              <w:rPr>
                <w:rFonts w:cs="Tahoma"/>
                <w:szCs w:val="20"/>
              </w:rPr>
              <w:t>di Microsoft Dynamics CRM 2011</w:t>
            </w:r>
          </w:p>
        </w:tc>
        <w:tc>
          <w:tcPr>
            <w:tcW w:w="4140" w:type="dxa"/>
            <w:tcBorders>
              <w:top w:val="nil"/>
              <w:left w:val="nil"/>
              <w:bottom w:val="single" w:sz="8" w:space="0" w:color="000000"/>
              <w:right w:val="single" w:sz="8" w:space="0" w:color="000000"/>
            </w:tcBorders>
            <w:vAlign w:val="center"/>
          </w:tcPr>
          <w:p w:rsidR="00944BDF" w:rsidRPr="009A4338" w:rsidRDefault="00944BDF" w:rsidP="00E6206A">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1 CAL Limitata per Microsoft Dynamics CRM 4.0</w:t>
            </w:r>
          </w:p>
        </w:tc>
      </w:tr>
      <w:tr w:rsidR="00944BDF" w:rsidRPr="00032DC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32DCC" w:rsidRDefault="00944BDF" w:rsidP="00E6206A">
            <w:pPr>
              <w:rPr>
                <w:rFonts w:cs="Tahoma"/>
                <w:szCs w:val="20"/>
              </w:rPr>
            </w:pPr>
            <w:r w:rsidRPr="00032DCC">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9A4338" w:rsidRDefault="00944BDF" w:rsidP="00E6206A">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1 Licenza External Connector Limitata per Microsoft Dynamics CRM 4.0</w:t>
            </w:r>
          </w:p>
          <w:p w:rsidR="00944BDF" w:rsidRPr="009A4338" w:rsidRDefault="00944BDF" w:rsidP="00E6206A">
            <w:pPr>
              <w:pStyle w:val="ColorfulList-Accent11"/>
              <w:spacing w:line="276" w:lineRule="auto"/>
              <w:ind w:left="288" w:right="162" w:hanging="180"/>
              <w:jc w:val="center"/>
              <w:rPr>
                <w:rFonts w:ascii="Tahoma" w:hAnsi="Tahoma" w:cs="Tahoma"/>
                <w:sz w:val="18"/>
                <w:szCs w:val="18"/>
              </w:rPr>
            </w:pPr>
            <w:r w:rsidRPr="009A4338">
              <w:rPr>
                <w:rFonts w:ascii="Tahoma" w:hAnsi="Tahoma" w:cs="Tahoma"/>
                <w:sz w:val="18"/>
                <w:szCs w:val="18"/>
              </w:rPr>
              <w:t>E</w:t>
            </w:r>
          </w:p>
          <w:p w:rsidR="00944BDF" w:rsidRPr="009A4338" w:rsidRDefault="00944BDF" w:rsidP="00C9768D">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1 Licenza External Connector Aggiuntiva per l</w:t>
            </w:r>
            <w:r w:rsidR="005942D3" w:rsidRPr="009A4338">
              <w:rPr>
                <w:rFonts w:ascii="Tahoma" w:hAnsi="Tahoma" w:cs="Tahoma"/>
                <w:sz w:val="18"/>
                <w:szCs w:val="18"/>
              </w:rPr>
              <w:t>’</w:t>
            </w:r>
            <w:r w:rsidRPr="009A4338">
              <w:rPr>
                <w:rFonts w:ascii="Tahoma" w:hAnsi="Tahoma" w:cs="Tahoma"/>
                <w:sz w:val="18"/>
                <w:szCs w:val="18"/>
              </w:rPr>
              <w:t>Utilizzo Completo di Microsoft Dynamics CRM</w:t>
            </w:r>
            <w:r w:rsidR="00C9768D" w:rsidRPr="009A4338">
              <w:rPr>
                <w:rFonts w:ascii="Tahoma" w:hAnsi="Tahoma" w:cs="Tahoma"/>
                <w:sz w:val="18"/>
                <w:szCs w:val="18"/>
              </w:rPr>
              <w:t> </w:t>
            </w:r>
            <w:r w:rsidRPr="009A4338">
              <w:rPr>
                <w:rFonts w:ascii="Tahoma" w:hAnsi="Tahoma" w:cs="Tahoma"/>
                <w:sz w:val="18"/>
                <w:szCs w:val="18"/>
              </w:rPr>
              <w:t>4.0</w:t>
            </w:r>
          </w:p>
        </w:tc>
      </w:tr>
      <w:tr w:rsidR="00944BDF" w:rsidRPr="00032DC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32DCC" w:rsidRDefault="00944BDF" w:rsidP="00E6206A">
            <w:pPr>
              <w:rPr>
                <w:rFonts w:cs="Tahoma"/>
                <w:color w:val="000000"/>
                <w:szCs w:val="20"/>
              </w:rPr>
            </w:pPr>
            <w:r w:rsidRPr="00032DCC">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9A4338" w:rsidRDefault="00944BDF" w:rsidP="00E6206A">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 xml:space="preserve">1 Microsoft Dynamics CRM 4.0 Professional Server </w:t>
            </w:r>
          </w:p>
          <w:p w:rsidR="00944BDF" w:rsidRPr="009A4338" w:rsidRDefault="00944BDF" w:rsidP="00E6206A">
            <w:pPr>
              <w:pStyle w:val="ColorfulList-Accent11"/>
              <w:spacing w:line="276" w:lineRule="auto"/>
              <w:ind w:left="288" w:right="162" w:hanging="180"/>
              <w:jc w:val="center"/>
              <w:rPr>
                <w:rFonts w:ascii="Tahoma" w:hAnsi="Tahoma" w:cs="Tahoma"/>
                <w:sz w:val="18"/>
                <w:szCs w:val="18"/>
              </w:rPr>
            </w:pPr>
            <w:r w:rsidRPr="009A4338">
              <w:rPr>
                <w:rFonts w:ascii="Tahoma" w:hAnsi="Tahoma" w:cs="Tahoma"/>
                <w:sz w:val="18"/>
                <w:szCs w:val="18"/>
              </w:rPr>
              <w:t>O</w:t>
            </w:r>
          </w:p>
          <w:p w:rsidR="00944BDF" w:rsidRPr="009A4338" w:rsidRDefault="00944BDF" w:rsidP="00287758">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 xml:space="preserve">1 Microsoft Dynamics CRM 4.0 Enterprise Server </w:t>
            </w:r>
          </w:p>
        </w:tc>
      </w:tr>
      <w:tr w:rsidR="00944BDF" w:rsidRPr="00032DCC"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32DCC" w:rsidRDefault="00944BDF" w:rsidP="00E6206A">
            <w:pPr>
              <w:rPr>
                <w:rFonts w:cs="Tahoma"/>
                <w:color w:val="000000"/>
                <w:szCs w:val="20"/>
              </w:rPr>
            </w:pPr>
            <w:r w:rsidRPr="00032DCC">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9A4338" w:rsidRDefault="00944BDF" w:rsidP="00E6206A">
            <w:pPr>
              <w:pStyle w:val="ColorfulList-Accent11"/>
              <w:spacing w:line="276" w:lineRule="auto"/>
              <w:ind w:left="288" w:right="162" w:hanging="180"/>
              <w:rPr>
                <w:rFonts w:ascii="Tahoma" w:hAnsi="Tahoma" w:cs="Tahoma"/>
                <w:sz w:val="18"/>
                <w:szCs w:val="18"/>
              </w:rPr>
            </w:pPr>
            <w:r w:rsidRPr="009A4338">
              <w:rPr>
                <w:rFonts w:ascii="Tahoma" w:hAnsi="Tahoma" w:cs="Tahoma"/>
                <w:sz w:val="18"/>
                <w:szCs w:val="18"/>
              </w:rPr>
              <w:t xml:space="preserve">1 Microsoft Dynamics CRM 4.0 Workgroup Server </w:t>
            </w:r>
          </w:p>
        </w:tc>
      </w:tr>
    </w:tbl>
    <w:p w:rsidR="00944BDF" w:rsidRPr="00032DCC" w:rsidRDefault="00944BDF" w:rsidP="00944BDF">
      <w:pPr>
        <w:rPr>
          <w:rFonts w:cs="Tahoma"/>
        </w:rPr>
      </w:pPr>
    </w:p>
    <w:p w:rsidR="00BF7FDE" w:rsidRPr="00032DCC" w:rsidRDefault="00944BDF" w:rsidP="00586FCE">
      <w:pPr>
        <w:ind w:left="720"/>
        <w:rPr>
          <w:rFonts w:cs="Tahoma"/>
        </w:rPr>
      </w:pPr>
      <w:r w:rsidRPr="00032DCC">
        <w:rPr>
          <w:rFonts w:cs="Tahoma"/>
          <w:szCs w:val="20"/>
        </w:rPr>
        <w:t>Il diritto della società di utilizzare Microsoft Dynamics CRM 4.0 è soggetto alle condizioni di un contratto di</w:t>
      </w:r>
      <w:r w:rsidR="00C9768D" w:rsidRPr="00032DCC">
        <w:rPr>
          <w:rFonts w:cs="Tahoma"/>
          <w:szCs w:val="20"/>
        </w:rPr>
        <w:t> </w:t>
      </w:r>
      <w:r w:rsidRPr="00032DCC">
        <w:rPr>
          <w:rFonts w:cs="Tahoma"/>
          <w:szCs w:val="20"/>
        </w:rPr>
        <w:t xml:space="preserve">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rsidR="00944BDF" w:rsidRDefault="00944BDF" w:rsidP="00944BDF">
      <w:pPr>
        <w:ind w:left="540"/>
        <w:rPr>
          <w:rFonts w:cs="Tahoma"/>
        </w:rPr>
      </w:pPr>
    </w:p>
    <w:p w:rsidR="00F60CCA" w:rsidRDefault="00F60CCA" w:rsidP="00944BDF">
      <w:pPr>
        <w:ind w:left="540"/>
        <w:rPr>
          <w:rFonts w:cs="Tahoma"/>
        </w:rPr>
      </w:pPr>
    </w:p>
    <w:p w:rsidR="00F60CCA" w:rsidRDefault="00F60CCA" w:rsidP="00944BDF">
      <w:pPr>
        <w:ind w:left="540"/>
        <w:rPr>
          <w:rFonts w:cs="Tahoma"/>
        </w:rPr>
      </w:pPr>
    </w:p>
    <w:p w:rsidR="00F60CCA" w:rsidRPr="00032DCC" w:rsidRDefault="00F60CCA" w:rsidP="00944BDF">
      <w:pPr>
        <w:ind w:left="540"/>
        <w:rPr>
          <w:rFonts w:cs="Tahoma"/>
        </w:rPr>
      </w:pPr>
    </w:p>
    <w:p w:rsidR="00944BDF" w:rsidRPr="00032DCC" w:rsidRDefault="00944BDF" w:rsidP="007B699C">
      <w:pPr>
        <w:spacing w:after="60"/>
        <w:ind w:left="720"/>
        <w:rPr>
          <w:rFonts w:cs="Tahoma"/>
        </w:rPr>
      </w:pPr>
      <w:r w:rsidRPr="00032DCC">
        <w:rPr>
          <w:rFonts w:cs="Tahoma"/>
          <w:b/>
          <w:bCs/>
          <w:color w:val="000000"/>
          <w:szCs w:val="20"/>
        </w:rPr>
        <w:lastRenderedPageBreak/>
        <w:t>Opzioni delle Licenze CAL ed External Connector</w:t>
      </w:r>
    </w:p>
    <w:p w:rsidR="00944BDF" w:rsidRPr="00032DCC" w:rsidRDefault="00944BDF" w:rsidP="00E62BC4">
      <w:pPr>
        <w:ind w:left="720"/>
        <w:rPr>
          <w:rFonts w:cs="Tahoma"/>
        </w:rPr>
      </w:pPr>
      <w:r w:rsidRPr="00032DCC">
        <w:rPr>
          <w:rFonts w:cs="Tahoma"/>
          <w:color w:val="000000"/>
          <w:szCs w:val="20"/>
        </w:rPr>
        <w:t>Gli utilizzi autorizzati ai sensi delle diverse licenze CAL per Microsoft Dynamics CRM 2011 sono delineati nella tabella che segue.</w:t>
      </w:r>
      <w:r w:rsidR="00C551C9" w:rsidRPr="00032DCC">
        <w:rPr>
          <w:rFonts w:cs="Tahoma"/>
          <w:color w:val="000000"/>
          <w:szCs w:val="20"/>
        </w:rPr>
        <w:t xml:space="preserve"> </w:t>
      </w:r>
      <w:r w:rsidRPr="00032DCC">
        <w:rPr>
          <w:rFonts w:cs="Tahoma"/>
          <w:color w:val="000000"/>
          <w:szCs w:val="20"/>
        </w:rPr>
        <w:t>La CAL Limitata e la CAL Completa sono offerte che includono più licenze.</w:t>
      </w:r>
    </w:p>
    <w:p w:rsidR="0033725C" w:rsidRPr="00F60CCA" w:rsidRDefault="0033725C" w:rsidP="0033725C">
      <w:pPr>
        <w:pStyle w:val="ListParagraph"/>
        <w:ind w:left="0"/>
        <w:rPr>
          <w:rFonts w:ascii="Tahoma" w:hAnsi="Tahoma" w:cs="Tahoma"/>
          <w:sz w:val="18"/>
          <w:szCs w:val="18"/>
        </w:rPr>
      </w:pPr>
    </w:p>
    <w:tbl>
      <w:tblPr>
        <w:tblW w:w="9148" w:type="dxa"/>
        <w:tblInd w:w="828" w:type="dxa"/>
        <w:tblLayout w:type="fixed"/>
        <w:tblCellMar>
          <w:left w:w="58" w:type="dxa"/>
          <w:right w:w="58" w:type="dxa"/>
        </w:tblCellMar>
        <w:tblLook w:val="04A0" w:firstRow="1" w:lastRow="0" w:firstColumn="1" w:lastColumn="0" w:noHBand="0" w:noVBand="1"/>
      </w:tblPr>
      <w:tblGrid>
        <w:gridCol w:w="2970"/>
        <w:gridCol w:w="760"/>
        <w:gridCol w:w="1040"/>
        <w:gridCol w:w="810"/>
        <w:gridCol w:w="1080"/>
        <w:gridCol w:w="1273"/>
        <w:gridCol w:w="1215"/>
      </w:tblGrid>
      <w:tr w:rsidR="0033725C" w:rsidRPr="00032DCC" w:rsidTr="009A433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Diritti sull</w:t>
            </w:r>
            <w:r w:rsidR="005942D3">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CAL Aggiunta per l</w:t>
            </w:r>
            <w:r w:rsidR="005942D3">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CAL Aggiuntiva per l</w:t>
            </w:r>
            <w:r w:rsidR="005942D3">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032DCC" w:rsidRDefault="0033725C" w:rsidP="00A73DBD">
            <w:pPr>
              <w:pStyle w:val="TableHeading"/>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032DCC" w:rsidTr="009A4338">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lang w:val="fr-FR"/>
              </w:rPr>
            </w:pPr>
            <w:r w:rsidRPr="00032DCC">
              <w:rPr>
                <w:rFonts w:ascii="Tahoma" w:eastAsia="Calibri" w:hAnsi="Tahoma" w:cs="Tahoma"/>
                <w:sz w:val="18"/>
                <w:szCs w:val="18"/>
              </w:rPr>
              <w:t>Creazione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Note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Note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Note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ad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F60CCA" w:rsidRPr="00032DCC" w:rsidTr="00B6008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lastRenderedPageBreak/>
              <w:t>Diritti sull</w:t>
            </w:r>
            <w:r>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Aggiunta per l</w:t>
            </w:r>
            <w:r>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Aggiuntiva per l</w:t>
            </w:r>
            <w:r>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ad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Note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Note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Account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Contatti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Casi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Lead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Attività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F60CCA" w:rsidRPr="00032DCC" w:rsidTr="00B6008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lastRenderedPageBreak/>
              <w:t>Diritti sull</w:t>
            </w:r>
            <w:r>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Aggiunta per l</w:t>
            </w:r>
            <w:r>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Aggiuntiva per l</w:t>
            </w:r>
            <w:r>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Account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r w:rsidRPr="00032DCC">
              <w:rPr>
                <w:rFonts w:ascii="Tahoma" w:eastAsia="Calibri" w:hAnsi="Tahoma" w:cs="Tahoma"/>
                <w:b/>
                <w:sz w:val="18"/>
                <w:szCs w:val="18"/>
                <w:vertAlign w:val="superscript"/>
              </w:rPr>
              <w:t>1</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Contatti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Casi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Lead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Attività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Note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Account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Contatti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Aggiornamento di Casi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Aggiornamento di Lead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Attività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Aggiornamento di Note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di Account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di Contatti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Casi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Lead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di Attività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Note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ad Account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a Contatti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Casi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Lead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Aggiunta ad Attività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F60CCA" w:rsidRPr="00032DCC" w:rsidTr="00B6008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lastRenderedPageBreak/>
              <w:t>Diritti sull</w:t>
            </w:r>
            <w:r>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Aggiunta per l</w:t>
            </w:r>
            <w:r>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Aggiuntiva per l</w:t>
            </w:r>
            <w:r>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Note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Account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Eliminazione di Contatti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Eliminazione di Casi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Eliminazione di Lead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Eliminazione di Attività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Eliminazione di Note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Account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Contatti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Assegnazione di Casi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Assegnazione di Lead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Attività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Account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Contatti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Condivisione di Casi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Condivisione di Lead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 xml:space="preserve">Condivisione di Attività utilizzando </w:t>
            </w:r>
            <w:r w:rsidR="000803EB" w:rsidRPr="00032DCC">
              <w:rPr>
                <w:rFonts w:ascii="Tahoma" w:eastAsia="Calibri" w:hAnsi="Tahoma" w:cs="Tahoma"/>
                <w:sz w:val="18"/>
                <w:szCs w:val="18"/>
              </w:rPr>
              <w:t>I </w:t>
            </w:r>
            <w:r w:rsidRPr="00032DCC">
              <w:rPr>
                <w:rFonts w:ascii="Tahoma" w:eastAsia="Calibri" w:hAnsi="Tahoma" w:cs="Tahoma"/>
                <w:sz w:val="18"/>
                <w:szCs w:val="18"/>
              </w:rPr>
              <w:t>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2</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privilegi per i record delle attività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3</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di privilegi per i record delle persone giuridiche personalizzati (ad eccezione dei record delle attività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F60CCA" w:rsidRPr="00032DCC" w:rsidTr="00B6008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lastRenderedPageBreak/>
              <w:t>Diritti sull</w:t>
            </w:r>
            <w:r>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Aggiunta per l</w:t>
            </w:r>
            <w:r>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CAL Aggiuntiva per l</w:t>
            </w:r>
            <w:r>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Aggiunta a privilegi per 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Eliminazione di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Assegnazione di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di record delle persone giuridiche personalizzati utilizzando i client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Customer Care Accelerator Framework</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 xml:space="preserve">Creazione di Query </w:t>
            </w:r>
            <w:r w:rsidR="005942D3">
              <w:rPr>
                <w:rFonts w:ascii="Tahoma" w:eastAsia="Calibri" w:hAnsi="Tahoma" w:cs="Tahoma"/>
                <w:sz w:val="18"/>
                <w:szCs w:val="18"/>
              </w:rPr>
              <w:t>“</w:t>
            </w:r>
            <w:r w:rsidRPr="00032DCC">
              <w:rPr>
                <w:rFonts w:ascii="Tahoma" w:eastAsia="Calibri" w:hAnsi="Tahoma" w:cs="Tahoma"/>
                <w:sz w:val="18"/>
                <w:szCs w:val="18"/>
              </w:rPr>
              <w:t>Ricerca Avanzata</w:t>
            </w:r>
            <w:r w:rsidR="005942D3">
              <w:rPr>
                <w:rFonts w:ascii="Tahoma" w:eastAsia="Calibri" w:hAnsi="Tahoma" w:cs="Tahoma"/>
                <w:sz w:val="18"/>
                <w:szCs w:val="18"/>
              </w:rPr>
              <w:t>”</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 xml:space="preserve">Salvataggio di Query </w:t>
            </w:r>
            <w:r w:rsidR="005942D3">
              <w:rPr>
                <w:rFonts w:ascii="Tahoma" w:eastAsia="Calibri" w:hAnsi="Tahoma" w:cs="Tahoma"/>
                <w:sz w:val="18"/>
                <w:szCs w:val="18"/>
              </w:rPr>
              <w:t>“</w:t>
            </w:r>
            <w:r w:rsidRPr="00032DCC">
              <w:rPr>
                <w:rFonts w:ascii="Tahoma" w:eastAsia="Calibri" w:hAnsi="Tahoma" w:cs="Tahoma"/>
                <w:sz w:val="18"/>
                <w:szCs w:val="18"/>
              </w:rPr>
              <w:t>Ricerca Avanzata</w:t>
            </w:r>
            <w:r w:rsidR="005942D3">
              <w:rPr>
                <w:rFonts w:ascii="Tahoma" w:eastAsia="Calibri" w:hAnsi="Tahoma" w:cs="Tahoma"/>
                <w:sz w:val="18"/>
                <w:szCs w:val="18"/>
              </w:rPr>
              <w:t>”</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Viste Personali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del Dashboard di Sistema</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Condivisione del Dashboard di</w:t>
            </w:r>
            <w:r w:rsidR="000803EB" w:rsidRPr="00032DCC">
              <w:rPr>
                <w:rFonts w:ascii="Tahoma" w:eastAsia="Calibri" w:hAnsi="Tahoma" w:cs="Tahoma"/>
                <w:sz w:val="18"/>
                <w:szCs w:val="18"/>
              </w:rPr>
              <w:t> </w:t>
            </w:r>
            <w:r w:rsidRPr="00032DCC">
              <w:rPr>
                <w:rFonts w:ascii="Tahoma" w:eastAsia="Calibri" w:hAnsi="Tahoma" w:cs="Tahoma"/>
                <w:sz w:val="18"/>
                <w:szCs w:val="18"/>
              </w:rPr>
              <w:t>Sistema</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del Dashboard personale</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Condivisione del Dashboard personale</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del Flusso di Lavoro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Aggiornamento del Flusso di Lavoro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Esecuzione del flusso di lavoro automatizzato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5</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Esecuzione del flusso di lavoro Su</w:t>
            </w:r>
            <w:r w:rsidR="000803EB" w:rsidRPr="00032DCC">
              <w:rPr>
                <w:rFonts w:ascii="Tahoma" w:eastAsia="Calibri" w:hAnsi="Tahoma" w:cs="Tahoma"/>
                <w:sz w:val="18"/>
                <w:szCs w:val="18"/>
              </w:rPr>
              <w:t> </w:t>
            </w:r>
            <w:r w:rsidRPr="00032DCC">
              <w:rPr>
                <w:rFonts w:ascii="Tahoma" w:eastAsia="Calibri" w:hAnsi="Tahoma" w:cs="Tahoma"/>
                <w:sz w:val="18"/>
                <w:szCs w:val="18"/>
              </w:rPr>
              <w:t>richiesta</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Creazione di una Finestra di</w:t>
            </w:r>
            <w:r w:rsidR="000803EB" w:rsidRPr="00032DCC">
              <w:rPr>
                <w:rFonts w:ascii="Tahoma" w:eastAsia="Calibri" w:hAnsi="Tahoma" w:cs="Tahoma"/>
                <w:sz w:val="18"/>
                <w:szCs w:val="18"/>
              </w:rPr>
              <w:t> </w:t>
            </w:r>
            <w:r w:rsidRPr="00032DCC">
              <w:rPr>
                <w:rFonts w:ascii="Tahoma" w:eastAsia="Calibri" w:hAnsi="Tahoma" w:cs="Tahoma"/>
                <w:sz w:val="18"/>
                <w:szCs w:val="18"/>
              </w:rPr>
              <w:t>Dialogo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Aggiornamento di una Finestra di</w:t>
            </w:r>
            <w:r w:rsidR="000803EB" w:rsidRPr="00032DCC">
              <w:rPr>
                <w:rFonts w:ascii="Tahoma" w:eastAsia="Calibri" w:hAnsi="Tahoma" w:cs="Tahoma"/>
                <w:sz w:val="18"/>
                <w:szCs w:val="18"/>
              </w:rPr>
              <w:t> </w:t>
            </w:r>
            <w:r w:rsidRPr="00032DCC">
              <w:rPr>
                <w:rFonts w:ascii="Tahoma" w:eastAsia="Calibri" w:hAnsi="Tahoma" w:cs="Tahoma"/>
                <w:sz w:val="18"/>
                <w:szCs w:val="18"/>
              </w:rPr>
              <w:t>Dialogo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Avvio di una Finestra di Dialogo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5</w:t>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Creazione di un Rapporto</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 xml:space="preserve">Esecuzione di un Rapporto </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Esecuzione di Stampa Unione</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0803EB">
            <w:pPr>
              <w:pStyle w:val="TableText"/>
              <w:jc w:val="left"/>
              <w:rPr>
                <w:rFonts w:ascii="Tahoma" w:eastAsia="Calibri" w:hAnsi="Tahoma" w:cs="Tahoma"/>
                <w:sz w:val="18"/>
                <w:szCs w:val="18"/>
              </w:rPr>
            </w:pPr>
            <w:r w:rsidRPr="00032DCC">
              <w:rPr>
                <w:rFonts w:ascii="Tahoma" w:eastAsia="Calibri" w:hAnsi="Tahoma" w:cs="Tahoma"/>
                <w:sz w:val="18"/>
                <w:szCs w:val="18"/>
              </w:rPr>
              <w:t>Esportazione di dati in Microsoft</w:t>
            </w:r>
            <w:r w:rsidR="000803EB" w:rsidRPr="00032DCC">
              <w:rPr>
                <w:rFonts w:ascii="Tahoma" w:eastAsia="Calibri" w:hAnsi="Tahoma" w:cs="Tahoma"/>
                <w:sz w:val="18"/>
                <w:szCs w:val="18"/>
              </w:rPr>
              <w:t> </w:t>
            </w:r>
            <w:r w:rsidRPr="00032DCC">
              <w:rPr>
                <w:rFonts w:ascii="Tahoma" w:eastAsia="Calibri" w:hAnsi="Tahoma" w:cs="Tahoma"/>
                <w:sz w:val="18"/>
                <w:szCs w:val="18"/>
              </w:rPr>
              <w:t>Excel</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F60CCA" w:rsidRPr="00032DCC" w:rsidTr="00B60088">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lastRenderedPageBreak/>
              <w:t>Diritti sull</w:t>
            </w:r>
            <w:r>
              <w:rPr>
                <w:rFonts w:ascii="Tahoma" w:hAnsi="Tahoma" w:cs="Tahoma"/>
                <w:color w:val="000000"/>
                <w:sz w:val="18"/>
                <w:szCs w:val="18"/>
              </w:rPr>
              <w:t>’</w:t>
            </w:r>
            <w:r w:rsidRPr="00032DCC">
              <w:rPr>
                <w:rFonts w:ascii="Tahoma" w:hAnsi="Tahoma" w:cs="Tahoma"/>
                <w:color w:val="000000"/>
                <w:sz w:val="18"/>
                <w:szCs w:val="18"/>
              </w:rPr>
              <w:t>Utilizzo</w:t>
            </w:r>
          </w:p>
        </w:tc>
        <w:tc>
          <w:tcPr>
            <w:tcW w:w="76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CAL per ESS</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CAL Limitata</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CAL Aggiunta per l</w:t>
            </w:r>
            <w:r>
              <w:rPr>
                <w:rFonts w:ascii="Tahoma" w:hAnsi="Tahoma" w:cs="Tahoma"/>
                <w:color w:val="000000"/>
                <w:sz w:val="18"/>
                <w:szCs w:val="18"/>
              </w:rPr>
              <w:t>’</w:t>
            </w:r>
            <w:r w:rsidRPr="00032DCC">
              <w:rPr>
                <w:rFonts w:ascii="Tahoma" w:hAnsi="Tahoma" w:cs="Tahoma"/>
                <w:color w:val="000000"/>
                <w:sz w:val="18"/>
                <w:szCs w:val="18"/>
              </w:rPr>
              <w:t>Utilizzo Limitato</w:t>
            </w:r>
          </w:p>
        </w:tc>
        <w:tc>
          <w:tcPr>
            <w:tcW w:w="1273"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CAL Aggiuntiva per l</w:t>
            </w:r>
            <w:r>
              <w:rPr>
                <w:rFonts w:ascii="Tahoma" w:hAnsi="Tahoma" w:cs="Tahoma"/>
                <w:color w:val="000000"/>
                <w:sz w:val="18"/>
                <w:szCs w:val="18"/>
              </w:rPr>
              <w:t>’</w:t>
            </w:r>
            <w:r w:rsidRPr="00032DCC">
              <w:rPr>
                <w:rFonts w:ascii="Tahoma" w:hAnsi="Tahoma" w:cs="Tahoma"/>
                <w:color w:val="000000"/>
                <w:sz w:val="18"/>
                <w:szCs w:val="18"/>
              </w:rPr>
              <w:t>Utilizzo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F60CCA" w:rsidRPr="00032DCC" w:rsidRDefault="00F60CCA" w:rsidP="00B60088">
            <w:pPr>
              <w:pStyle w:val="TableHeading"/>
              <w:keepNext/>
              <w:rPr>
                <w:rFonts w:ascii="Tahoma" w:hAnsi="Tahoma" w:cs="Tahoma"/>
                <w:color w:val="000000"/>
                <w:sz w:val="18"/>
                <w:szCs w:val="18"/>
              </w:rPr>
            </w:pPr>
            <w:r w:rsidRPr="00032DCC">
              <w:rPr>
                <w:rFonts w:ascii="Tahoma" w:hAnsi="Tahoma" w:cs="Tahoma"/>
                <w:color w:val="000000"/>
                <w:sz w:val="18"/>
                <w:szCs w:val="18"/>
              </w:rPr>
              <w:t>External Connector</w:t>
            </w:r>
          </w:p>
        </w:tc>
      </w:tr>
      <w:tr w:rsidR="0033725C" w:rsidRPr="009A4338"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Gestione e pubblicazione di feed attività che interessano Account, Contatti, Lead e Record delle persone giuridiche personalizzati utilizzando l</w:t>
            </w:r>
            <w:r w:rsidR="005942D3">
              <w:rPr>
                <w:rFonts w:ascii="Tahoma" w:eastAsia="Calibri" w:hAnsi="Tahoma" w:cs="Tahoma"/>
                <w:sz w:val="18"/>
                <w:szCs w:val="18"/>
              </w:rPr>
              <w:t>’</w:t>
            </w:r>
            <w:r w:rsidRPr="00032DCC">
              <w:rPr>
                <w:rFonts w:ascii="Tahoma" w:eastAsia="Calibri" w:hAnsi="Tahoma" w:cs="Tahoma"/>
                <w:sz w:val="18"/>
                <w:szCs w:val="18"/>
              </w:rPr>
              <w:t>accesso alle API</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Gestione e pubblicazione di feed attività che interessano record delle persone giuridiche standard Dynamics CRM utilizzando client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Gestione e pubblicazione di feed attività che interessano record delle persone giuridiche personalizzati utilizzando client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Accesso in Lettura alla funzionalità completa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4</w:t>
            </w:r>
          </w:p>
        </w:tc>
      </w:tr>
      <w:tr w:rsidR="0033725C" w:rsidRPr="00032DCC" w:rsidTr="009A4338">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eastAsia="Calibri" w:hAnsi="Tahoma" w:cs="Tahoma"/>
                <w:sz w:val="18"/>
                <w:szCs w:val="18"/>
              </w:rPr>
            </w:pPr>
            <w:r w:rsidRPr="00032DCC">
              <w:rPr>
                <w:rFonts w:ascii="Tahoma" w:eastAsia="Calibri" w:hAnsi="Tahoma" w:cs="Tahoma"/>
                <w:sz w:val="18"/>
                <w:szCs w:val="18"/>
              </w:rPr>
              <w:t>Accesso in Scrittura alla funzionalità completa Microsoft Dynamics CRM</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p>
        </w:tc>
        <w:tc>
          <w:tcPr>
            <w:tcW w:w="127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A4338" w:rsidRDefault="0033725C" w:rsidP="00A73DBD">
            <w:pPr>
              <w:pStyle w:val="TableText"/>
              <w:rPr>
                <w:rFonts w:eastAsia="Calibri" w:cs="Tahoma"/>
                <w:b/>
                <w:sz w:val="24"/>
                <w:szCs w:val="24"/>
              </w:rPr>
            </w:pPr>
            <w:r w:rsidRPr="009A4338">
              <w:rPr>
                <w:rFonts w:eastAsia="Calibri" w:cs="Tahoma"/>
                <w:b/>
                <w:sz w:val="24"/>
                <w:szCs w:val="24"/>
              </w:rPr>
              <w:sym w:font="Wingdings" w:char="00FC"/>
            </w:r>
            <w:r w:rsidRPr="009A4338">
              <w:rPr>
                <w:rFonts w:eastAsia="Calibri" w:cs="Tahoma"/>
                <w:b/>
                <w:sz w:val="24"/>
                <w:szCs w:val="24"/>
                <w:vertAlign w:val="superscript"/>
              </w:rPr>
              <w:t>4</w:t>
            </w:r>
          </w:p>
        </w:tc>
      </w:tr>
      <w:tr w:rsidR="0033725C" w:rsidRPr="00032DCC" w:rsidTr="009A4338">
        <w:tc>
          <w:tcPr>
            <w:tcW w:w="914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032DCC" w:rsidRDefault="0033725C" w:rsidP="00A73DBD">
            <w:pPr>
              <w:pStyle w:val="TableText"/>
              <w:jc w:val="left"/>
              <w:rPr>
                <w:rFonts w:ascii="Tahoma" w:hAnsi="Tahoma" w:cs="Tahoma"/>
              </w:rPr>
            </w:pPr>
            <w:r w:rsidRPr="009F6037">
              <w:rPr>
                <w:rFonts w:ascii="Tahoma" w:eastAsia="Calibri" w:hAnsi="Tahoma" w:cs="Tahoma"/>
                <w:i/>
                <w:sz w:val="14"/>
                <w:szCs w:val="18"/>
                <w:vertAlign w:val="superscript"/>
              </w:rPr>
              <w:t>(1)</w:t>
            </w:r>
            <w:r w:rsidRPr="00032DCC">
              <w:rPr>
                <w:rFonts w:ascii="Tahoma" w:eastAsia="Calibri" w:hAnsi="Tahoma" w:cs="Tahoma"/>
                <w:i/>
                <w:sz w:val="14"/>
                <w:szCs w:val="18"/>
              </w:rPr>
              <w:t xml:space="preserve"> Client Web Microsoft Dynamics CRM, client Microsoft Dynamics CRM per Microsoft Outlook e Mobile Express per Microsoft Dynamics CRM.</w:t>
            </w:r>
          </w:p>
          <w:p w:rsidR="0033725C" w:rsidRPr="00032DCC" w:rsidRDefault="0033725C" w:rsidP="00A73DBD">
            <w:pPr>
              <w:pStyle w:val="TableText"/>
              <w:jc w:val="left"/>
              <w:rPr>
                <w:rFonts w:ascii="Tahoma" w:hAnsi="Tahoma" w:cs="Tahoma"/>
              </w:rPr>
            </w:pPr>
            <w:r w:rsidRPr="009F6037">
              <w:rPr>
                <w:rFonts w:ascii="Tahoma" w:eastAsia="Calibri" w:hAnsi="Tahoma" w:cs="Tahoma"/>
                <w:i/>
                <w:sz w:val="14"/>
                <w:szCs w:val="18"/>
                <w:vertAlign w:val="superscript"/>
              </w:rPr>
              <w:t>(2)</w:t>
            </w:r>
            <w:r w:rsidRPr="00032DCC">
              <w:rPr>
                <w:rFonts w:ascii="Tahoma" w:eastAsia="Calibri" w:hAnsi="Tahoma" w:cs="Tahoma"/>
                <w:i/>
                <w:sz w:val="14"/>
                <w:szCs w:val="18"/>
              </w:rPr>
              <w:t xml:space="preserve"> Privilegi applicabili solo ai record creati dallo stesso utente.</w:t>
            </w:r>
          </w:p>
          <w:p w:rsidR="0033725C" w:rsidRPr="00032DCC" w:rsidRDefault="0033725C" w:rsidP="00A73DBD">
            <w:pPr>
              <w:pStyle w:val="TableText"/>
              <w:jc w:val="left"/>
              <w:rPr>
                <w:rFonts w:ascii="Tahoma" w:hAnsi="Tahoma" w:cs="Tahoma"/>
              </w:rPr>
            </w:pPr>
            <w:r w:rsidRPr="009F6037">
              <w:rPr>
                <w:rFonts w:ascii="Tahoma" w:eastAsia="Calibri" w:hAnsi="Tahoma" w:cs="Tahoma"/>
                <w:i/>
                <w:sz w:val="14"/>
                <w:szCs w:val="18"/>
                <w:vertAlign w:val="superscript"/>
              </w:rPr>
              <w:t>(3)</w:t>
            </w:r>
            <w:r w:rsidRPr="00032DCC">
              <w:rPr>
                <w:rFonts w:ascii="Tahoma" w:eastAsia="Calibri" w:hAnsi="Tahoma" w:cs="Tahoma"/>
                <w:i/>
                <w:sz w:val="14"/>
                <w:szCs w:val="18"/>
              </w:rPr>
              <w:t xml:space="preserve"> Privilegi applicabili SOLO alle attività personalizzate.</w:t>
            </w:r>
          </w:p>
          <w:p w:rsidR="0033725C" w:rsidRPr="00032DCC" w:rsidRDefault="0033725C" w:rsidP="00A73DBD">
            <w:pPr>
              <w:rPr>
                <w:rFonts w:cs="Tahoma"/>
              </w:rPr>
            </w:pPr>
            <w:r w:rsidRPr="009F6037">
              <w:rPr>
                <w:rFonts w:eastAsia="Calibri" w:cs="Tahoma"/>
                <w:i/>
                <w:sz w:val="14"/>
                <w:szCs w:val="18"/>
                <w:vertAlign w:val="superscript"/>
              </w:rPr>
              <w:t>(4)</w:t>
            </w:r>
            <w:r w:rsidRPr="00032DCC">
              <w:rPr>
                <w:rFonts w:eastAsia="Calibri" w:cs="Tahoma"/>
                <w:i/>
                <w:sz w:val="14"/>
                <w:szCs w:val="18"/>
              </w:rPr>
              <w:t xml:space="preserve"> Privilegi per creare record, </w:t>
            </w:r>
            <w:r w:rsidRPr="00032DCC">
              <w:rPr>
                <w:rFonts w:eastAsia="Calibri" w:cs="Tahoma"/>
                <w:bCs/>
                <w:i/>
                <w:sz w:val="14"/>
                <w:szCs w:val="18"/>
              </w:rPr>
              <w:t>aggiungere, aggiungere a e aggiornare</w:t>
            </w:r>
            <w:r w:rsidRPr="00032DCC">
              <w:rPr>
                <w:rFonts w:eastAsia="Calibri" w:cs="Tahoma"/>
                <w:i/>
                <w:sz w:val="14"/>
                <w:szCs w:val="18"/>
              </w:rPr>
              <w:t xml:space="preserve"> </w:t>
            </w:r>
            <w:r w:rsidRPr="00032DCC">
              <w:rPr>
                <w:rFonts w:eastAsia="Calibri" w:cs="Tahoma"/>
                <w:bCs/>
                <w:i/>
                <w:sz w:val="14"/>
                <w:szCs w:val="18"/>
              </w:rPr>
              <w:t xml:space="preserve">record creati da utenti CRM. </w:t>
            </w:r>
            <w:r w:rsidRPr="00032DCC">
              <w:rPr>
                <w:rFonts w:eastAsia="Calibri" w:cs="Tahoma"/>
                <w:bCs/>
                <w:i/>
                <w:sz w:val="14"/>
                <w:szCs w:val="18"/>
                <w:u w:val="single"/>
              </w:rPr>
              <w:t>Nessun privilegio di dati</w:t>
            </w:r>
            <w:r w:rsidRPr="00032DCC">
              <w:rPr>
                <w:rFonts w:eastAsia="Calibri" w:cs="Tahoma"/>
                <w:i/>
                <w:sz w:val="14"/>
                <w:szCs w:val="18"/>
              </w:rPr>
              <w:t xml:space="preserve"> per </w:t>
            </w:r>
            <w:r w:rsidRPr="00032DCC">
              <w:rPr>
                <w:rFonts w:eastAsia="Calibri" w:cs="Tahoma"/>
                <w:bCs/>
                <w:i/>
                <w:sz w:val="14"/>
                <w:szCs w:val="18"/>
              </w:rPr>
              <w:t>cedere, condividere o eliminare</w:t>
            </w:r>
            <w:r w:rsidRPr="00032DCC">
              <w:rPr>
                <w:rFonts w:eastAsia="Calibri" w:cs="Tahoma"/>
                <w:i/>
                <w:sz w:val="14"/>
                <w:szCs w:val="18"/>
              </w:rPr>
              <w:t xml:space="preserve"> record. </w:t>
            </w:r>
            <w:r w:rsidRPr="00032DCC">
              <w:rPr>
                <w:rFonts w:eastAsia="Calibri" w:cs="Tahoma"/>
                <w:bCs/>
                <w:i/>
                <w:sz w:val="14"/>
                <w:szCs w:val="18"/>
              </w:rPr>
              <w:t>Solo accesso alle API.</w:t>
            </w:r>
          </w:p>
          <w:p w:rsidR="0033725C" w:rsidRPr="00032DCC" w:rsidRDefault="0033725C" w:rsidP="00A73DBD">
            <w:pPr>
              <w:rPr>
                <w:rFonts w:eastAsia="Calibri" w:cs="Tahoma"/>
                <w:b/>
                <w:bCs/>
                <w:szCs w:val="18"/>
              </w:rPr>
            </w:pPr>
            <w:r w:rsidRPr="009F6037">
              <w:rPr>
                <w:rFonts w:eastAsia="Calibri" w:cs="Tahoma"/>
                <w:i/>
                <w:sz w:val="14"/>
                <w:szCs w:val="18"/>
                <w:vertAlign w:val="superscript"/>
              </w:rPr>
              <w:t>(5)</w:t>
            </w:r>
            <w:r w:rsidRPr="00032DCC">
              <w:rPr>
                <w:rFonts w:eastAsia="Calibri" w:cs="Tahoma"/>
                <w:i/>
                <w:sz w:val="14"/>
                <w:szCs w:val="18"/>
              </w:rPr>
              <w:t xml:space="preserve"> </w:t>
            </w:r>
            <w:r w:rsidRPr="00032DCC">
              <w:rPr>
                <w:rFonts w:eastAsia="Calibri" w:cs="Tahoma"/>
                <w:i/>
                <w:sz w:val="14"/>
              </w:rPr>
              <w:t>Solo Account, Contatti, Casi, Lead, Attività e Record delle persone giuridiche personalizzati.</w:t>
            </w:r>
            <w:r w:rsidRPr="00032DCC">
              <w:rPr>
                <w:rFonts w:eastAsia="Calibri" w:cs="Tahoma"/>
                <w:b/>
                <w:sz w:val="14"/>
                <w:szCs w:val="18"/>
              </w:rPr>
              <w:t xml:space="preserve"> </w:t>
            </w:r>
          </w:p>
        </w:tc>
      </w:tr>
    </w:tbl>
    <w:p w:rsidR="0033725C" w:rsidRPr="00032DCC" w:rsidRDefault="0033725C" w:rsidP="00D47417">
      <w:pPr>
        <w:ind w:left="540"/>
        <w:rPr>
          <w:rFonts w:cs="Tahoma"/>
        </w:rPr>
      </w:pPr>
    </w:p>
    <w:p w:rsidR="00BF7FDE" w:rsidRPr="00032DCC" w:rsidRDefault="0033725C" w:rsidP="007B699C">
      <w:pPr>
        <w:ind w:left="720"/>
        <w:rPr>
          <w:rFonts w:cs="Tahoma"/>
        </w:rPr>
      </w:pPr>
      <w:r w:rsidRPr="00032DCC">
        <w:rPr>
          <w:rFonts w:cs="Tahoma"/>
        </w:rPr>
        <w:t>Fare riferimento alla guida sui prezzi e le licenze di Microsoft Dynamics CRM 2011 per ulteriori informazioni sulle licenze Microsoft Dynamics CRM.</w:t>
      </w:r>
      <w:bookmarkStart w:id="1373" w:name="_69_Office_365"/>
      <w:bookmarkStart w:id="1374" w:name="_69_68_Office"/>
      <w:bookmarkEnd w:id="1373"/>
      <w:bookmarkEnd w:id="1374"/>
    </w:p>
    <w:p w:rsidR="006E28CC" w:rsidRPr="00032DCC" w:rsidRDefault="006E28CC" w:rsidP="006D6A83">
      <w:pPr>
        <w:rPr>
          <w:rFonts w:cs="Tahoma"/>
        </w:rPr>
      </w:pPr>
      <w:bookmarkStart w:id="1375" w:name="_71_Office_365_1"/>
      <w:bookmarkStart w:id="1376" w:name="_Toc336338329"/>
      <w:bookmarkStart w:id="1377" w:name="Srv_70Office365PlanE1"/>
      <w:bookmarkEnd w:id="1375"/>
    </w:p>
    <w:p w:rsidR="006E28CC" w:rsidRPr="00032DCC" w:rsidRDefault="006E28CC" w:rsidP="006D6A83">
      <w:pPr>
        <w:rPr>
          <w:rFonts w:cs="Tahoma"/>
        </w:rPr>
      </w:pPr>
    </w:p>
    <w:p w:rsidR="006E28CC" w:rsidRPr="00032DCC" w:rsidRDefault="00A560B6" w:rsidP="00E66F75">
      <w:pPr>
        <w:pStyle w:val="Heading2"/>
        <w:ind w:left="0"/>
        <w:rPr>
          <w:rFonts w:ascii="Tahoma" w:hAnsi="Tahoma" w:cs="Tahoma"/>
        </w:rPr>
      </w:pPr>
      <w:bookmarkStart w:id="1378" w:name="_66_Microsoft_Dynamics"/>
      <w:bookmarkStart w:id="1379" w:name="_71_Microsoft_Dynamics"/>
      <w:bookmarkStart w:id="1380" w:name="_75_Microsoft_Dynamics"/>
      <w:bookmarkStart w:id="1381" w:name="_Toc361834714"/>
      <w:bookmarkEnd w:id="1378"/>
      <w:bookmarkEnd w:id="1379"/>
      <w:bookmarkEnd w:id="1380"/>
      <w:r w:rsidRPr="00032DCC">
        <w:rPr>
          <w:rFonts w:ascii="Tahoma" w:hAnsi="Tahoma" w:cs="Tahoma"/>
          <w:caps/>
          <w:color w:val="FF6600"/>
          <w:sz w:val="22"/>
          <w:szCs w:val="22"/>
          <w:vertAlign w:val="superscript"/>
        </w:rPr>
        <w:t>75</w:t>
      </w:r>
      <w:r w:rsidR="00E66F75" w:rsidRPr="00E66F75">
        <w:rPr>
          <w:rFonts w:ascii="Tahoma" w:hAnsi="Tahoma" w:cs="Tahoma"/>
          <w:caps/>
          <w:color w:val="FE6700"/>
          <w:sz w:val="22"/>
        </w:rPr>
        <w:t xml:space="preserve"> </w:t>
      </w:r>
      <w:r w:rsidRPr="00032DCC">
        <w:rPr>
          <w:rFonts w:ascii="Tahoma" w:hAnsi="Tahoma" w:cs="Tahoma"/>
          <w:color w:val="FF6600"/>
          <w:sz w:val="22"/>
          <w:szCs w:val="22"/>
        </w:rPr>
        <w:t>Microsoft Dynamics CRM 2011 Server</w:t>
      </w:r>
      <w:bookmarkEnd w:id="1381"/>
    </w:p>
    <w:p w:rsidR="006E28CC" w:rsidRPr="00032DCC" w:rsidRDefault="006E28CC" w:rsidP="006E28CC">
      <w:pPr>
        <w:tabs>
          <w:tab w:val="left" w:pos="1800"/>
        </w:tabs>
        <w:spacing w:after="60"/>
        <w:rPr>
          <w:rFonts w:cs="Tahoma"/>
        </w:rPr>
      </w:pPr>
    </w:p>
    <w:p w:rsidR="006E28CC" w:rsidRPr="00032DCC" w:rsidRDefault="006E28CC" w:rsidP="009C5D30">
      <w:pPr>
        <w:spacing w:after="60"/>
        <w:ind w:left="720"/>
        <w:rPr>
          <w:rFonts w:cs="Tahoma"/>
        </w:rPr>
      </w:pPr>
      <w:r w:rsidRPr="00032DCC">
        <w:rPr>
          <w:rFonts w:cs="Tahoma"/>
          <w:b/>
        </w:rPr>
        <w:t>Microsoft Dynamics CRM Server 2011 - Microsoft Dynamics Marketing Online Integration Grant</w:t>
      </w:r>
    </w:p>
    <w:p w:rsidR="00A04495" w:rsidRPr="00032DCC" w:rsidRDefault="006E28CC" w:rsidP="0004051B">
      <w:pPr>
        <w:ind w:left="720"/>
        <w:rPr>
          <w:rFonts w:cs="Tahoma"/>
        </w:rPr>
      </w:pPr>
      <w:r w:rsidRPr="00032DCC">
        <w:rPr>
          <w:rFonts w:eastAsia="Calibri" w:cs="Tahoma"/>
          <w:color w:val="000000"/>
          <w:szCs w:val="18"/>
        </w:rPr>
        <w:t>La rinuncia di licenza che segue si applica agli utenti in possesso della licenza per Microsoft Dynamics Marketing Online con l</w:t>
      </w:r>
      <w:r w:rsidR="005942D3">
        <w:rPr>
          <w:rFonts w:eastAsia="Calibri" w:cs="Tahoma"/>
          <w:color w:val="000000"/>
          <w:szCs w:val="18"/>
        </w:rPr>
        <w:t>’</w:t>
      </w:r>
      <w:r w:rsidRPr="00032DCC">
        <w:rPr>
          <w:rFonts w:eastAsia="Calibri" w:cs="Tahoma"/>
          <w:color w:val="000000"/>
          <w:szCs w:val="18"/>
        </w:rPr>
        <w:t xml:space="preserve">opzione Maintenance Support and Upgrade attiva che accedono al servizio Microsoft Dynamics CRM Server 2011 direttamente o indirettamente tramite il Software </w:t>
      </w:r>
      <w:r w:rsidRPr="00032DCC">
        <w:rPr>
          <w:rFonts w:cs="Tahoma"/>
          <w:bCs/>
        </w:rPr>
        <w:t>MarketingPilot Connector per Microsoft Dynamics CRM</w:t>
      </w:r>
      <w:r w:rsidRPr="00032DCC">
        <w:rPr>
          <w:rFonts w:eastAsia="Calibri" w:cs="Tahoma"/>
          <w:color w:val="000000"/>
          <w:szCs w:val="18"/>
        </w:rPr>
        <w:t xml:space="preserve"> al solo scopo di sincronizzare i dati della società.</w:t>
      </w:r>
      <w:r w:rsidR="00C551C9" w:rsidRPr="00032DCC">
        <w:rPr>
          <w:rFonts w:eastAsia="Calibri" w:cs="Tahoma"/>
          <w:color w:val="000000"/>
          <w:szCs w:val="18"/>
        </w:rPr>
        <w:t xml:space="preserve"> </w:t>
      </w:r>
      <w:r w:rsidRPr="00032DCC">
        <w:rPr>
          <w:rFonts w:eastAsia="Calibri" w:cs="Tahoma"/>
          <w:color w:val="000000"/>
          <w:szCs w:val="18"/>
        </w:rPr>
        <w:t>Tali utenti non richiedono una licenza CAL per Microsoft Dynamics CRM 2011. Tale rinuncia si applica fino al 30 giugno 2014. Dopo tale data Microsoft si riserva il diritto di richiedere le licenze CAL appropriate.</w:t>
      </w:r>
    </w:p>
    <w:p w:rsidR="00A04495" w:rsidRPr="00032DCC" w:rsidRDefault="00A04495" w:rsidP="007B1734">
      <w:pPr>
        <w:rPr>
          <w:rFonts w:cs="Tahoma"/>
        </w:rPr>
      </w:pPr>
    </w:p>
    <w:p w:rsidR="00F1020A" w:rsidRPr="00032DCC" w:rsidRDefault="00F1020A" w:rsidP="007B1734">
      <w:pPr>
        <w:rPr>
          <w:rFonts w:cs="Tahoma"/>
        </w:rPr>
      </w:pPr>
    </w:p>
    <w:p w:rsidR="00D70D2C" w:rsidRPr="00032DCC" w:rsidRDefault="00A560B6" w:rsidP="00D70D2C">
      <w:pPr>
        <w:pStyle w:val="Heading2"/>
        <w:ind w:left="0"/>
        <w:rPr>
          <w:rFonts w:ascii="Tahoma" w:hAnsi="Tahoma" w:cs="Tahoma"/>
        </w:rPr>
      </w:pPr>
      <w:bookmarkStart w:id="1382" w:name="_70_68_Office"/>
      <w:bookmarkStart w:id="1383" w:name="_75_Office_365"/>
      <w:bookmarkStart w:id="1384" w:name="_Toc361834715"/>
      <w:bookmarkEnd w:id="1382"/>
      <w:bookmarkEnd w:id="1383"/>
      <w:r w:rsidRPr="00032DCC">
        <w:rPr>
          <w:rFonts w:ascii="Tahoma" w:hAnsi="Tahoma" w:cs="Tahoma"/>
          <w:caps/>
          <w:color w:val="FF6600"/>
          <w:sz w:val="22"/>
          <w:szCs w:val="22"/>
          <w:vertAlign w:val="superscript"/>
        </w:rPr>
        <w:t>76</w:t>
      </w:r>
      <w:r w:rsidRPr="00032DCC">
        <w:rPr>
          <w:rFonts w:ascii="Tahoma" w:hAnsi="Tahoma" w:cs="Tahoma"/>
          <w:color w:val="FF6600"/>
        </w:rPr>
        <w:t xml:space="preserve"> </w:t>
      </w:r>
      <w:r w:rsidRPr="00032DCC">
        <w:rPr>
          <w:rFonts w:ascii="Tahoma" w:hAnsi="Tahoma" w:cs="Tahoma"/>
          <w:color w:val="FF6600"/>
          <w:sz w:val="22"/>
          <w:szCs w:val="22"/>
        </w:rPr>
        <w:t>Office 365 Enterprise E1</w:t>
      </w:r>
      <w:bookmarkEnd w:id="1376"/>
      <w:bookmarkEnd w:id="1384"/>
    </w:p>
    <w:bookmarkEnd w:id="1377"/>
    <w:p w:rsidR="00D70D2C" w:rsidRPr="00032DCC" w:rsidRDefault="00D70D2C" w:rsidP="006F0E0F">
      <w:pPr>
        <w:ind w:left="900"/>
        <w:rPr>
          <w:rFonts w:cs="Tahoma"/>
        </w:rPr>
      </w:pPr>
    </w:p>
    <w:p w:rsidR="00F754FE" w:rsidRPr="00032DCC" w:rsidRDefault="00F754FE" w:rsidP="00E62BC4">
      <w:pPr>
        <w:ind w:left="720"/>
        <w:rPr>
          <w:rFonts w:cs="Tahoma"/>
        </w:rPr>
      </w:pPr>
      <w:r w:rsidRPr="00032DCC">
        <w:rPr>
          <w:rFonts w:cs="Tahoma"/>
          <w:color w:val="000000"/>
          <w:szCs w:val="18"/>
        </w:rPr>
        <w:t>Office 365 Enterprise E1 era precedentemente noto come Business Productivity Online Standard Suite (BPOS Standard). Permette l</w:t>
      </w:r>
      <w:r w:rsidR="005942D3">
        <w:rPr>
          <w:rFonts w:cs="Tahoma"/>
          <w:color w:val="000000"/>
          <w:szCs w:val="18"/>
        </w:rPr>
        <w:t>’</w:t>
      </w:r>
      <w:r w:rsidRPr="00032DCC">
        <w:rPr>
          <w:rFonts w:cs="Tahoma"/>
          <w:color w:val="000000"/>
          <w:szCs w:val="18"/>
        </w:rPr>
        <w:t>accesso a quanto segue: Exchange Online Piano 1, SharePoint Online Piano 1, Lync Online Piano 2, Office Web Applications e Yammer Enterprise. Questa lista è soggetta a modifiche. Nell</w:t>
      </w:r>
      <w:r w:rsidR="005942D3">
        <w:rPr>
          <w:rFonts w:cs="Tahoma"/>
          <w:color w:val="000000"/>
          <w:szCs w:val="18"/>
        </w:rPr>
        <w:t>’</w:t>
      </w:r>
      <w:r w:rsidRPr="00032DCC">
        <w:rPr>
          <w:rFonts w:cs="Tahoma"/>
          <w:color w:val="000000"/>
          <w:szCs w:val="18"/>
        </w:rPr>
        <w:t>eventualità di una discrepanza tra le condizioni di licenza per Office 365 Enterprise E1 e questa nota, i Diritti di Utilizzo del Prodotto correnti avranno prevalenza.</w:t>
      </w:r>
    </w:p>
    <w:p w:rsidR="00F754FE" w:rsidRPr="00032DCC" w:rsidRDefault="00F754FE" w:rsidP="00E62BC4">
      <w:pPr>
        <w:ind w:left="720"/>
        <w:rPr>
          <w:rFonts w:cs="Tahoma"/>
        </w:rPr>
      </w:pPr>
    </w:p>
    <w:p w:rsidR="00A15CF5" w:rsidRPr="00032DCC" w:rsidRDefault="00F754FE" w:rsidP="00A15CF5">
      <w:pPr>
        <w:ind w:left="720"/>
        <w:rPr>
          <w:rFonts w:cs="Tahoma"/>
        </w:rPr>
      </w:pPr>
      <w:r w:rsidRPr="00032DCC">
        <w:rPr>
          <w:rFonts w:cs="Tahoma"/>
          <w:color w:val="000000"/>
          <w:szCs w:val="18"/>
        </w:rPr>
        <w:t>Lync Online Piano 1 e Piano 2 richiedono l</w:t>
      </w:r>
      <w:r w:rsidR="005942D3">
        <w:rPr>
          <w:rFonts w:cs="Tahoma"/>
          <w:color w:val="000000"/>
          <w:szCs w:val="18"/>
        </w:rPr>
        <w:t>’</w:t>
      </w:r>
      <w:r w:rsidRPr="00032DCC">
        <w:rPr>
          <w:rFonts w:cs="Tahoma"/>
          <w:color w:val="000000"/>
          <w:szCs w:val="18"/>
        </w:rPr>
        <w:t>acquisto e l</w:t>
      </w:r>
      <w:r w:rsidR="005942D3">
        <w:rPr>
          <w:rFonts w:cs="Tahoma"/>
          <w:color w:val="000000"/>
          <w:szCs w:val="18"/>
        </w:rPr>
        <w:t>’</w:t>
      </w:r>
      <w:r w:rsidRPr="00032DCC">
        <w:rPr>
          <w:rFonts w:cs="Tahoma"/>
          <w:color w:val="000000"/>
          <w:szCs w:val="18"/>
        </w:rPr>
        <w:t>installazione separati di Microsoft Lync 2013 (o di Lync per Mac 2011) per accedere al set completo di funzionalità di Lync Online Piano 1 e Piano 2. Grazie a un</w:t>
      </w:r>
      <w:r w:rsidR="005942D3">
        <w:rPr>
          <w:rFonts w:cs="Tahoma"/>
          <w:color w:val="000000"/>
          <w:szCs w:val="18"/>
        </w:rPr>
        <w:t>’</w:t>
      </w:r>
      <w:r w:rsidRPr="00032DCC">
        <w:rPr>
          <w:rFonts w:cs="Tahoma"/>
          <w:color w:val="000000"/>
          <w:szCs w:val="18"/>
        </w:rPr>
        <w:t xml:space="preserve">offerta di durata limitata, le società titolari di licenza per Lync Online riceveranno gratuitamente in licenza una copia di Lync per Mac 2011 per ciascuna licenza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acquistata o in versione di valutazione di</w:t>
      </w:r>
      <w:r w:rsidR="002854A3" w:rsidRPr="00032DCC">
        <w:rPr>
          <w:rFonts w:cs="Tahoma"/>
          <w:color w:val="000000"/>
          <w:szCs w:val="18"/>
        </w:rPr>
        <w:t> </w:t>
      </w:r>
      <w:r w:rsidRPr="00032DCC">
        <w:rPr>
          <w:rFonts w:cs="Tahoma"/>
          <w:color w:val="000000"/>
          <w:szCs w:val="18"/>
        </w:rPr>
        <w:t xml:space="preserve">Lync Online. Il software potrà essere utilizzato esclusivamente con Lync Online e tutti i diritti di utilizzo </w:t>
      </w:r>
      <w:r w:rsidRPr="00032DCC">
        <w:rPr>
          <w:rFonts w:cs="Tahoma"/>
          <w:color w:val="000000"/>
          <w:szCs w:val="18"/>
        </w:rPr>
        <w:lastRenderedPageBreak/>
        <w:t>del</w:t>
      </w:r>
      <w:r w:rsidR="002854A3" w:rsidRPr="00032DCC">
        <w:rPr>
          <w:rFonts w:cs="Tahoma"/>
          <w:color w:val="000000"/>
          <w:szCs w:val="18"/>
        </w:rPr>
        <w:t> </w:t>
      </w:r>
      <w:r w:rsidRPr="00032DCC">
        <w:rPr>
          <w:rFonts w:cs="Tahoma"/>
          <w:color w:val="000000"/>
          <w:szCs w:val="18"/>
        </w:rPr>
        <w:t xml:space="preserve">software cesseranno alla scadenza della licenza </w:t>
      </w:r>
      <w:r w:rsidR="005942D3">
        <w:rPr>
          <w:rFonts w:cs="Tahoma"/>
          <w:color w:val="000000"/>
          <w:szCs w:val="18"/>
        </w:rPr>
        <w:t>“</w:t>
      </w:r>
      <w:r w:rsidRPr="00032DCC">
        <w:rPr>
          <w:rFonts w:cs="Tahoma"/>
          <w:color w:val="000000"/>
          <w:szCs w:val="18"/>
        </w:rPr>
        <w:t>Subscription</w:t>
      </w:r>
      <w:r w:rsidR="005942D3">
        <w:rPr>
          <w:rFonts w:cs="Tahoma"/>
          <w:color w:val="000000"/>
          <w:szCs w:val="18"/>
        </w:rPr>
        <w:t>”</w:t>
      </w:r>
      <w:r w:rsidRPr="00032DCC">
        <w:rPr>
          <w:rFonts w:cs="Tahoma"/>
          <w:color w:val="000000"/>
          <w:szCs w:val="18"/>
        </w:rPr>
        <w:t xml:space="preserve"> sottostante oppure in occasione della migrazione alla successiva nuova versione principale di Lync Online, a seconda di quale evento si verificherà per primo.</w:t>
      </w:r>
      <w:r w:rsidR="00C551C9" w:rsidRPr="00032DCC">
        <w:rPr>
          <w:rFonts w:cs="Tahoma"/>
          <w:color w:val="000000"/>
          <w:szCs w:val="18"/>
        </w:rPr>
        <w:t xml:space="preserve"> </w:t>
      </w:r>
      <w:r w:rsidRPr="00032DCC">
        <w:rPr>
          <w:rFonts w:cs="Tahoma"/>
          <w:color w:val="000000"/>
          <w:szCs w:val="18"/>
        </w:rPr>
        <w:t xml:space="preserve">Le società potranno utilizzare il client gratuito Lync Basic 2013 per i loro utenti finali in possesso di Windows. </w:t>
      </w:r>
    </w:p>
    <w:p w:rsidR="00BE7AC3" w:rsidRDefault="00BE7AC3" w:rsidP="00BA1490">
      <w:pPr>
        <w:ind w:left="720"/>
        <w:rPr>
          <w:rFonts w:cs="Tahoma"/>
        </w:rPr>
      </w:pPr>
      <w:bookmarkStart w:id="1385" w:name="_71_Office_365"/>
      <w:bookmarkEnd w:id="1385"/>
    </w:p>
    <w:p w:rsidR="00F60CCA" w:rsidRPr="00032DCC" w:rsidRDefault="00F60CCA" w:rsidP="00BA1490">
      <w:pPr>
        <w:ind w:left="720"/>
        <w:rPr>
          <w:rFonts w:cs="Tahoma"/>
        </w:rPr>
      </w:pPr>
    </w:p>
    <w:p w:rsidR="00BE7AC3" w:rsidRPr="00032DCC" w:rsidRDefault="00A560B6" w:rsidP="00E66F75">
      <w:pPr>
        <w:pStyle w:val="Heading2"/>
        <w:ind w:left="0"/>
        <w:rPr>
          <w:rFonts w:ascii="Tahoma" w:hAnsi="Tahoma" w:cs="Tahoma"/>
        </w:rPr>
      </w:pPr>
      <w:bookmarkStart w:id="1386" w:name="_69_Office_365_1"/>
      <w:bookmarkStart w:id="1387" w:name="_76_Office_365"/>
      <w:bookmarkStart w:id="1388" w:name="_Toc361834716"/>
      <w:bookmarkEnd w:id="1386"/>
      <w:bookmarkEnd w:id="1387"/>
      <w:r w:rsidRPr="00032DCC">
        <w:rPr>
          <w:rFonts w:ascii="Tahoma" w:hAnsi="Tahoma" w:cs="Tahoma"/>
          <w:caps/>
          <w:color w:val="F66400"/>
          <w:sz w:val="22"/>
          <w:szCs w:val="20"/>
          <w:vertAlign w:val="superscript"/>
        </w:rPr>
        <w:t>77</w:t>
      </w:r>
      <w:r w:rsidR="00E66F75" w:rsidRPr="00E66F75">
        <w:rPr>
          <w:rFonts w:ascii="Tahoma" w:hAnsi="Tahoma" w:cs="Tahoma"/>
          <w:caps/>
          <w:color w:val="FE6700"/>
          <w:sz w:val="22"/>
        </w:rPr>
        <w:t xml:space="preserve"> </w:t>
      </w:r>
      <w:r w:rsidRPr="00032DCC">
        <w:rPr>
          <w:rFonts w:ascii="Tahoma" w:hAnsi="Tahoma" w:cs="Tahoma"/>
          <w:color w:val="FF6600"/>
          <w:sz w:val="22"/>
          <w:szCs w:val="22"/>
        </w:rPr>
        <w:t>Office 365 Enterprise K1 e K2 (SL per Utente)</w:t>
      </w:r>
      <w:bookmarkEnd w:id="1388"/>
    </w:p>
    <w:p w:rsidR="00BE7AC3" w:rsidRPr="00032DCC" w:rsidRDefault="00BE7AC3" w:rsidP="00BE7AC3">
      <w:pPr>
        <w:ind w:left="720"/>
        <w:rPr>
          <w:rFonts w:cs="Tahoma"/>
        </w:rPr>
      </w:pPr>
    </w:p>
    <w:p w:rsidR="00BE7AC3" w:rsidRPr="00032DCC" w:rsidRDefault="00BE7AC3" w:rsidP="00BE7AC3">
      <w:pPr>
        <w:ind w:left="720"/>
        <w:rPr>
          <w:rFonts w:cs="Tahoma"/>
        </w:rPr>
      </w:pPr>
      <w:r w:rsidRPr="00032DCC">
        <w:rPr>
          <w:rFonts w:cs="Tahoma"/>
          <w:color w:val="000000"/>
          <w:szCs w:val="18"/>
        </w:rPr>
        <w:t>Nonostante quanto diversamente stabilito nei contratti di licenza delle società, gli utenti qualificati non includono gli utenti titolari di licenza per Chiosco Exchange Online, Chiosco SharePoint Online o Office 365 Enterprise K1 o K2</w:t>
      </w:r>
    </w:p>
    <w:p w:rsidR="00BE7AC3" w:rsidRPr="00032DCC" w:rsidRDefault="00BE7AC3" w:rsidP="00BE7AC3">
      <w:pPr>
        <w:ind w:left="720"/>
        <w:rPr>
          <w:rFonts w:cs="Tahoma"/>
        </w:rPr>
      </w:pPr>
    </w:p>
    <w:p w:rsidR="00BE7AC3" w:rsidRPr="00032DCC" w:rsidRDefault="00BE7AC3" w:rsidP="00BE7AC3">
      <w:pPr>
        <w:ind w:left="720"/>
        <w:rPr>
          <w:rFonts w:cs="Tahoma"/>
        </w:rPr>
      </w:pPr>
      <w:r w:rsidRPr="00032DCC">
        <w:rPr>
          <w:rFonts w:cs="Tahoma"/>
          <w:color w:val="000000"/>
          <w:szCs w:val="18"/>
        </w:rPr>
        <w:t>Office 365 Enterprise K1 era precedentemente noto come Business Productivity Online Deskless Suite (BPOS Deskless).</w:t>
      </w:r>
      <w:r w:rsidR="00C551C9" w:rsidRPr="00032DCC">
        <w:rPr>
          <w:rFonts w:cs="Tahoma"/>
          <w:color w:val="000000"/>
          <w:szCs w:val="18"/>
        </w:rPr>
        <w:t xml:space="preserve"> </w:t>
      </w:r>
      <w:r w:rsidRPr="00032DCC">
        <w:rPr>
          <w:rFonts w:cs="Tahoma"/>
          <w:color w:val="000000"/>
          <w:szCs w:val="18"/>
        </w:rPr>
        <w:t>Le società che, in Brasile o in Cile, acquisteranno Office 365 Enterprise K1 riceveranno BPOS Deskless.</w:t>
      </w:r>
      <w:r w:rsidR="00C551C9" w:rsidRPr="00032DCC">
        <w:rPr>
          <w:rFonts w:cs="Tahoma"/>
          <w:color w:val="000000"/>
          <w:szCs w:val="18"/>
        </w:rPr>
        <w:t xml:space="preserve"> </w:t>
      </w:r>
      <w:r w:rsidRPr="00032DCC">
        <w:rPr>
          <w:rFonts w:cs="Tahoma"/>
          <w:color w:val="000000"/>
          <w:szCs w:val="18"/>
        </w:rPr>
        <w:t>Tali società potranno migrare a Office 365 Enterprise K1 in un secondo momento.</w:t>
      </w:r>
    </w:p>
    <w:p w:rsidR="00D57009" w:rsidRPr="00032DCC" w:rsidRDefault="00D57009">
      <w:pPr>
        <w:rPr>
          <w:rFonts w:cs="Tahoma"/>
        </w:rPr>
      </w:pPr>
    </w:p>
    <w:p w:rsidR="00BE7AC3" w:rsidRPr="00032DCC" w:rsidRDefault="00BE7AC3" w:rsidP="00BE7AC3">
      <w:pPr>
        <w:spacing w:after="60"/>
        <w:ind w:left="720"/>
        <w:rPr>
          <w:rFonts w:cs="Tahoma"/>
        </w:rPr>
      </w:pPr>
      <w:r w:rsidRPr="00032DCC">
        <w:rPr>
          <w:rFonts w:eastAsia="Calibri" w:cs="Tahoma"/>
          <w:b/>
          <w:color w:val="000000"/>
          <w:szCs w:val="18"/>
        </w:rPr>
        <w:t>Community Cloud per Enti Pubblici (solo Stati Uniti)</w:t>
      </w:r>
    </w:p>
    <w:p w:rsidR="00BE7AC3" w:rsidRPr="00032DCC" w:rsidRDefault="00BE7AC3" w:rsidP="00BE7AC3">
      <w:pPr>
        <w:ind w:left="720"/>
        <w:rPr>
          <w:rFonts w:cs="Tahoma"/>
        </w:rPr>
      </w:pPr>
      <w:r w:rsidRPr="00032DCC">
        <w:rPr>
          <w:rFonts w:eastAsia="Calibri" w:cs="Tahoma"/>
          <w:color w:val="000000"/>
          <w:szCs w:val="18"/>
        </w:rPr>
        <w:t>Alcuni servizi online della famiglia di prodotti Office 365 (incluso Office 365 Enterprise K1 e K2) sono offerti come 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BE7AC3" w:rsidRPr="00032DCC" w:rsidRDefault="00BE7AC3" w:rsidP="00BE7AC3">
      <w:pPr>
        <w:ind w:left="720"/>
        <w:rPr>
          <w:rFonts w:cs="Tahoma"/>
        </w:rPr>
      </w:pPr>
    </w:p>
    <w:p w:rsidR="00BE7AC3" w:rsidRPr="00032DCC" w:rsidRDefault="00BE7AC3" w:rsidP="00BE7AC3">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p>
    <w:p w:rsidR="00BE7AC3" w:rsidRPr="00032DCC" w:rsidRDefault="00BE7AC3" w:rsidP="00BA1490">
      <w:pPr>
        <w:ind w:left="720"/>
        <w:rPr>
          <w:rFonts w:cs="Tahoma"/>
        </w:rPr>
      </w:pPr>
    </w:p>
    <w:p w:rsidR="00F1020A" w:rsidRPr="00032DCC" w:rsidRDefault="00F1020A" w:rsidP="00BA1490">
      <w:pPr>
        <w:ind w:left="720"/>
        <w:rPr>
          <w:rFonts w:cs="Tahoma"/>
        </w:rPr>
      </w:pPr>
    </w:p>
    <w:p w:rsidR="00A83600" w:rsidRPr="00032DCC" w:rsidRDefault="00A560B6" w:rsidP="00A83600">
      <w:pPr>
        <w:pStyle w:val="Heading2"/>
        <w:ind w:left="0"/>
        <w:rPr>
          <w:rFonts w:ascii="Tahoma" w:hAnsi="Tahoma" w:cs="Tahoma"/>
        </w:rPr>
      </w:pPr>
      <w:bookmarkStart w:id="1389" w:name="_70_Office_365"/>
      <w:bookmarkStart w:id="1390" w:name="_77_Office_365"/>
      <w:bookmarkStart w:id="1391" w:name="_Toc336338330"/>
      <w:bookmarkStart w:id="1392" w:name="_Toc361834717"/>
      <w:bookmarkStart w:id="1393" w:name="Srv_73Office365PlanG2toG4"/>
      <w:bookmarkEnd w:id="1389"/>
      <w:bookmarkEnd w:id="1390"/>
      <w:r w:rsidRPr="00032DCC">
        <w:rPr>
          <w:rFonts w:ascii="Tahoma" w:hAnsi="Tahoma" w:cs="Tahoma"/>
          <w:caps/>
          <w:color w:val="FF6600"/>
          <w:sz w:val="22"/>
          <w:szCs w:val="22"/>
          <w:vertAlign w:val="superscript"/>
        </w:rPr>
        <w:t>78</w:t>
      </w:r>
      <w:r w:rsidRPr="00032DCC">
        <w:rPr>
          <w:rFonts w:ascii="Tahoma" w:hAnsi="Tahoma" w:cs="Tahoma"/>
          <w:color w:val="FF6600"/>
        </w:rPr>
        <w:t xml:space="preserve"> </w:t>
      </w:r>
      <w:r w:rsidRPr="00032DCC">
        <w:rPr>
          <w:rFonts w:ascii="Tahoma" w:hAnsi="Tahoma" w:cs="Tahoma"/>
          <w:color w:val="FF6600"/>
          <w:sz w:val="22"/>
          <w:szCs w:val="22"/>
        </w:rPr>
        <w:t>Office 365 Government G1-G4</w:t>
      </w:r>
      <w:bookmarkEnd w:id="1391"/>
      <w:bookmarkEnd w:id="1392"/>
    </w:p>
    <w:p w:rsidR="00A83600" w:rsidRPr="00032DCC" w:rsidRDefault="00A83600" w:rsidP="00A83600">
      <w:pPr>
        <w:rPr>
          <w:rFonts w:cs="Tahoma"/>
        </w:rPr>
      </w:pPr>
    </w:p>
    <w:bookmarkEnd w:id="1393"/>
    <w:p w:rsidR="00A83600" w:rsidRPr="00032DCC" w:rsidRDefault="00A83600" w:rsidP="00E62BC4">
      <w:pPr>
        <w:ind w:left="720"/>
        <w:rPr>
          <w:rFonts w:cs="Tahoma"/>
        </w:rPr>
      </w:pPr>
      <w:r w:rsidRPr="00032DCC">
        <w:rPr>
          <w:rFonts w:cs="Tahoma"/>
          <w:color w:val="000000"/>
        </w:rPr>
        <w:t>Office 365 Government G1-G4 permette l</w:t>
      </w:r>
      <w:r w:rsidR="005942D3">
        <w:rPr>
          <w:rFonts w:cs="Tahoma"/>
          <w:color w:val="000000"/>
        </w:rPr>
        <w:t>’</w:t>
      </w:r>
      <w:r w:rsidRPr="00032DCC">
        <w:rPr>
          <w:rFonts w:cs="Tahoma"/>
          <w:color w:val="000000"/>
        </w:rPr>
        <w:t>accesso ai seguenti Servizi Online:</w:t>
      </w:r>
    </w:p>
    <w:p w:rsidR="00A83600" w:rsidRPr="00032DCC"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032DCC" w:rsidTr="00630ED6">
        <w:tc>
          <w:tcPr>
            <w:tcW w:w="2047" w:type="dxa"/>
            <w:shd w:val="clear" w:color="auto" w:fill="FABF8F"/>
          </w:tcPr>
          <w:p w:rsidR="00A83600" w:rsidRPr="00032DCC" w:rsidRDefault="00A83600" w:rsidP="0050116B">
            <w:pPr>
              <w:keepNext/>
              <w:keepLines/>
              <w:jc w:val="center"/>
              <w:rPr>
                <w:rFonts w:eastAsia="Calibri" w:cs="Tahoma"/>
                <w:b/>
                <w:color w:val="000000"/>
                <w:sz w:val="20"/>
              </w:rPr>
            </w:pPr>
            <w:r w:rsidRPr="00032DCC">
              <w:rPr>
                <w:rFonts w:eastAsia="Calibri" w:cs="Tahoma"/>
                <w:b/>
                <w:color w:val="000000"/>
                <w:sz w:val="20"/>
              </w:rPr>
              <w:t>Office 365 Government G1</w:t>
            </w:r>
          </w:p>
        </w:tc>
        <w:tc>
          <w:tcPr>
            <w:tcW w:w="2135" w:type="dxa"/>
            <w:shd w:val="clear" w:color="auto" w:fill="FABF8F"/>
          </w:tcPr>
          <w:p w:rsidR="00A83600" w:rsidRPr="00032DCC" w:rsidRDefault="00A83600" w:rsidP="0050116B">
            <w:pPr>
              <w:keepNext/>
              <w:keepLines/>
              <w:jc w:val="center"/>
              <w:rPr>
                <w:rFonts w:eastAsia="Calibri" w:cs="Tahoma"/>
                <w:b/>
                <w:color w:val="000000"/>
                <w:sz w:val="20"/>
              </w:rPr>
            </w:pPr>
            <w:r w:rsidRPr="00032DCC">
              <w:rPr>
                <w:rFonts w:eastAsia="Calibri" w:cs="Tahoma"/>
                <w:b/>
                <w:color w:val="000000"/>
                <w:sz w:val="20"/>
              </w:rPr>
              <w:t>Office 365 Government G2</w:t>
            </w:r>
          </w:p>
        </w:tc>
        <w:tc>
          <w:tcPr>
            <w:tcW w:w="2221" w:type="dxa"/>
            <w:shd w:val="clear" w:color="auto" w:fill="FABF8F"/>
          </w:tcPr>
          <w:p w:rsidR="00A83600" w:rsidRPr="00032DCC" w:rsidRDefault="00A83600" w:rsidP="0050116B">
            <w:pPr>
              <w:keepNext/>
              <w:keepLines/>
              <w:jc w:val="center"/>
              <w:rPr>
                <w:rFonts w:eastAsia="Calibri" w:cs="Tahoma"/>
                <w:b/>
                <w:color w:val="000000"/>
                <w:sz w:val="20"/>
              </w:rPr>
            </w:pPr>
            <w:r w:rsidRPr="00032DCC">
              <w:rPr>
                <w:rFonts w:eastAsia="Calibri" w:cs="Tahoma"/>
                <w:b/>
                <w:color w:val="000000"/>
                <w:sz w:val="20"/>
              </w:rPr>
              <w:t>Office 365 Government G3</w:t>
            </w:r>
          </w:p>
        </w:tc>
        <w:tc>
          <w:tcPr>
            <w:tcW w:w="2069" w:type="dxa"/>
            <w:shd w:val="clear" w:color="auto" w:fill="FABF8F"/>
          </w:tcPr>
          <w:p w:rsidR="00A83600" w:rsidRPr="00032DCC" w:rsidRDefault="00A83600" w:rsidP="0050116B">
            <w:pPr>
              <w:keepNext/>
              <w:keepLines/>
              <w:jc w:val="center"/>
              <w:rPr>
                <w:rFonts w:eastAsia="Calibri" w:cs="Tahoma"/>
                <w:b/>
                <w:color w:val="000000"/>
                <w:sz w:val="20"/>
              </w:rPr>
            </w:pPr>
            <w:r w:rsidRPr="00032DCC">
              <w:rPr>
                <w:rFonts w:eastAsia="Calibri" w:cs="Tahoma"/>
                <w:b/>
                <w:color w:val="000000"/>
                <w:sz w:val="20"/>
              </w:rPr>
              <w:t>Office 365 Government G4</w:t>
            </w:r>
          </w:p>
        </w:tc>
      </w:tr>
      <w:tr w:rsidR="00A83600" w:rsidRPr="00032DCC" w:rsidTr="00630ED6">
        <w:tc>
          <w:tcPr>
            <w:tcW w:w="2047" w:type="dxa"/>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Exchange Online Piano 1</w:t>
            </w:r>
          </w:p>
        </w:tc>
        <w:tc>
          <w:tcPr>
            <w:tcW w:w="2135" w:type="dxa"/>
            <w:shd w:val="clear" w:color="auto" w:fill="auto"/>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Exchange Online Piano 1</w:t>
            </w:r>
          </w:p>
        </w:tc>
        <w:tc>
          <w:tcPr>
            <w:tcW w:w="2221" w:type="dxa"/>
            <w:shd w:val="clear" w:color="auto" w:fill="auto"/>
          </w:tcPr>
          <w:p w:rsidR="00A83600" w:rsidRPr="00032DCC" w:rsidRDefault="00A83600" w:rsidP="00C066F9">
            <w:pPr>
              <w:keepNext/>
              <w:keepLines/>
              <w:ind w:left="138" w:right="138"/>
              <w:rPr>
                <w:rFonts w:eastAsia="Calibri" w:cs="Tahoma"/>
                <w:color w:val="000000"/>
              </w:rPr>
            </w:pPr>
            <w:r w:rsidRPr="00032DCC">
              <w:rPr>
                <w:rFonts w:eastAsia="Calibri" w:cs="Tahoma"/>
                <w:color w:val="000000"/>
              </w:rPr>
              <w:t xml:space="preserve">Exchange Online Piano 2 </w:t>
            </w:r>
          </w:p>
        </w:tc>
        <w:tc>
          <w:tcPr>
            <w:tcW w:w="2069" w:type="dxa"/>
            <w:shd w:val="clear" w:color="auto" w:fill="auto"/>
          </w:tcPr>
          <w:p w:rsidR="00A83600" w:rsidRPr="00032DCC" w:rsidRDefault="00A83600" w:rsidP="00C066F9">
            <w:pPr>
              <w:keepNext/>
              <w:keepLines/>
              <w:ind w:left="186" w:right="180"/>
              <w:rPr>
                <w:rFonts w:eastAsia="Calibri" w:cs="Tahoma"/>
                <w:color w:val="000000"/>
              </w:rPr>
            </w:pPr>
            <w:r w:rsidRPr="00032DCC">
              <w:rPr>
                <w:rFonts w:eastAsia="Calibri" w:cs="Tahoma"/>
                <w:color w:val="000000"/>
              </w:rPr>
              <w:t>Exchange Online Piano 2</w:t>
            </w:r>
          </w:p>
        </w:tc>
      </w:tr>
      <w:tr w:rsidR="00A83600" w:rsidRPr="00032DCC" w:rsidTr="00630ED6">
        <w:tc>
          <w:tcPr>
            <w:tcW w:w="2047" w:type="dxa"/>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SharePoint Online Piano 1</w:t>
            </w:r>
          </w:p>
        </w:tc>
        <w:tc>
          <w:tcPr>
            <w:tcW w:w="2135" w:type="dxa"/>
            <w:shd w:val="clear" w:color="auto" w:fill="auto"/>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SharePoint Online Piano 1</w:t>
            </w:r>
          </w:p>
        </w:tc>
        <w:tc>
          <w:tcPr>
            <w:tcW w:w="2221" w:type="dxa"/>
            <w:shd w:val="clear" w:color="auto" w:fill="auto"/>
          </w:tcPr>
          <w:p w:rsidR="00A83600" w:rsidRPr="00032DCC" w:rsidRDefault="00A83600" w:rsidP="00C066F9">
            <w:pPr>
              <w:keepNext/>
              <w:keepLines/>
              <w:ind w:left="138" w:right="138"/>
              <w:rPr>
                <w:rFonts w:eastAsia="Calibri" w:cs="Tahoma"/>
                <w:color w:val="000000"/>
              </w:rPr>
            </w:pPr>
            <w:r w:rsidRPr="00032DCC">
              <w:rPr>
                <w:rFonts w:eastAsia="Calibri" w:cs="Tahoma"/>
                <w:color w:val="000000"/>
              </w:rPr>
              <w:t>SharePoint Online Piano 2</w:t>
            </w:r>
          </w:p>
        </w:tc>
        <w:tc>
          <w:tcPr>
            <w:tcW w:w="2069" w:type="dxa"/>
            <w:shd w:val="clear" w:color="auto" w:fill="auto"/>
          </w:tcPr>
          <w:p w:rsidR="00A83600" w:rsidRPr="00032DCC" w:rsidRDefault="00A83600" w:rsidP="00C066F9">
            <w:pPr>
              <w:keepNext/>
              <w:keepLines/>
              <w:ind w:left="186" w:right="180"/>
              <w:rPr>
                <w:rFonts w:eastAsia="Calibri" w:cs="Tahoma"/>
                <w:color w:val="000000"/>
              </w:rPr>
            </w:pPr>
            <w:r w:rsidRPr="00032DCC">
              <w:rPr>
                <w:rFonts w:eastAsia="Calibri" w:cs="Tahoma"/>
                <w:color w:val="000000"/>
              </w:rPr>
              <w:t>SharePoint Online Piano 2</w:t>
            </w:r>
          </w:p>
        </w:tc>
      </w:tr>
      <w:tr w:rsidR="00A83600" w:rsidRPr="00032DCC" w:rsidTr="00630ED6">
        <w:tc>
          <w:tcPr>
            <w:tcW w:w="2047" w:type="dxa"/>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Lync Online Piano 2</w:t>
            </w:r>
          </w:p>
        </w:tc>
        <w:tc>
          <w:tcPr>
            <w:tcW w:w="2135" w:type="dxa"/>
            <w:shd w:val="clear" w:color="auto" w:fill="auto"/>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Lync Online Piano 2</w:t>
            </w:r>
          </w:p>
        </w:tc>
        <w:tc>
          <w:tcPr>
            <w:tcW w:w="2221" w:type="dxa"/>
            <w:shd w:val="clear" w:color="auto" w:fill="auto"/>
          </w:tcPr>
          <w:p w:rsidR="00A83600" w:rsidRPr="00032DCC" w:rsidRDefault="00A83600" w:rsidP="00C066F9">
            <w:pPr>
              <w:keepNext/>
              <w:keepLines/>
              <w:ind w:left="138" w:right="138"/>
              <w:rPr>
                <w:rFonts w:eastAsia="Calibri" w:cs="Tahoma"/>
                <w:color w:val="000000"/>
              </w:rPr>
            </w:pPr>
            <w:r w:rsidRPr="00032DCC">
              <w:rPr>
                <w:rFonts w:eastAsia="Calibri" w:cs="Tahoma"/>
                <w:color w:val="000000"/>
              </w:rPr>
              <w:t>Lync Online Piano 2</w:t>
            </w:r>
          </w:p>
        </w:tc>
        <w:tc>
          <w:tcPr>
            <w:tcW w:w="2069" w:type="dxa"/>
            <w:shd w:val="clear" w:color="auto" w:fill="auto"/>
          </w:tcPr>
          <w:p w:rsidR="00A83600" w:rsidRPr="00032DCC" w:rsidRDefault="00A83600" w:rsidP="00630ED6">
            <w:pPr>
              <w:keepNext/>
              <w:keepLines/>
              <w:ind w:left="186" w:right="180"/>
              <w:rPr>
                <w:rFonts w:eastAsia="Calibri" w:cs="Tahoma"/>
                <w:color w:val="000000"/>
              </w:rPr>
            </w:pPr>
            <w:r w:rsidRPr="00032DCC">
              <w:rPr>
                <w:rFonts w:eastAsia="Calibri" w:cs="Tahoma"/>
                <w:color w:val="000000"/>
              </w:rPr>
              <w:t>Lync Online Piano 3*</w:t>
            </w:r>
          </w:p>
        </w:tc>
      </w:tr>
      <w:tr w:rsidR="00A83600" w:rsidRPr="00032DCC" w:rsidTr="00630ED6">
        <w:tc>
          <w:tcPr>
            <w:tcW w:w="2047" w:type="dxa"/>
          </w:tcPr>
          <w:p w:rsidR="00A83600" w:rsidRPr="00032DCC" w:rsidRDefault="0050116B" w:rsidP="00C066F9">
            <w:pPr>
              <w:keepNext/>
              <w:keepLines/>
              <w:ind w:left="180" w:right="186"/>
              <w:rPr>
                <w:rFonts w:eastAsia="Calibri" w:cs="Tahoma"/>
                <w:color w:val="000000"/>
              </w:rPr>
            </w:pPr>
            <w:r w:rsidRPr="00032DCC">
              <w:rPr>
                <w:rFonts w:eastAsia="Calibri" w:cs="Tahoma"/>
                <w:color w:val="000000"/>
              </w:rPr>
              <w:t>Office Web Applications (Microsoft Hosted)</w:t>
            </w:r>
          </w:p>
        </w:tc>
        <w:tc>
          <w:tcPr>
            <w:tcW w:w="2135" w:type="dxa"/>
            <w:shd w:val="clear" w:color="auto" w:fill="auto"/>
          </w:tcPr>
          <w:p w:rsidR="00A83600" w:rsidRPr="00032DCC" w:rsidRDefault="00A83600" w:rsidP="00C066F9">
            <w:pPr>
              <w:keepNext/>
              <w:keepLines/>
              <w:ind w:left="180" w:right="186"/>
              <w:rPr>
                <w:rFonts w:eastAsia="Calibri" w:cs="Tahoma"/>
                <w:color w:val="000000"/>
              </w:rPr>
            </w:pPr>
            <w:r w:rsidRPr="00032DCC">
              <w:rPr>
                <w:rFonts w:eastAsia="Calibri" w:cs="Tahoma"/>
                <w:color w:val="000000"/>
              </w:rPr>
              <w:t>Office Web Applications (Microsoft Hosted)</w:t>
            </w:r>
          </w:p>
        </w:tc>
        <w:tc>
          <w:tcPr>
            <w:tcW w:w="2221" w:type="dxa"/>
            <w:shd w:val="clear" w:color="auto" w:fill="auto"/>
          </w:tcPr>
          <w:p w:rsidR="00A83600" w:rsidRPr="00032DCC" w:rsidRDefault="00A83600" w:rsidP="00C066F9">
            <w:pPr>
              <w:keepNext/>
              <w:keepLines/>
              <w:ind w:left="138" w:right="138"/>
              <w:rPr>
                <w:rFonts w:eastAsia="Calibri" w:cs="Tahoma"/>
                <w:color w:val="000000"/>
              </w:rPr>
            </w:pPr>
            <w:r w:rsidRPr="00032DCC">
              <w:rPr>
                <w:rFonts w:eastAsia="Calibri" w:cs="Tahoma"/>
                <w:color w:val="000000"/>
              </w:rPr>
              <w:t>Office Web Applications (Microsoft Hosted)</w:t>
            </w:r>
          </w:p>
        </w:tc>
        <w:tc>
          <w:tcPr>
            <w:tcW w:w="2069" w:type="dxa"/>
            <w:shd w:val="clear" w:color="auto" w:fill="auto"/>
          </w:tcPr>
          <w:p w:rsidR="00A83600" w:rsidRPr="00032DCC" w:rsidRDefault="00A83600" w:rsidP="00C066F9">
            <w:pPr>
              <w:keepNext/>
              <w:keepLines/>
              <w:ind w:left="186" w:right="180"/>
              <w:rPr>
                <w:rFonts w:eastAsia="Calibri" w:cs="Tahoma"/>
                <w:color w:val="000000"/>
              </w:rPr>
            </w:pPr>
            <w:r w:rsidRPr="00032DCC">
              <w:rPr>
                <w:rFonts w:eastAsia="Calibri" w:cs="Tahoma"/>
                <w:color w:val="000000"/>
              </w:rPr>
              <w:t>Office Web Applications (Microsoft Hosted)</w:t>
            </w:r>
          </w:p>
        </w:tc>
      </w:tr>
      <w:tr w:rsidR="00A83600" w:rsidRPr="00032DCC" w:rsidTr="00630ED6">
        <w:tc>
          <w:tcPr>
            <w:tcW w:w="2047" w:type="dxa"/>
          </w:tcPr>
          <w:p w:rsidR="00A83600" w:rsidRPr="00032DCC" w:rsidRDefault="00A83600" w:rsidP="00C066F9">
            <w:pPr>
              <w:keepNext/>
              <w:keepLines/>
              <w:ind w:left="180" w:right="186"/>
              <w:rPr>
                <w:rFonts w:eastAsia="Calibri" w:cs="Tahoma"/>
                <w:color w:val="000000"/>
              </w:rPr>
            </w:pPr>
          </w:p>
        </w:tc>
        <w:tc>
          <w:tcPr>
            <w:tcW w:w="2135" w:type="dxa"/>
            <w:shd w:val="clear" w:color="auto" w:fill="auto"/>
          </w:tcPr>
          <w:p w:rsidR="00A83600" w:rsidRPr="00032DCC" w:rsidRDefault="00A83600" w:rsidP="00C066F9">
            <w:pPr>
              <w:keepNext/>
              <w:keepLines/>
              <w:ind w:left="180" w:right="186"/>
              <w:rPr>
                <w:rFonts w:eastAsia="Calibri" w:cs="Tahoma"/>
                <w:color w:val="000000"/>
              </w:rPr>
            </w:pPr>
          </w:p>
        </w:tc>
        <w:tc>
          <w:tcPr>
            <w:tcW w:w="2221" w:type="dxa"/>
            <w:shd w:val="clear" w:color="auto" w:fill="auto"/>
          </w:tcPr>
          <w:p w:rsidR="00A83600" w:rsidRPr="00032DCC" w:rsidRDefault="00A83600" w:rsidP="00630ED6">
            <w:pPr>
              <w:keepNext/>
              <w:keepLines/>
              <w:ind w:left="138" w:right="138"/>
              <w:rPr>
                <w:rFonts w:eastAsia="Calibri" w:cs="Tahoma"/>
                <w:color w:val="000000"/>
              </w:rPr>
            </w:pPr>
            <w:r w:rsidRPr="00032DCC">
              <w:rPr>
                <w:rFonts w:eastAsia="Calibri" w:cs="Tahoma"/>
                <w:color w:val="000000"/>
              </w:rPr>
              <w:t xml:space="preserve">Office 365 ProPlus </w:t>
            </w:r>
          </w:p>
        </w:tc>
        <w:tc>
          <w:tcPr>
            <w:tcW w:w="2069" w:type="dxa"/>
            <w:shd w:val="clear" w:color="auto" w:fill="auto"/>
          </w:tcPr>
          <w:p w:rsidR="00A83600" w:rsidRPr="00032DCC" w:rsidRDefault="00630ED6" w:rsidP="00630ED6">
            <w:pPr>
              <w:keepNext/>
              <w:keepLines/>
              <w:ind w:left="186" w:right="180"/>
              <w:rPr>
                <w:rFonts w:eastAsia="Calibri" w:cs="Tahoma"/>
                <w:color w:val="000000"/>
              </w:rPr>
            </w:pPr>
            <w:r w:rsidRPr="00032DCC">
              <w:rPr>
                <w:rFonts w:eastAsia="Calibri" w:cs="Tahoma"/>
                <w:color w:val="000000"/>
              </w:rPr>
              <w:t xml:space="preserve">Office 365 ProPlus </w:t>
            </w:r>
          </w:p>
        </w:tc>
      </w:tr>
      <w:tr w:rsidR="00630ED6" w:rsidRPr="00032DCC" w:rsidTr="00630ED6">
        <w:tc>
          <w:tcPr>
            <w:tcW w:w="2047" w:type="dxa"/>
          </w:tcPr>
          <w:p w:rsidR="00630ED6" w:rsidRPr="00032DCC" w:rsidRDefault="00630ED6" w:rsidP="00C066F9">
            <w:pPr>
              <w:keepNext/>
              <w:keepLines/>
              <w:ind w:left="180" w:right="186"/>
              <w:rPr>
                <w:rFonts w:eastAsia="Calibri" w:cs="Tahoma"/>
                <w:color w:val="000000"/>
              </w:rPr>
            </w:pPr>
          </w:p>
        </w:tc>
        <w:tc>
          <w:tcPr>
            <w:tcW w:w="2135" w:type="dxa"/>
            <w:shd w:val="clear" w:color="auto" w:fill="auto"/>
          </w:tcPr>
          <w:p w:rsidR="00630ED6" w:rsidRPr="00032DCC" w:rsidRDefault="00630ED6" w:rsidP="00C066F9">
            <w:pPr>
              <w:keepNext/>
              <w:keepLines/>
              <w:ind w:left="180" w:right="186"/>
              <w:rPr>
                <w:rFonts w:eastAsia="Calibri" w:cs="Tahoma"/>
                <w:color w:val="000000"/>
              </w:rPr>
            </w:pPr>
          </w:p>
        </w:tc>
        <w:tc>
          <w:tcPr>
            <w:tcW w:w="2221" w:type="dxa"/>
            <w:shd w:val="clear" w:color="auto" w:fill="auto"/>
          </w:tcPr>
          <w:p w:rsidR="00630ED6" w:rsidRPr="00032DCC" w:rsidRDefault="00630ED6" w:rsidP="00630ED6">
            <w:pPr>
              <w:keepNext/>
              <w:keepLines/>
              <w:ind w:left="138" w:right="138"/>
              <w:rPr>
                <w:rFonts w:eastAsia="Calibri" w:cs="Tahoma"/>
                <w:color w:val="000000"/>
              </w:rPr>
            </w:pPr>
            <w:r w:rsidRPr="00032DCC">
              <w:rPr>
                <w:rFonts w:eastAsia="Calibri" w:cs="Tahoma"/>
                <w:color w:val="000000"/>
              </w:rPr>
              <w:t>Windows Azure Active Directory Rights Management</w:t>
            </w:r>
          </w:p>
        </w:tc>
        <w:tc>
          <w:tcPr>
            <w:tcW w:w="2069" w:type="dxa"/>
            <w:shd w:val="clear" w:color="auto" w:fill="auto"/>
          </w:tcPr>
          <w:p w:rsidR="00630ED6" w:rsidRPr="00032DCC" w:rsidRDefault="00630ED6" w:rsidP="00630ED6">
            <w:pPr>
              <w:keepNext/>
              <w:keepLines/>
              <w:ind w:left="186" w:right="180"/>
              <w:rPr>
                <w:rFonts w:eastAsia="Calibri" w:cs="Tahoma"/>
                <w:color w:val="000000"/>
              </w:rPr>
            </w:pPr>
            <w:r w:rsidRPr="00032DCC">
              <w:rPr>
                <w:rFonts w:eastAsia="Calibri" w:cs="Tahoma"/>
                <w:color w:val="000000"/>
              </w:rPr>
              <w:t>Windows Azure Active Directory Rights Management</w:t>
            </w:r>
          </w:p>
        </w:tc>
      </w:tr>
    </w:tbl>
    <w:p w:rsidR="00263B62" w:rsidRPr="00032DCC" w:rsidRDefault="00630ED6" w:rsidP="00630ED6">
      <w:pPr>
        <w:pStyle w:val="PURBody"/>
        <w:spacing w:after="0"/>
        <w:ind w:left="540"/>
        <w:rPr>
          <w:rFonts w:ascii="Tahoma" w:hAnsi="Tahoma" w:cs="Tahoma"/>
        </w:rPr>
      </w:pPr>
      <w:r w:rsidRPr="00032DCC">
        <w:rPr>
          <w:rFonts w:ascii="Tahoma" w:hAnsi="Tahoma" w:cs="Tahoma"/>
          <w:i/>
          <w:sz w:val="16"/>
          <w:vertAlign w:val="superscript"/>
        </w:rPr>
        <w:t>*</w:t>
      </w:r>
      <w:r w:rsidRPr="00032DCC">
        <w:rPr>
          <w:rFonts w:ascii="Tahoma" w:hAnsi="Tahoma" w:cs="Tahoma"/>
          <w:i/>
          <w:sz w:val="16"/>
        </w:rPr>
        <w:t>Le società che acquistano da paesi diversi da Regno Unito e Stati Uniti ricevono Lync Online Piano 2 anziché Lync Online Piano 3</w:t>
      </w:r>
      <w:r w:rsidRPr="00032DCC">
        <w:rPr>
          <w:rFonts w:ascii="Tahoma" w:hAnsi="Tahoma" w:cs="Tahoma"/>
          <w:color w:val="000000"/>
        </w:rPr>
        <w:br/>
      </w:r>
    </w:p>
    <w:p w:rsidR="00A83600" w:rsidRPr="00032DCC" w:rsidRDefault="00A83600" w:rsidP="00E62BC4">
      <w:pPr>
        <w:ind w:left="720"/>
        <w:rPr>
          <w:rFonts w:cs="Tahoma"/>
        </w:rPr>
      </w:pPr>
      <w:r w:rsidRPr="00032DCC">
        <w:rPr>
          <w:rFonts w:cs="Tahoma"/>
          <w:color w:val="000000"/>
        </w:rPr>
        <w:lastRenderedPageBreak/>
        <w:t>Questa lista è soggetta a modifiche. Nell</w:t>
      </w:r>
      <w:r w:rsidR="005942D3">
        <w:rPr>
          <w:rFonts w:cs="Tahoma"/>
          <w:color w:val="000000"/>
        </w:rPr>
        <w:t>’</w:t>
      </w:r>
      <w:r w:rsidRPr="00032DCC">
        <w:rPr>
          <w:rFonts w:cs="Tahoma"/>
          <w:color w:val="000000"/>
        </w:rPr>
        <w:t>eventualità di una discrepanza tra le condizioni di licenza per Office</w:t>
      </w:r>
      <w:r w:rsidR="002854A3" w:rsidRPr="00032DCC">
        <w:rPr>
          <w:rFonts w:cs="Tahoma"/>
          <w:color w:val="000000"/>
        </w:rPr>
        <w:t> </w:t>
      </w:r>
      <w:r w:rsidRPr="00032DCC">
        <w:rPr>
          <w:rFonts w:cs="Tahoma"/>
          <w:color w:val="000000"/>
        </w:rPr>
        <w:t>365 Government G1 - G4 e questa nota, i Diritti di Utilizzo del Prodotto correnti avranno prevalenza. Gli eventuali diritti di accesso aggiuntivi per il software On-Premise concesso in licenza separatamente sono</w:t>
      </w:r>
      <w:r w:rsidR="002854A3" w:rsidRPr="00032DCC">
        <w:rPr>
          <w:rFonts w:cs="Tahoma"/>
          <w:color w:val="000000"/>
        </w:rPr>
        <w:t> </w:t>
      </w:r>
      <w:r w:rsidRPr="00032DCC">
        <w:rPr>
          <w:rFonts w:cs="Tahoma"/>
          <w:color w:val="000000"/>
        </w:rPr>
        <w:t>specificati nei Diritti di Utilizzo del Prodotto.</w:t>
      </w:r>
    </w:p>
    <w:p w:rsidR="009A4338" w:rsidRPr="00032DCC" w:rsidRDefault="009A4338" w:rsidP="00E62BC4">
      <w:pPr>
        <w:ind w:left="720"/>
        <w:rPr>
          <w:rFonts w:cs="Tahoma"/>
        </w:rPr>
      </w:pPr>
    </w:p>
    <w:p w:rsidR="00A83600" w:rsidRPr="00032DCC" w:rsidRDefault="00A83600" w:rsidP="00E62BC4">
      <w:pPr>
        <w:ind w:left="720"/>
        <w:rPr>
          <w:rFonts w:cs="Tahoma"/>
        </w:rPr>
      </w:pPr>
      <w:r w:rsidRPr="00032DCC">
        <w:rPr>
          <w:rFonts w:cs="Tahoma"/>
          <w:color w:val="000000"/>
        </w:rPr>
        <w:t>Lync Online Piano 1 e Piano 2 richiedono l</w:t>
      </w:r>
      <w:r w:rsidR="005942D3">
        <w:rPr>
          <w:rFonts w:cs="Tahoma"/>
          <w:color w:val="000000"/>
        </w:rPr>
        <w:t>’</w:t>
      </w:r>
      <w:r w:rsidRPr="00032DCC">
        <w:rPr>
          <w:rFonts w:cs="Tahoma"/>
          <w:color w:val="000000"/>
        </w:rPr>
        <w:t>acquisto e l</w:t>
      </w:r>
      <w:r w:rsidR="005942D3">
        <w:rPr>
          <w:rFonts w:cs="Tahoma"/>
          <w:color w:val="000000"/>
        </w:rPr>
        <w:t>’</w:t>
      </w:r>
      <w:r w:rsidRPr="00032DCC">
        <w:rPr>
          <w:rFonts w:cs="Tahoma"/>
          <w:color w:val="000000"/>
        </w:rPr>
        <w:t>installazione separati di Microsoft Lync 2013 (o di Lync per Mac 2011) per accedere al set completo di funzionalità di Lync Online Piano 1 e Piano 2. Grazie a un</w:t>
      </w:r>
      <w:r w:rsidR="005942D3">
        <w:rPr>
          <w:rFonts w:cs="Tahoma"/>
          <w:color w:val="000000"/>
        </w:rPr>
        <w:t>’</w:t>
      </w:r>
      <w:r w:rsidRPr="00032DCC">
        <w:rPr>
          <w:rFonts w:cs="Tahoma"/>
          <w:color w:val="000000"/>
        </w:rPr>
        <w:t xml:space="preserve">offerta di durata limitata, le società titolari di licenza per Lync Online riceveranno gratuitamente in licenza una copia di Lync per Mac 2011 per ciascuna licenza </w:t>
      </w:r>
      <w:r w:rsidR="005942D3">
        <w:rPr>
          <w:rFonts w:cs="Tahoma"/>
          <w:color w:val="000000"/>
        </w:rPr>
        <w:t>“</w:t>
      </w:r>
      <w:r w:rsidRPr="00032DCC">
        <w:rPr>
          <w:rFonts w:cs="Tahoma"/>
          <w:color w:val="000000"/>
        </w:rPr>
        <w:t>subscription</w:t>
      </w:r>
      <w:r w:rsidR="005942D3">
        <w:rPr>
          <w:rFonts w:cs="Tahoma"/>
          <w:color w:val="000000"/>
        </w:rPr>
        <w:t>”</w:t>
      </w:r>
      <w:r w:rsidRPr="00032DCC">
        <w:rPr>
          <w:rFonts w:cs="Tahoma"/>
          <w:color w:val="000000"/>
        </w:rPr>
        <w:t xml:space="preserve"> acquistata o in versione di valutazione di</w:t>
      </w:r>
      <w:r w:rsidR="00716A7F" w:rsidRPr="00032DCC">
        <w:rPr>
          <w:rFonts w:cs="Tahoma"/>
          <w:color w:val="000000"/>
        </w:rPr>
        <w:t> </w:t>
      </w:r>
      <w:r w:rsidRPr="00032DCC">
        <w:rPr>
          <w:rFonts w:cs="Tahoma"/>
          <w:color w:val="000000"/>
        </w:rPr>
        <w:t>Lync Online. Il software potrà essere utilizzato esclusivamente con Lync Online e tutti i diritti di utilizzo del</w:t>
      </w:r>
      <w:r w:rsidR="00716A7F" w:rsidRPr="00032DCC">
        <w:rPr>
          <w:rFonts w:cs="Tahoma"/>
          <w:color w:val="000000"/>
        </w:rPr>
        <w:t> </w:t>
      </w:r>
      <w:r w:rsidRPr="00032DCC">
        <w:rPr>
          <w:rFonts w:cs="Tahoma"/>
          <w:color w:val="000000"/>
        </w:rPr>
        <w:t xml:space="preserve">software cesseranno alla scadenza della licenza </w:t>
      </w:r>
      <w:r w:rsidR="005942D3">
        <w:rPr>
          <w:rFonts w:cs="Tahoma"/>
          <w:color w:val="000000"/>
        </w:rPr>
        <w:t>“</w:t>
      </w:r>
      <w:r w:rsidRPr="00032DCC">
        <w:rPr>
          <w:rFonts w:cs="Tahoma"/>
          <w:color w:val="000000"/>
        </w:rPr>
        <w:t>Subscription</w:t>
      </w:r>
      <w:r w:rsidR="005942D3">
        <w:rPr>
          <w:rFonts w:cs="Tahoma"/>
          <w:color w:val="000000"/>
        </w:rPr>
        <w:t>”</w:t>
      </w:r>
      <w:r w:rsidRPr="00032DCC">
        <w:rPr>
          <w:rFonts w:cs="Tahoma"/>
          <w:color w:val="000000"/>
        </w:rPr>
        <w:t xml:space="preserve"> sottostante oppure in occasione della migrazione alla successiva nuova versione principale di Lync Online, a seconda di quale evento si verificherà per primo.</w:t>
      </w:r>
      <w:r w:rsidR="00C551C9" w:rsidRPr="00032DCC">
        <w:rPr>
          <w:rFonts w:cs="Tahoma"/>
          <w:color w:val="000000"/>
        </w:rPr>
        <w:t xml:space="preserve"> </w:t>
      </w:r>
      <w:r w:rsidRPr="00032DCC">
        <w:rPr>
          <w:rFonts w:cs="Tahoma"/>
        </w:rPr>
        <w:t>Le società potranno utilizzare il client gratuito Lync Basic 2013 per i loro utenti finali in possesso di Windows.</w:t>
      </w:r>
    </w:p>
    <w:p w:rsidR="00A83600" w:rsidRPr="00032DCC" w:rsidRDefault="00A83600" w:rsidP="00E62BC4">
      <w:pPr>
        <w:ind w:left="720"/>
        <w:rPr>
          <w:rFonts w:cs="Tahoma"/>
        </w:rPr>
      </w:pPr>
    </w:p>
    <w:p w:rsidR="00A83600" w:rsidRPr="00032DCC" w:rsidRDefault="00A83600" w:rsidP="00E62BC4">
      <w:pPr>
        <w:ind w:left="720"/>
        <w:rPr>
          <w:rFonts w:cs="Tahoma"/>
        </w:rPr>
      </w:pPr>
      <w:r w:rsidRPr="00032DCC">
        <w:rPr>
          <w:rFonts w:eastAsia="Calibri" w:cs="Tahoma"/>
          <w:color w:val="000000"/>
          <w:szCs w:val="18"/>
        </w:rPr>
        <w:t>G1-G4 non potranno essere distribuiti nello stesso dominio in cui vengono distribuiti servizi specifici di</w:t>
      </w:r>
      <w:r w:rsidR="00D36EF4" w:rsidRPr="00032DCC">
        <w:rPr>
          <w:rFonts w:eastAsia="Calibri" w:cs="Tahoma"/>
          <w:color w:val="000000"/>
          <w:szCs w:val="18"/>
        </w:rPr>
        <w:t> </w:t>
      </w:r>
      <w:r w:rsidRPr="00032DCC">
        <w:rPr>
          <w:rFonts w:eastAsia="Calibri" w:cs="Tahoma"/>
          <w:color w:val="000000"/>
          <w:szCs w:val="18"/>
        </w:rPr>
        <w:t>community cloud per enti non pubblici. Tale limitazione si estende a qualsiasi servizio online facente parte</w:t>
      </w:r>
      <w:r w:rsidR="00D36EF4" w:rsidRPr="00032DCC">
        <w:rPr>
          <w:rFonts w:eastAsia="Calibri" w:cs="Tahoma"/>
          <w:color w:val="000000"/>
          <w:szCs w:val="18"/>
        </w:rPr>
        <w:t> </w:t>
      </w:r>
      <w:r w:rsidRPr="00032DCC">
        <w:rPr>
          <w:rFonts w:eastAsia="Calibri" w:cs="Tahoma"/>
          <w:color w:val="000000"/>
          <w:szCs w:val="18"/>
        </w:rPr>
        <w:t>della famiglia di prodotti Office 365, inclusi Exchange Online, SharePoint Online e Lync Online.</w:t>
      </w:r>
    </w:p>
    <w:p w:rsidR="00A83600" w:rsidRPr="00032DCC" w:rsidRDefault="00A83600" w:rsidP="00E62BC4">
      <w:pPr>
        <w:ind w:left="720"/>
        <w:rPr>
          <w:rFonts w:cs="Tahoma"/>
        </w:rPr>
      </w:pPr>
    </w:p>
    <w:p w:rsidR="00D57009" w:rsidRPr="00032DCC" w:rsidRDefault="00A83600" w:rsidP="007B35CE">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 come indicato nella seguente tabella:</w:t>
      </w:r>
    </w:p>
    <w:p w:rsidR="00A83600" w:rsidRPr="00032DCC"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032DCC" w:rsidTr="00CA14C9">
        <w:tc>
          <w:tcPr>
            <w:tcW w:w="4202" w:type="dxa"/>
            <w:shd w:val="clear" w:color="auto" w:fill="FABF8F"/>
          </w:tcPr>
          <w:p w:rsidR="00A83600" w:rsidRPr="00032DCC" w:rsidRDefault="00A83600" w:rsidP="00722522">
            <w:pPr>
              <w:rPr>
                <w:rFonts w:eastAsia="Calibri" w:cs="Tahoma"/>
                <w:b/>
                <w:color w:val="000000"/>
                <w:sz w:val="20"/>
                <w:szCs w:val="20"/>
              </w:rPr>
            </w:pPr>
            <w:r w:rsidRPr="00032DCC">
              <w:rPr>
                <w:rFonts w:eastAsia="Calibri" w:cs="Tahoma"/>
                <w:b/>
                <w:color w:val="000000"/>
                <w:sz w:val="20"/>
                <w:szCs w:val="20"/>
              </w:rPr>
              <w:t xml:space="preserve">Office 365 Enterprise E </w:t>
            </w:r>
          </w:p>
        </w:tc>
        <w:tc>
          <w:tcPr>
            <w:tcW w:w="4366" w:type="dxa"/>
            <w:shd w:val="clear" w:color="auto" w:fill="FABF8F"/>
          </w:tcPr>
          <w:p w:rsidR="00A83600" w:rsidRPr="00032DCC" w:rsidRDefault="00A83600" w:rsidP="00D36EF4">
            <w:pPr>
              <w:rPr>
                <w:rFonts w:eastAsia="Calibri" w:cs="Tahoma"/>
                <w:b/>
                <w:color w:val="000000"/>
                <w:sz w:val="20"/>
                <w:szCs w:val="20"/>
              </w:rPr>
            </w:pPr>
            <w:r w:rsidRPr="00032DCC">
              <w:rPr>
                <w:rFonts w:eastAsia="Calibri" w:cs="Tahoma"/>
                <w:b/>
                <w:color w:val="000000"/>
                <w:sz w:val="20"/>
                <w:szCs w:val="20"/>
              </w:rPr>
              <w:t>Servizio per Office 365 Government G</w:t>
            </w:r>
            <w:r w:rsidR="00D36EF4" w:rsidRPr="00032DCC">
              <w:rPr>
                <w:rFonts w:eastAsia="Calibri" w:cs="Tahoma"/>
                <w:b/>
                <w:color w:val="000000"/>
                <w:sz w:val="20"/>
                <w:szCs w:val="20"/>
              </w:rPr>
              <w:t> </w:t>
            </w:r>
            <w:r w:rsidRPr="00032DCC">
              <w:rPr>
                <w:rFonts w:eastAsia="Calibri" w:cs="Tahoma"/>
                <w:b/>
                <w:color w:val="000000"/>
                <w:sz w:val="20"/>
                <w:szCs w:val="20"/>
              </w:rPr>
              <w:t>con Diritti sull</w:t>
            </w:r>
            <w:r w:rsidR="005942D3">
              <w:rPr>
                <w:rFonts w:eastAsia="Calibri" w:cs="Tahoma"/>
                <w:b/>
                <w:color w:val="000000"/>
                <w:sz w:val="20"/>
                <w:szCs w:val="20"/>
              </w:rPr>
              <w:t>’</w:t>
            </w:r>
            <w:r w:rsidRPr="00032DCC">
              <w:rPr>
                <w:rFonts w:eastAsia="Calibri" w:cs="Tahoma"/>
                <w:b/>
                <w:color w:val="000000"/>
                <w:sz w:val="20"/>
                <w:szCs w:val="20"/>
              </w:rPr>
              <w:t>Utilizzo equivalenti</w:t>
            </w:r>
          </w:p>
        </w:tc>
      </w:tr>
      <w:tr w:rsidR="00A83600" w:rsidRPr="00032DCC" w:rsidTr="00CA14C9">
        <w:tc>
          <w:tcPr>
            <w:tcW w:w="4202"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Enterprise E1</w:t>
            </w:r>
          </w:p>
        </w:tc>
        <w:tc>
          <w:tcPr>
            <w:tcW w:w="4366"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Government G1</w:t>
            </w:r>
          </w:p>
        </w:tc>
      </w:tr>
      <w:tr w:rsidR="00A83600" w:rsidRPr="00032DCC" w:rsidTr="00CA14C9">
        <w:tc>
          <w:tcPr>
            <w:tcW w:w="4202"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Enterprise E2</w:t>
            </w:r>
          </w:p>
        </w:tc>
        <w:tc>
          <w:tcPr>
            <w:tcW w:w="4366"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Government G2</w:t>
            </w:r>
          </w:p>
        </w:tc>
      </w:tr>
      <w:tr w:rsidR="00A83600" w:rsidRPr="00032DCC" w:rsidTr="00CA14C9">
        <w:tc>
          <w:tcPr>
            <w:tcW w:w="4202"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Enterprise E3</w:t>
            </w:r>
          </w:p>
        </w:tc>
        <w:tc>
          <w:tcPr>
            <w:tcW w:w="4366"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Government G3</w:t>
            </w:r>
          </w:p>
        </w:tc>
      </w:tr>
      <w:tr w:rsidR="00A83600" w:rsidRPr="00032DCC" w:rsidTr="00CA14C9">
        <w:tc>
          <w:tcPr>
            <w:tcW w:w="4202"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Enterprise E4</w:t>
            </w:r>
          </w:p>
        </w:tc>
        <w:tc>
          <w:tcPr>
            <w:tcW w:w="4366" w:type="dxa"/>
            <w:shd w:val="clear" w:color="auto" w:fill="auto"/>
          </w:tcPr>
          <w:p w:rsidR="00A83600" w:rsidRPr="00032DCC" w:rsidRDefault="00A83600" w:rsidP="00722522">
            <w:pPr>
              <w:rPr>
                <w:rFonts w:eastAsia="Calibri" w:cs="Tahoma"/>
                <w:color w:val="000000"/>
              </w:rPr>
            </w:pPr>
            <w:r w:rsidRPr="00032DCC">
              <w:rPr>
                <w:rFonts w:eastAsia="Calibri" w:cs="Tahoma"/>
                <w:color w:val="000000"/>
              </w:rPr>
              <w:t>Office 365 Government G4</w:t>
            </w:r>
          </w:p>
        </w:tc>
      </w:tr>
    </w:tbl>
    <w:p w:rsidR="004574E9" w:rsidRPr="00032DCC" w:rsidRDefault="004574E9" w:rsidP="00194DAF">
      <w:pPr>
        <w:rPr>
          <w:rFonts w:cs="Tahoma"/>
        </w:rPr>
      </w:pPr>
    </w:p>
    <w:p w:rsidR="00C737B6" w:rsidRPr="00032DCC" w:rsidRDefault="00C737B6" w:rsidP="007B699C">
      <w:pPr>
        <w:pStyle w:val="EndnoteText"/>
        <w:ind w:left="0"/>
        <w:rPr>
          <w:rFonts w:ascii="Tahoma" w:hAnsi="Tahoma" w:cs="Tahoma"/>
        </w:rPr>
      </w:pPr>
      <w:bookmarkStart w:id="1394" w:name="_59_Office_Communications"/>
      <w:bookmarkStart w:id="1395" w:name="_57_Office_Communications"/>
      <w:bookmarkStart w:id="1396" w:name="_59_Office_Groove"/>
      <w:bookmarkStart w:id="1397" w:name="Srv_62OfficePerfPointSvr07"/>
      <w:bookmarkEnd w:id="1362"/>
      <w:bookmarkEnd w:id="1394"/>
      <w:bookmarkEnd w:id="1395"/>
      <w:bookmarkEnd w:id="1396"/>
    </w:p>
    <w:p w:rsidR="00F42FD5" w:rsidRPr="00032DCC" w:rsidRDefault="00A560B6" w:rsidP="00F42FD5">
      <w:pPr>
        <w:pStyle w:val="Heading2"/>
        <w:ind w:left="0"/>
        <w:rPr>
          <w:rFonts w:ascii="Tahoma" w:hAnsi="Tahoma" w:cs="Tahoma"/>
        </w:rPr>
      </w:pPr>
      <w:bookmarkStart w:id="1398" w:name="_68_SharePoint_Online"/>
      <w:bookmarkStart w:id="1399" w:name="_71_SharePoint_Online"/>
      <w:bookmarkStart w:id="1400" w:name="_78_SharePoint_Online"/>
      <w:bookmarkStart w:id="1401" w:name="_Toc336338334"/>
      <w:bookmarkStart w:id="1402" w:name="_Toc361834718"/>
      <w:bookmarkStart w:id="1403" w:name="Srv_73SharepointOnlinePlan1"/>
      <w:bookmarkStart w:id="1404" w:name="Srv_74SharepointOnlinePlan1"/>
      <w:bookmarkEnd w:id="1398"/>
      <w:bookmarkEnd w:id="1399"/>
      <w:bookmarkEnd w:id="1400"/>
      <w:r w:rsidRPr="00032DCC">
        <w:rPr>
          <w:rFonts w:ascii="Tahoma" w:hAnsi="Tahoma" w:cs="Tahoma"/>
          <w:caps/>
          <w:color w:val="FF6600"/>
          <w:sz w:val="22"/>
          <w:vertAlign w:val="superscript"/>
        </w:rPr>
        <w:t>79</w:t>
      </w:r>
      <w:r w:rsidRPr="00032DCC">
        <w:rPr>
          <w:rFonts w:ascii="Tahoma" w:hAnsi="Tahoma" w:cs="Tahoma"/>
          <w:color w:val="FF6600"/>
        </w:rPr>
        <w:t xml:space="preserve"> </w:t>
      </w:r>
      <w:r w:rsidRPr="00032DCC">
        <w:rPr>
          <w:rFonts w:ascii="Tahoma" w:hAnsi="Tahoma" w:cs="Tahoma"/>
          <w:color w:val="FF6600"/>
          <w:sz w:val="22"/>
          <w:szCs w:val="22"/>
        </w:rPr>
        <w:t>SharePoint Online Piano 1 e Piano 2</w:t>
      </w:r>
      <w:bookmarkEnd w:id="1401"/>
      <w:bookmarkEnd w:id="1402"/>
    </w:p>
    <w:bookmarkEnd w:id="1403"/>
    <w:bookmarkEnd w:id="1404"/>
    <w:p w:rsidR="00F42FD5" w:rsidRPr="00032DCC" w:rsidRDefault="00F42FD5" w:rsidP="00F42FD5">
      <w:pPr>
        <w:rPr>
          <w:rFonts w:cs="Tahoma"/>
        </w:rPr>
      </w:pPr>
    </w:p>
    <w:p w:rsidR="00F42FD5" w:rsidRPr="00032DCC" w:rsidRDefault="00F42FD5" w:rsidP="00AC0ED2">
      <w:pPr>
        <w:pStyle w:val="EndnoteText"/>
        <w:ind w:left="720"/>
        <w:rPr>
          <w:rFonts w:ascii="Tahoma" w:hAnsi="Tahoma" w:cs="Tahoma"/>
        </w:rPr>
      </w:pPr>
      <w:r w:rsidRPr="00032DCC">
        <w:rPr>
          <w:rFonts w:ascii="Tahoma" w:hAnsi="Tahoma" w:cs="Tahoma"/>
          <w:color w:val="000000"/>
          <w:sz w:val="18"/>
          <w:szCs w:val="18"/>
        </w:rPr>
        <w:t>SharePoint Online Piano 1 era precedentemente noto come SharePoint Online Standard.</w:t>
      </w:r>
    </w:p>
    <w:p w:rsidR="00F42FD5" w:rsidRPr="00032DCC" w:rsidRDefault="00F42FD5" w:rsidP="00AC0ED2">
      <w:pPr>
        <w:pStyle w:val="EndnoteText"/>
        <w:ind w:left="720"/>
        <w:rPr>
          <w:rFonts w:ascii="Tahoma" w:hAnsi="Tahoma" w:cs="Tahoma"/>
          <w:sz w:val="18"/>
          <w:szCs w:val="18"/>
        </w:rPr>
      </w:pPr>
    </w:p>
    <w:p w:rsidR="00F42FD5" w:rsidRPr="00032DCC" w:rsidRDefault="00F42FD5" w:rsidP="00AC0ED2">
      <w:pPr>
        <w:pStyle w:val="EndnoteText"/>
        <w:ind w:left="720"/>
        <w:rPr>
          <w:rFonts w:ascii="Tahoma" w:hAnsi="Tahoma" w:cs="Tahoma"/>
        </w:rPr>
      </w:pPr>
      <w:r w:rsidRPr="00032DCC">
        <w:rPr>
          <w:rFonts w:ascii="Tahoma" w:hAnsi="Tahoma" w:cs="Tahoma"/>
          <w:color w:val="000000"/>
          <w:sz w:val="18"/>
          <w:szCs w:val="18"/>
        </w:rPr>
        <w:t>Le società che, in Brasile o in Cile, acquisteranno SharePoint Online Piano 1 riceveranno SharePoint Online Standard.</w:t>
      </w:r>
      <w:r w:rsidR="00C551C9" w:rsidRPr="00032DCC">
        <w:rPr>
          <w:rFonts w:ascii="Tahoma" w:hAnsi="Tahoma" w:cs="Tahoma"/>
          <w:color w:val="000000"/>
          <w:sz w:val="18"/>
          <w:szCs w:val="18"/>
        </w:rPr>
        <w:t xml:space="preserve"> </w:t>
      </w:r>
      <w:r w:rsidRPr="00032DCC">
        <w:rPr>
          <w:rFonts w:ascii="Tahoma" w:hAnsi="Tahoma" w:cs="Tahoma"/>
          <w:color w:val="000000"/>
          <w:sz w:val="18"/>
          <w:szCs w:val="18"/>
        </w:rPr>
        <w:t>Tali società potranno migrare a SharePoint Online Piano 1 in un secondo momento.</w:t>
      </w:r>
    </w:p>
    <w:p w:rsidR="007316A1" w:rsidRPr="00032DCC" w:rsidRDefault="007316A1" w:rsidP="00AC0ED2">
      <w:pPr>
        <w:pStyle w:val="EndnoteText"/>
        <w:ind w:left="720"/>
        <w:rPr>
          <w:rFonts w:ascii="Tahoma" w:hAnsi="Tahoma" w:cs="Tahoma"/>
          <w:sz w:val="18"/>
          <w:szCs w:val="18"/>
        </w:rPr>
      </w:pPr>
    </w:p>
    <w:p w:rsidR="00DB7BD1" w:rsidRPr="00032DCC" w:rsidRDefault="00DB7BD1" w:rsidP="007B699C">
      <w:pPr>
        <w:spacing w:after="60"/>
        <w:ind w:left="720"/>
        <w:rPr>
          <w:rFonts w:cs="Tahoma"/>
        </w:rPr>
      </w:pPr>
      <w:r w:rsidRPr="00032DCC">
        <w:rPr>
          <w:rFonts w:eastAsia="Calibri" w:cs="Tahoma"/>
          <w:b/>
          <w:color w:val="000000"/>
          <w:szCs w:val="18"/>
        </w:rPr>
        <w:t>Community Cloud per Enti Pubblici (solo Stati Uniti)</w:t>
      </w:r>
    </w:p>
    <w:p w:rsidR="00DB7BD1" w:rsidRPr="00032DCC" w:rsidRDefault="00DB7BD1" w:rsidP="00AC0ED2">
      <w:pPr>
        <w:ind w:left="720"/>
        <w:rPr>
          <w:rFonts w:cs="Tahoma"/>
        </w:rPr>
      </w:pPr>
      <w:r w:rsidRPr="00032DCC">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C551C9" w:rsidRPr="00032DCC">
        <w:rPr>
          <w:rFonts w:eastAsia="Calibri" w:cs="Tahoma"/>
          <w:color w:val="000000"/>
          <w:szCs w:val="18"/>
        </w:rPr>
        <w:t xml:space="preserve"> </w:t>
      </w:r>
      <w:r w:rsidRPr="00032DCC">
        <w:rPr>
          <w:rFonts w:eastAsia="Calibri" w:cs="Tahoma"/>
          <w:color w:val="000000"/>
          <w:szCs w:val="18"/>
        </w:rPr>
        <w:t>Alle società potrà essere effettuato il provisioning come ente pubblico o non pubblico, ma non come una combinazione di entrambi.</w:t>
      </w:r>
      <w:r w:rsidR="00C551C9" w:rsidRPr="00032DCC">
        <w:rPr>
          <w:rFonts w:eastAsia="Calibri" w:cs="Tahoma"/>
          <w:color w:val="000000"/>
          <w:szCs w:val="18"/>
        </w:rPr>
        <w:t xml:space="preserve"> </w:t>
      </w:r>
      <w:r w:rsidRPr="00032DCC">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C551C9" w:rsidRPr="00032DCC">
        <w:rPr>
          <w:rFonts w:eastAsia="Calibri" w:cs="Tahoma"/>
          <w:color w:val="000000"/>
          <w:szCs w:val="18"/>
        </w:rPr>
        <w:t xml:space="preserve"> </w:t>
      </w:r>
    </w:p>
    <w:p w:rsidR="00DB7BD1" w:rsidRPr="00032DCC" w:rsidRDefault="00DB7BD1" w:rsidP="00AC0ED2">
      <w:pPr>
        <w:ind w:left="720"/>
        <w:rPr>
          <w:rFonts w:cs="Tahoma"/>
        </w:rPr>
      </w:pPr>
    </w:p>
    <w:p w:rsidR="00DB7BD1" w:rsidRPr="00032DCC" w:rsidRDefault="00DB7BD1" w:rsidP="00AC0ED2">
      <w:pPr>
        <w:ind w:left="720"/>
        <w:rPr>
          <w:rFonts w:cs="Tahoma"/>
        </w:rPr>
      </w:pPr>
      <w:r w:rsidRPr="00032DCC">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942D3">
        <w:rPr>
          <w:rFonts w:eastAsia="Calibri" w:cs="Tahoma"/>
          <w:color w:val="000000"/>
          <w:szCs w:val="18"/>
        </w:rPr>
        <w:t>’</w:t>
      </w:r>
      <w:r w:rsidRPr="00032DCC">
        <w:rPr>
          <w:rFonts w:eastAsia="Calibri" w:cs="Tahoma"/>
          <w:color w:val="000000"/>
          <w:szCs w:val="18"/>
        </w:rPr>
        <w:t>Iscrizione Enterprise o Enterprise Subscription per Enti Pubblici Statunitensi per essere idonei all</w:t>
      </w:r>
      <w:r w:rsidR="005942D3">
        <w:rPr>
          <w:rFonts w:eastAsia="Calibri" w:cs="Tahoma"/>
          <w:color w:val="000000"/>
          <w:szCs w:val="18"/>
        </w:rPr>
        <w:t>’</w:t>
      </w:r>
      <w:r w:rsidRPr="00032DCC">
        <w:rPr>
          <w:rFonts w:eastAsia="Calibri" w:cs="Tahoma"/>
          <w:color w:val="000000"/>
          <w:szCs w:val="18"/>
        </w:rPr>
        <w:t>acquisto di servizi online designati come community cloud per enti pubblici.</w:t>
      </w:r>
      <w:r w:rsidR="00C551C9" w:rsidRPr="00032DCC">
        <w:rPr>
          <w:rFonts w:eastAsia="Calibri" w:cs="Tahoma"/>
          <w:color w:val="000000"/>
          <w:szCs w:val="18"/>
        </w:rPr>
        <w:t xml:space="preserve"> </w:t>
      </w:r>
      <w:r w:rsidRPr="00032DCC">
        <w:rPr>
          <w:rFonts w:eastAsia="Calibri" w:cs="Tahoma"/>
          <w:color w:val="000000"/>
          <w:szCs w:val="18"/>
        </w:rPr>
        <w:t>I Diritti sull</w:t>
      </w:r>
      <w:r w:rsidR="005942D3">
        <w:rPr>
          <w:rFonts w:eastAsia="Calibri" w:cs="Tahoma"/>
          <w:color w:val="000000"/>
          <w:szCs w:val="18"/>
        </w:rPr>
        <w:t>’</w:t>
      </w:r>
      <w:r w:rsidRPr="00032DCC">
        <w:rPr>
          <w:rFonts w:eastAsia="Calibri" w:cs="Tahoma"/>
          <w:color w:val="000000"/>
          <w:szCs w:val="18"/>
        </w:rPr>
        <w:t>Utilizzo relativi ai servizi di community cloud per enti pubblici sono simili a quelli dei loro equivalenti multi-tenant standard.</w:t>
      </w:r>
    </w:p>
    <w:p w:rsidR="00C737B6" w:rsidRPr="00032DCC" w:rsidRDefault="00C737B6" w:rsidP="00697E59">
      <w:pPr>
        <w:pStyle w:val="EndnoteText"/>
        <w:ind w:left="0"/>
        <w:rPr>
          <w:rFonts w:ascii="Tahoma" w:hAnsi="Tahoma" w:cs="Tahoma"/>
          <w:sz w:val="18"/>
          <w:szCs w:val="18"/>
        </w:rPr>
      </w:pPr>
    </w:p>
    <w:p w:rsidR="007B699C" w:rsidRDefault="007B699C" w:rsidP="00697E59">
      <w:pPr>
        <w:pStyle w:val="EndnoteText"/>
        <w:ind w:left="0"/>
        <w:rPr>
          <w:rFonts w:ascii="Tahoma" w:hAnsi="Tahoma" w:cs="Tahoma"/>
          <w:sz w:val="18"/>
          <w:szCs w:val="18"/>
        </w:rPr>
      </w:pPr>
    </w:p>
    <w:p w:rsidR="002F7FB8" w:rsidRPr="00032DCC" w:rsidRDefault="00A560B6" w:rsidP="00E66F75">
      <w:pPr>
        <w:pStyle w:val="Heading2"/>
        <w:ind w:left="0"/>
        <w:rPr>
          <w:rFonts w:ascii="Tahoma" w:hAnsi="Tahoma" w:cs="Tahoma"/>
        </w:rPr>
      </w:pPr>
      <w:bookmarkStart w:id="1405" w:name="_69_SharePoint_Server"/>
      <w:bookmarkStart w:id="1406" w:name="_74_72_SharePoint"/>
      <w:bookmarkStart w:id="1407" w:name="_79_SharePoint_Server"/>
      <w:bookmarkStart w:id="1408" w:name="_80_SharePoint_Server"/>
      <w:bookmarkStart w:id="1409" w:name="_Toc336338335"/>
      <w:bookmarkStart w:id="1410" w:name="_Toc361834719"/>
      <w:bookmarkStart w:id="1411" w:name="Srv_65ShareptSvr10"/>
      <w:bookmarkStart w:id="1412" w:name="Srv_64OfficeShareptSvr10"/>
      <w:bookmarkStart w:id="1413" w:name="Srv_63OfficeShareptSvr07"/>
      <w:bookmarkStart w:id="1414" w:name="Srv_62OfficeShareptSvr07"/>
      <w:bookmarkEnd w:id="1397"/>
      <w:bookmarkEnd w:id="1405"/>
      <w:bookmarkEnd w:id="1406"/>
      <w:bookmarkEnd w:id="1407"/>
      <w:bookmarkEnd w:id="1408"/>
      <w:r w:rsidRPr="00032DCC">
        <w:rPr>
          <w:rFonts w:ascii="Tahoma" w:hAnsi="Tahoma" w:cs="Tahoma"/>
          <w:caps/>
          <w:color w:val="FA6500"/>
          <w:sz w:val="22"/>
          <w:vertAlign w:val="superscript"/>
        </w:rPr>
        <w:lastRenderedPageBreak/>
        <w:t>80</w:t>
      </w:r>
      <w:r w:rsidR="00E66F75" w:rsidRPr="00E66F75">
        <w:rPr>
          <w:rFonts w:ascii="Tahoma" w:hAnsi="Tahoma" w:cs="Tahoma"/>
          <w:caps/>
          <w:color w:val="FE6700"/>
          <w:sz w:val="22"/>
        </w:rPr>
        <w:t xml:space="preserve"> </w:t>
      </w:r>
      <w:r w:rsidRPr="00032DCC">
        <w:rPr>
          <w:rFonts w:ascii="Tahoma" w:hAnsi="Tahoma" w:cs="Tahoma"/>
          <w:color w:val="FA6500"/>
          <w:sz w:val="22"/>
        </w:rPr>
        <w:t xml:space="preserve">SharePoint Server </w:t>
      </w:r>
      <w:bookmarkEnd w:id="1409"/>
      <w:r w:rsidRPr="00032DCC">
        <w:rPr>
          <w:rFonts w:ascii="Tahoma" w:hAnsi="Tahoma" w:cs="Tahoma"/>
          <w:color w:val="FA6500"/>
          <w:sz w:val="22"/>
        </w:rPr>
        <w:t>2013</w:t>
      </w:r>
      <w:bookmarkEnd w:id="1410"/>
      <w:r w:rsidRPr="00032DCC">
        <w:rPr>
          <w:rFonts w:ascii="Tahoma" w:hAnsi="Tahoma" w:cs="Tahoma"/>
          <w:color w:val="FA6500"/>
          <w:sz w:val="22"/>
        </w:rPr>
        <w:t xml:space="preserve"> </w:t>
      </w:r>
    </w:p>
    <w:bookmarkEnd w:id="1411"/>
    <w:bookmarkEnd w:id="1412"/>
    <w:bookmarkEnd w:id="1413"/>
    <w:bookmarkEnd w:id="1414"/>
    <w:p w:rsidR="002F7FB8" w:rsidRPr="00032DCC" w:rsidRDefault="002F7FB8" w:rsidP="002F7FB8">
      <w:pPr>
        <w:ind w:left="720"/>
        <w:rPr>
          <w:rFonts w:cs="Tahoma"/>
        </w:rPr>
      </w:pPr>
    </w:p>
    <w:p w:rsidR="002F7FB8" w:rsidRPr="00032DCC" w:rsidRDefault="002F7FB8" w:rsidP="002F7FB8">
      <w:pPr>
        <w:ind w:left="720"/>
        <w:rPr>
          <w:rFonts w:cs="Tahoma"/>
        </w:rPr>
      </w:pPr>
      <w:r w:rsidRPr="00032DCC">
        <w:rPr>
          <w:rFonts w:cs="Tahoma"/>
          <w:color w:val="000000"/>
          <w:szCs w:val="18"/>
        </w:rPr>
        <w:t>SharePoint Server 2013 è l</w:t>
      </w:r>
      <w:r w:rsidR="005942D3">
        <w:rPr>
          <w:rFonts w:cs="Tahoma"/>
          <w:color w:val="000000"/>
          <w:szCs w:val="18"/>
        </w:rPr>
        <w:t>’</w:t>
      </w:r>
      <w:r w:rsidRPr="00032DCC">
        <w:rPr>
          <w:rFonts w:cs="Tahoma"/>
          <w:color w:val="000000"/>
          <w:szCs w:val="18"/>
        </w:rPr>
        <w:t>ultima versione di SharePoint Server.</w:t>
      </w:r>
    </w:p>
    <w:p w:rsidR="002F7FB8" w:rsidRPr="00032DCC" w:rsidRDefault="002F7FB8" w:rsidP="002F7FB8">
      <w:pPr>
        <w:ind w:left="720"/>
        <w:rPr>
          <w:rFonts w:cs="Tahoma"/>
        </w:rPr>
      </w:pPr>
    </w:p>
    <w:p w:rsidR="002F7FB8" w:rsidRPr="00032DCC" w:rsidRDefault="002F7FB8" w:rsidP="007B699C">
      <w:pPr>
        <w:spacing w:after="60"/>
        <w:ind w:left="720"/>
        <w:rPr>
          <w:rFonts w:cs="Tahoma"/>
        </w:rPr>
      </w:pPr>
      <w:r w:rsidRPr="00032DCC">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032DCC" w:rsidRDefault="00CD0D74" w:rsidP="002F7FB8">
      <w:pPr>
        <w:ind w:left="720"/>
        <w:rPr>
          <w:rFonts w:cs="Tahoma"/>
        </w:rPr>
      </w:pPr>
      <w:r w:rsidRPr="00032DCC">
        <w:rPr>
          <w:rFonts w:cs="Tahoma"/>
          <w:color w:val="000000"/>
          <w:szCs w:val="18"/>
        </w:rPr>
        <w:t>La versione 2010 delle licenze per SharePoint Server for Internet Sites Enterprise e SharePoint Server for</w:t>
      </w:r>
      <w:r w:rsidR="00FA6AFC" w:rsidRPr="00032DCC">
        <w:rPr>
          <w:rFonts w:cs="Tahoma"/>
          <w:color w:val="000000"/>
          <w:szCs w:val="18"/>
        </w:rPr>
        <w:t> </w:t>
      </w:r>
      <w:r w:rsidRPr="00032DCC">
        <w:rPr>
          <w:rFonts w:cs="Tahoma"/>
          <w:color w:val="000000"/>
          <w:szCs w:val="18"/>
        </w:rPr>
        <w:t>Internet Sites Standard, FAST Search Server for SharePoint Server e Search Server è la versione finale di</w:t>
      </w:r>
      <w:r w:rsidR="00FA6AFC" w:rsidRPr="00032DCC">
        <w:rPr>
          <w:rFonts w:cs="Tahoma"/>
          <w:color w:val="000000"/>
          <w:szCs w:val="18"/>
        </w:rPr>
        <w:t> </w:t>
      </w:r>
      <w:r w:rsidRPr="00032DCC">
        <w:rPr>
          <w:rFonts w:cs="Tahoma"/>
          <w:color w:val="000000"/>
          <w:szCs w:val="18"/>
        </w:rPr>
        <w:t>tali prodotti.</w:t>
      </w:r>
      <w:r w:rsidR="00C551C9" w:rsidRPr="00032DCC">
        <w:rPr>
          <w:rFonts w:cs="Tahoma"/>
          <w:color w:val="000000"/>
          <w:szCs w:val="18"/>
        </w:rPr>
        <w:t xml:space="preserve"> </w:t>
      </w:r>
      <w:r w:rsidRPr="00032DCC">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rsidR="007B35CE" w:rsidRPr="00032DCC"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032DCC" w:rsidTr="002C3AB1">
        <w:trPr>
          <w:trHeight w:val="332"/>
        </w:trPr>
        <w:tc>
          <w:tcPr>
            <w:tcW w:w="4500" w:type="dxa"/>
            <w:shd w:val="clear" w:color="auto" w:fill="FABF8F"/>
          </w:tcPr>
          <w:p w:rsidR="002F7FB8" w:rsidRPr="00032DCC" w:rsidRDefault="002F7FB8" w:rsidP="007E466C">
            <w:pPr>
              <w:keepNext/>
              <w:keepLines/>
              <w:spacing w:before="60" w:after="60"/>
              <w:rPr>
                <w:rFonts w:cs="Tahoma"/>
                <w:b/>
                <w:color w:val="000000"/>
                <w:szCs w:val="18"/>
              </w:rPr>
            </w:pPr>
            <w:r w:rsidRPr="00032DCC">
              <w:rPr>
                <w:rFonts w:cs="Tahoma"/>
                <w:b/>
                <w:color w:val="000000"/>
                <w:szCs w:val="18"/>
              </w:rPr>
              <w:t>Licenza Qualificante</w:t>
            </w:r>
          </w:p>
        </w:tc>
        <w:tc>
          <w:tcPr>
            <w:tcW w:w="3600" w:type="dxa"/>
            <w:shd w:val="clear" w:color="auto" w:fill="FABF8F"/>
          </w:tcPr>
          <w:p w:rsidR="002F7FB8" w:rsidRPr="00032DCC" w:rsidRDefault="002F7FB8" w:rsidP="007E466C">
            <w:pPr>
              <w:keepNext/>
              <w:keepLines/>
              <w:spacing w:before="60" w:after="60"/>
              <w:rPr>
                <w:rFonts w:cs="Tahoma"/>
                <w:b/>
                <w:color w:val="000000"/>
                <w:szCs w:val="18"/>
              </w:rPr>
            </w:pPr>
            <w:r w:rsidRPr="00032DCC">
              <w:rPr>
                <w:rFonts w:cs="Tahoma"/>
                <w:b/>
                <w:color w:val="000000"/>
                <w:szCs w:val="18"/>
              </w:rPr>
              <w:t>Licenza Gratuita e Vantaggi</w:t>
            </w:r>
          </w:p>
        </w:tc>
      </w:tr>
      <w:tr w:rsidR="00CD0D74" w:rsidRPr="00032DCC" w:rsidTr="002C3AB1">
        <w:trPr>
          <w:trHeight w:val="70"/>
        </w:trPr>
        <w:tc>
          <w:tcPr>
            <w:tcW w:w="4500" w:type="dxa"/>
            <w:shd w:val="clear" w:color="auto" w:fill="auto"/>
          </w:tcPr>
          <w:p w:rsidR="00CD0D74" w:rsidRPr="00032DCC" w:rsidRDefault="00CD0D74" w:rsidP="003678D7">
            <w:pPr>
              <w:keepNext/>
              <w:keepLines/>
              <w:rPr>
                <w:rFonts w:cs="Tahoma"/>
                <w:color w:val="000000"/>
                <w:szCs w:val="18"/>
              </w:rPr>
            </w:pPr>
            <w:r w:rsidRPr="00032DCC">
              <w:rPr>
                <w:rFonts w:cs="Tahoma"/>
                <w:color w:val="000000"/>
                <w:szCs w:val="18"/>
              </w:rPr>
              <w:t>Licenza per SharePoint Server 2010 for Internet Sites Enterprise con Software Assurance attiva a partire dal 1 ottobre 2012</w:t>
            </w:r>
          </w:p>
        </w:tc>
        <w:tc>
          <w:tcPr>
            <w:tcW w:w="3600" w:type="dxa"/>
            <w:shd w:val="clear" w:color="auto" w:fill="auto"/>
          </w:tcPr>
          <w:p w:rsidR="00CD0D74" w:rsidRPr="00032DCC" w:rsidRDefault="00CD0D74" w:rsidP="00C066F9">
            <w:pPr>
              <w:keepNext/>
              <w:keepLines/>
              <w:rPr>
                <w:rFonts w:cs="Tahoma"/>
                <w:color w:val="000000"/>
                <w:szCs w:val="18"/>
              </w:rPr>
            </w:pPr>
            <w:r w:rsidRPr="00032DCC">
              <w:rPr>
                <w:rFonts w:cs="Tahoma"/>
                <w:color w:val="000000"/>
                <w:szCs w:val="18"/>
              </w:rPr>
              <w:t>Una licenza per SharePoint Server 2013</w:t>
            </w:r>
          </w:p>
        </w:tc>
      </w:tr>
      <w:tr w:rsidR="00CD0D74" w:rsidRPr="00032DCC" w:rsidTr="002C3AB1">
        <w:trPr>
          <w:trHeight w:val="152"/>
        </w:trPr>
        <w:tc>
          <w:tcPr>
            <w:tcW w:w="4500" w:type="dxa"/>
            <w:shd w:val="clear" w:color="auto" w:fill="auto"/>
          </w:tcPr>
          <w:p w:rsidR="00CD0D74" w:rsidRPr="00032DCC" w:rsidRDefault="00CD0D74" w:rsidP="003678D7">
            <w:pPr>
              <w:keepNext/>
              <w:keepLines/>
              <w:rPr>
                <w:rFonts w:cs="Tahoma"/>
                <w:color w:val="000000"/>
                <w:szCs w:val="18"/>
              </w:rPr>
            </w:pPr>
            <w:r w:rsidRPr="00032DCC">
              <w:rPr>
                <w:rFonts w:cs="Tahoma"/>
                <w:color w:val="000000"/>
                <w:szCs w:val="18"/>
              </w:rPr>
              <w:t xml:space="preserve">Licenza per SharePoint Server 2010 for Internet Sites Standard con Software Assurance attiva a partire dal 1 ottobre 2012 </w:t>
            </w:r>
          </w:p>
        </w:tc>
        <w:tc>
          <w:tcPr>
            <w:tcW w:w="3600" w:type="dxa"/>
            <w:shd w:val="clear" w:color="auto" w:fill="auto"/>
          </w:tcPr>
          <w:p w:rsidR="00CD0D74" w:rsidRPr="00032DCC" w:rsidRDefault="00CD0D74" w:rsidP="00C066F9">
            <w:pPr>
              <w:keepNext/>
              <w:keepLines/>
              <w:rPr>
                <w:rFonts w:cs="Tahoma"/>
                <w:color w:val="000000"/>
                <w:szCs w:val="18"/>
              </w:rPr>
            </w:pPr>
            <w:r w:rsidRPr="00032DCC">
              <w:rPr>
                <w:rFonts w:cs="Tahoma"/>
                <w:color w:val="000000"/>
                <w:szCs w:val="18"/>
              </w:rPr>
              <w:t>Una licenza per SharePoint Server 2013</w:t>
            </w:r>
          </w:p>
        </w:tc>
      </w:tr>
      <w:tr w:rsidR="00CD0D74" w:rsidRPr="00032DCC" w:rsidTr="002C3AB1">
        <w:trPr>
          <w:trHeight w:val="152"/>
        </w:trPr>
        <w:tc>
          <w:tcPr>
            <w:tcW w:w="4500" w:type="dxa"/>
            <w:shd w:val="clear" w:color="auto" w:fill="auto"/>
          </w:tcPr>
          <w:p w:rsidR="00CD0D74" w:rsidRPr="00032DCC" w:rsidRDefault="00CD0D74" w:rsidP="003678D7">
            <w:pPr>
              <w:keepNext/>
              <w:keepLines/>
              <w:rPr>
                <w:rFonts w:cs="Tahoma"/>
                <w:color w:val="000000"/>
                <w:szCs w:val="18"/>
              </w:rPr>
            </w:pPr>
            <w:r w:rsidRPr="00032DCC">
              <w:rPr>
                <w:rFonts w:cs="Tahoma"/>
                <w:color w:val="000000"/>
                <w:szCs w:val="18"/>
              </w:rPr>
              <w:t>Licenza per FAST Search Server 2010 for SharePoint Server con Software Assurance attiva a partire dal 1 ottobre 2012</w:t>
            </w:r>
          </w:p>
        </w:tc>
        <w:tc>
          <w:tcPr>
            <w:tcW w:w="3600" w:type="dxa"/>
            <w:shd w:val="clear" w:color="auto" w:fill="auto"/>
          </w:tcPr>
          <w:p w:rsidR="00CD0D74" w:rsidRPr="00032DCC" w:rsidRDefault="00CD0D74" w:rsidP="00C066F9">
            <w:pPr>
              <w:keepNext/>
              <w:keepLines/>
              <w:rPr>
                <w:rFonts w:cs="Tahoma"/>
                <w:color w:val="000000"/>
                <w:szCs w:val="18"/>
              </w:rPr>
            </w:pPr>
            <w:r w:rsidRPr="00032DCC">
              <w:rPr>
                <w:rFonts w:cs="Tahoma"/>
                <w:color w:val="000000"/>
                <w:szCs w:val="18"/>
              </w:rPr>
              <w:t>Una licenza per SharePoint Server 2013</w:t>
            </w:r>
          </w:p>
        </w:tc>
      </w:tr>
      <w:tr w:rsidR="00CD0D74" w:rsidRPr="00032DCC" w:rsidTr="002C3AB1">
        <w:trPr>
          <w:trHeight w:val="233"/>
        </w:trPr>
        <w:tc>
          <w:tcPr>
            <w:tcW w:w="4500" w:type="dxa"/>
            <w:shd w:val="clear" w:color="auto" w:fill="auto"/>
          </w:tcPr>
          <w:p w:rsidR="00CD0D74" w:rsidRPr="00032DCC" w:rsidRDefault="00CD0D74" w:rsidP="003678D7">
            <w:pPr>
              <w:keepNext/>
              <w:keepLines/>
              <w:rPr>
                <w:rFonts w:cs="Tahoma"/>
                <w:color w:val="000000"/>
                <w:szCs w:val="18"/>
              </w:rPr>
            </w:pPr>
            <w:r w:rsidRPr="00032DCC">
              <w:rPr>
                <w:rFonts w:cs="Tahoma"/>
                <w:color w:val="000000"/>
                <w:szCs w:val="18"/>
              </w:rPr>
              <w:t>Licenza per Search Server 2010 con Software Assurance attiva a partire dal 1 ottobre 2012</w:t>
            </w:r>
          </w:p>
        </w:tc>
        <w:tc>
          <w:tcPr>
            <w:tcW w:w="3600" w:type="dxa"/>
            <w:shd w:val="clear" w:color="auto" w:fill="auto"/>
          </w:tcPr>
          <w:p w:rsidR="00CD0D74" w:rsidRPr="00032DCC" w:rsidRDefault="00CD0D74" w:rsidP="00C066F9">
            <w:pPr>
              <w:keepNext/>
              <w:keepLines/>
              <w:rPr>
                <w:rFonts w:cs="Tahoma"/>
              </w:rPr>
            </w:pPr>
            <w:r w:rsidRPr="00032DCC">
              <w:rPr>
                <w:rFonts w:cs="Tahoma"/>
                <w:color w:val="000000"/>
                <w:szCs w:val="18"/>
              </w:rPr>
              <w:t xml:space="preserve">Una licenza per SharePoint Server 2013 </w:t>
            </w:r>
            <w:r w:rsidRPr="00032DCC">
              <w:rPr>
                <w:rFonts w:cs="Tahoma"/>
                <w:b/>
                <w:color w:val="000000"/>
                <w:szCs w:val="18"/>
              </w:rPr>
              <w:t>e</w:t>
            </w:r>
          </w:p>
          <w:p w:rsidR="00CD0D74" w:rsidRPr="00032DCC" w:rsidRDefault="00CD0D74" w:rsidP="00C066F9">
            <w:pPr>
              <w:keepNext/>
              <w:keepLines/>
              <w:rPr>
                <w:rFonts w:cs="Tahoma"/>
              </w:rPr>
            </w:pPr>
          </w:p>
          <w:p w:rsidR="00CD0D74" w:rsidRPr="00032DCC" w:rsidRDefault="00CD0D74" w:rsidP="00C066F9">
            <w:pPr>
              <w:keepNext/>
              <w:keepLines/>
              <w:rPr>
                <w:rFonts w:cs="Tahoma"/>
                <w:color w:val="000000"/>
                <w:szCs w:val="18"/>
              </w:rPr>
            </w:pPr>
            <w:r w:rsidRPr="00032DCC">
              <w:rPr>
                <w:rFonts w:cs="Tahoma"/>
                <w:color w:val="000000"/>
                <w:szCs w:val="18"/>
              </w:rPr>
              <w:t>100 Standard CAL per SharePoint Server 2013</w:t>
            </w:r>
          </w:p>
        </w:tc>
      </w:tr>
    </w:tbl>
    <w:p w:rsidR="00586FCE" w:rsidRPr="00032DCC" w:rsidRDefault="00586FCE" w:rsidP="00586FCE">
      <w:pPr>
        <w:rPr>
          <w:rFonts w:cs="Tahoma"/>
        </w:rPr>
      </w:pPr>
    </w:p>
    <w:p w:rsidR="002F7FB8" w:rsidRPr="00032DCC" w:rsidRDefault="002F7FB8" w:rsidP="002F7FB8">
      <w:pPr>
        <w:ind w:left="720"/>
        <w:rPr>
          <w:rFonts w:cs="Tahoma"/>
        </w:rPr>
      </w:pPr>
      <w:r w:rsidRPr="00032DCC">
        <w:rPr>
          <w:rFonts w:cs="Tahoma"/>
          <w:color w:val="000000"/>
          <w:szCs w:val="18"/>
        </w:rPr>
        <w:t>Le condizioni che seguono si applicano alle concessioni di licenze riportate sopra.</w:t>
      </w:r>
    </w:p>
    <w:p w:rsidR="002F7FB8" w:rsidRPr="00032DCC" w:rsidRDefault="002F7FB8" w:rsidP="002F7FB8">
      <w:pPr>
        <w:ind w:left="720"/>
        <w:rPr>
          <w:rFonts w:cs="Tahoma"/>
        </w:rPr>
      </w:pPr>
    </w:p>
    <w:p w:rsidR="002F7FB8" w:rsidRPr="00032DCC" w:rsidRDefault="002F7FB8" w:rsidP="003E6191">
      <w:pPr>
        <w:numPr>
          <w:ilvl w:val="0"/>
          <w:numId w:val="100"/>
        </w:numPr>
        <w:spacing w:after="60"/>
        <w:ind w:left="1440"/>
        <w:rPr>
          <w:rFonts w:cs="Tahoma"/>
        </w:rPr>
      </w:pPr>
      <w:r w:rsidRPr="00032DCC">
        <w:rPr>
          <w:rFonts w:cs="Tahoma"/>
          <w:bCs/>
          <w:color w:val="000000"/>
          <w:szCs w:val="18"/>
          <w:u w:val="single"/>
        </w:rPr>
        <w:t>Percorso di Migrazione</w:t>
      </w:r>
      <w:r w:rsidRPr="00032DCC">
        <w:rPr>
          <w:rFonts w:cs="Tahoma"/>
          <w:color w:val="000000"/>
          <w:szCs w:val="18"/>
        </w:rPr>
        <w:t>: le società con copertura Software Assurance attiva per una determinata licenza Qualificante al 1 ottobre 2012 e al rilascio della versione commerciale di SharePoint Server 2013 sono idonee a effettuare l</w:t>
      </w:r>
      <w:r w:rsidR="005942D3">
        <w:rPr>
          <w:rFonts w:cs="Tahoma"/>
          <w:color w:val="000000"/>
          <w:szCs w:val="18"/>
        </w:rPr>
        <w:t>’</w:t>
      </w:r>
      <w:r w:rsidRPr="00032DCC">
        <w:rPr>
          <w:rFonts w:cs="Tahoma"/>
          <w:color w:val="000000"/>
          <w:szCs w:val="18"/>
        </w:rPr>
        <w:t>aggiornamento al software SharePoint 2013 e a utilizzarlo ai sensi della Licenza Gratuita al posto della corrispondente copia con licenza della versione 2010 del software.</w:t>
      </w:r>
      <w:r w:rsidR="00C551C9" w:rsidRPr="00032DCC">
        <w:rPr>
          <w:rFonts w:cs="Tahoma"/>
          <w:color w:val="000000"/>
          <w:szCs w:val="18"/>
        </w:rPr>
        <w:t xml:space="preserve"> </w:t>
      </w:r>
    </w:p>
    <w:p w:rsidR="002F7FB8" w:rsidRPr="00032DCC" w:rsidRDefault="002F7FB8" w:rsidP="003E6191">
      <w:pPr>
        <w:numPr>
          <w:ilvl w:val="0"/>
          <w:numId w:val="100"/>
        </w:numPr>
        <w:spacing w:after="60"/>
        <w:ind w:left="1440"/>
        <w:rPr>
          <w:rFonts w:cs="Tahoma"/>
        </w:rPr>
      </w:pPr>
      <w:r w:rsidRPr="00032DCC">
        <w:rPr>
          <w:rFonts w:cs="Tahoma"/>
          <w:color w:val="000000"/>
          <w:szCs w:val="18"/>
          <w:u w:val="single"/>
        </w:rPr>
        <w:t>Diritti sull</w:t>
      </w:r>
      <w:r w:rsidR="005942D3">
        <w:rPr>
          <w:rFonts w:cs="Tahoma"/>
          <w:color w:val="000000"/>
          <w:szCs w:val="18"/>
          <w:u w:val="single"/>
        </w:rPr>
        <w:t>’</w:t>
      </w:r>
      <w:r w:rsidRPr="00032DCC">
        <w:rPr>
          <w:rFonts w:cs="Tahoma"/>
          <w:color w:val="000000"/>
          <w:szCs w:val="18"/>
          <w:u w:val="single"/>
        </w:rPr>
        <w:t>utilizzo</w:t>
      </w:r>
      <w:r w:rsidRPr="00032DCC">
        <w:rPr>
          <w:rFonts w:cs="Tahoma"/>
          <w:color w:val="000000"/>
          <w:szCs w:val="18"/>
        </w:rPr>
        <w:t>: il diritto di utilizzo del software ai sensi della Licenza Gratuita della presente offerta scadrà alla scadenza del diritto di utilizzo del software ai sensi della Licenza Qualificante.</w:t>
      </w:r>
      <w:r w:rsidR="00C551C9" w:rsidRPr="00032DCC">
        <w:rPr>
          <w:rFonts w:cs="Tahoma"/>
          <w:color w:val="000000"/>
          <w:szCs w:val="18"/>
        </w:rPr>
        <w:t xml:space="preserve"> </w:t>
      </w:r>
      <w:r w:rsidRPr="00032DCC">
        <w:rPr>
          <w:rFonts w:cs="Tahoma"/>
          <w:color w:val="000000"/>
          <w:szCs w:val="18"/>
        </w:rPr>
        <w:t>L</w:t>
      </w:r>
      <w:r w:rsidR="005942D3">
        <w:rPr>
          <w:rFonts w:cs="Tahoma"/>
          <w:color w:val="000000"/>
          <w:szCs w:val="18"/>
        </w:rPr>
        <w:t>’</w:t>
      </w:r>
      <w:r w:rsidRPr="00032DCC">
        <w:rPr>
          <w:rFonts w:cs="Tahoma"/>
          <w:color w:val="000000"/>
          <w:szCs w:val="18"/>
        </w:rPr>
        <w:t>utilizzo di tale software è regolato dai diritti sull</w:t>
      </w:r>
      <w:r w:rsidR="005942D3">
        <w:rPr>
          <w:rFonts w:cs="Tahoma"/>
          <w:color w:val="000000"/>
          <w:szCs w:val="18"/>
        </w:rPr>
        <w:t>’</w:t>
      </w:r>
      <w:r w:rsidRPr="00032DCC">
        <w:rPr>
          <w:rFonts w:cs="Tahoma"/>
          <w:color w:val="000000"/>
          <w:szCs w:val="18"/>
        </w:rPr>
        <w:t>utilizzo del software e dalle condizioni del contratto Volume License della società.</w:t>
      </w:r>
      <w:r w:rsidR="00C551C9" w:rsidRPr="00032DCC">
        <w:rPr>
          <w:rFonts w:cs="Tahoma"/>
          <w:color w:val="000000"/>
          <w:szCs w:val="18"/>
        </w:rPr>
        <w:t xml:space="preserve"> </w:t>
      </w:r>
      <w:r w:rsidRPr="00032DCC">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rsidR="002F7FB8" w:rsidRPr="00032DCC" w:rsidRDefault="002F7FB8" w:rsidP="007B699C">
      <w:pPr>
        <w:numPr>
          <w:ilvl w:val="0"/>
          <w:numId w:val="8"/>
        </w:numPr>
        <w:spacing w:after="60"/>
        <w:ind w:left="1440"/>
        <w:rPr>
          <w:rFonts w:cs="Tahoma"/>
        </w:rPr>
      </w:pPr>
      <w:r w:rsidRPr="00032DCC">
        <w:rPr>
          <w:rFonts w:cs="Tahoma"/>
          <w:color w:val="000000"/>
          <w:szCs w:val="18"/>
          <w:u w:val="single"/>
        </w:rPr>
        <w:t>Licenza e Software Assurance (L&amp;SA)</w:t>
      </w:r>
      <w:r w:rsidRPr="00032DCC">
        <w:rPr>
          <w:rFonts w:cs="Tahoma"/>
          <w:color w:val="000000"/>
          <w:szCs w:val="18"/>
        </w:rPr>
        <w:t>: la Licenza Gratuita include la copertura Software Assurance.</w:t>
      </w:r>
      <w:r w:rsidR="00C551C9" w:rsidRPr="00032DCC">
        <w:rPr>
          <w:rFonts w:cs="Tahoma"/>
          <w:color w:val="000000"/>
          <w:szCs w:val="18"/>
        </w:rPr>
        <w:t xml:space="preserve"> </w:t>
      </w:r>
      <w:r w:rsidRPr="00032DCC">
        <w:rPr>
          <w:rFonts w:cs="Tahoma"/>
          <w:color w:val="000000"/>
          <w:szCs w:val="18"/>
        </w:rPr>
        <w:t>La copertura Software Assurance per la Licenza Gratuita scadrà alla scadenza della copertura per la Licenza Qualificante.</w:t>
      </w:r>
      <w:r w:rsidR="00C551C9" w:rsidRPr="00032DCC">
        <w:rPr>
          <w:rFonts w:cs="Tahoma"/>
          <w:color w:val="000000"/>
          <w:szCs w:val="18"/>
        </w:rPr>
        <w:t xml:space="preserve"> </w:t>
      </w:r>
      <w:r w:rsidRPr="00032DCC">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2F7FB8" w:rsidRPr="009A4338" w:rsidRDefault="002F7FB8" w:rsidP="003E6191">
      <w:pPr>
        <w:numPr>
          <w:ilvl w:val="0"/>
          <w:numId w:val="101"/>
        </w:numPr>
        <w:spacing w:after="60"/>
        <w:ind w:left="1440"/>
        <w:rPr>
          <w:rFonts w:cs="Tahoma"/>
        </w:rPr>
      </w:pPr>
      <w:r w:rsidRPr="00032DCC">
        <w:rPr>
          <w:rFonts w:eastAsia="Calibri" w:cs="Tahoma"/>
          <w:color w:val="000000"/>
          <w:szCs w:val="18"/>
          <w:u w:val="single"/>
        </w:rPr>
        <w:t>True-up</w:t>
      </w:r>
      <w:r w:rsidRPr="00032DCC">
        <w:rPr>
          <w:rFonts w:eastAsia="Calibri" w:cs="Tahoma"/>
          <w:color w:val="000000"/>
          <w:szCs w:val="18"/>
        </w:rPr>
        <w:t>.</w:t>
      </w:r>
      <w:r w:rsidR="00C551C9" w:rsidRPr="00032DCC">
        <w:rPr>
          <w:rFonts w:eastAsia="Calibri" w:cs="Tahoma"/>
          <w:color w:val="000000"/>
          <w:szCs w:val="18"/>
        </w:rPr>
        <w:t xml:space="preserve"> </w:t>
      </w:r>
      <w:r w:rsidRPr="00032DCC">
        <w:rPr>
          <w:rFonts w:eastAsia="Calibri" w:cs="Tahoma"/>
          <w:color w:val="000000"/>
          <w:szCs w:val="18"/>
        </w:rPr>
        <w:t>Per le società titolari di un Contratto Enterprise idonee a ricevere tali Licenze Gratuite e</w:t>
      </w:r>
      <w:r w:rsidR="00DC2D02" w:rsidRPr="00032DCC">
        <w:rPr>
          <w:rFonts w:eastAsia="Calibri" w:cs="Tahoma"/>
          <w:color w:val="000000"/>
          <w:szCs w:val="18"/>
        </w:rPr>
        <w:t> I </w:t>
      </w:r>
      <w:r w:rsidRPr="00032DCC">
        <w:rPr>
          <w:rFonts w:eastAsia="Calibri" w:cs="Tahoma"/>
          <w:color w:val="000000"/>
          <w:szCs w:val="18"/>
        </w:rPr>
        <w:t xml:space="preserve">diritti descritti in precedenza, le licenze SharePoint Server 2010 for Internet Sites Enterprise, SharePoint Server 2010 for Internet Sites Standard </w:t>
      </w:r>
      <w:r w:rsidRPr="00032DCC">
        <w:rPr>
          <w:rFonts w:cs="Tahoma"/>
          <w:color w:val="000000"/>
          <w:szCs w:val="20"/>
        </w:rPr>
        <w:t xml:space="preserve">e FAST Search Server 2010 for SharePoint Server </w:t>
      </w:r>
      <w:r w:rsidRPr="00032DCC">
        <w:rPr>
          <w:rFonts w:eastAsia="Calibri" w:cs="Tahoma"/>
          <w:color w:val="000000"/>
          <w:szCs w:val="18"/>
        </w:rPr>
        <w:t>acquistate nell</w:t>
      </w:r>
      <w:r w:rsidR="005942D3">
        <w:rPr>
          <w:rFonts w:eastAsia="Calibri" w:cs="Tahoma"/>
          <w:color w:val="000000"/>
          <w:szCs w:val="18"/>
        </w:rPr>
        <w:t>’</w:t>
      </w:r>
      <w:r w:rsidRPr="00032DCC">
        <w:rPr>
          <w:rFonts w:eastAsia="Calibri" w:cs="Tahoma"/>
          <w:color w:val="000000"/>
          <w:szCs w:val="18"/>
        </w:rPr>
        <w:t xml:space="preserve">ambito di una procedura </w:t>
      </w:r>
      <w:r w:rsidRPr="00032DCC">
        <w:rPr>
          <w:rFonts w:cs="Tahoma"/>
          <w:color w:val="000000"/>
          <w:szCs w:val="18"/>
        </w:rPr>
        <w:t>annuale di true-up sono, anch</w:t>
      </w:r>
      <w:r w:rsidR="005942D3">
        <w:rPr>
          <w:rFonts w:cs="Tahoma"/>
          <w:color w:val="000000"/>
          <w:szCs w:val="18"/>
        </w:rPr>
        <w:t>’</w:t>
      </w:r>
      <w:r w:rsidRPr="00032DCC">
        <w:rPr>
          <w:rFonts w:cs="Tahoma"/>
          <w:color w:val="000000"/>
          <w:szCs w:val="18"/>
        </w:rPr>
        <w:t xml:space="preserve">esse, licenze qualificanti. </w:t>
      </w:r>
    </w:p>
    <w:p w:rsidR="009A4338" w:rsidRDefault="009A4338" w:rsidP="009A4338">
      <w:pPr>
        <w:spacing w:after="60"/>
        <w:ind w:left="1440"/>
        <w:rPr>
          <w:rFonts w:eastAsia="Calibri" w:cs="Tahoma"/>
          <w:color w:val="000000"/>
          <w:szCs w:val="18"/>
          <w:u w:val="single"/>
        </w:rPr>
      </w:pPr>
    </w:p>
    <w:p w:rsidR="009A4338" w:rsidRPr="00032DCC" w:rsidRDefault="009A4338" w:rsidP="009A4338">
      <w:pPr>
        <w:spacing w:after="60"/>
        <w:ind w:left="1440"/>
        <w:rPr>
          <w:rFonts w:cs="Tahoma"/>
        </w:rPr>
      </w:pPr>
    </w:p>
    <w:p w:rsidR="002F7FB8" w:rsidRPr="00032DCC" w:rsidRDefault="002F7FB8" w:rsidP="003E6191">
      <w:pPr>
        <w:numPr>
          <w:ilvl w:val="0"/>
          <w:numId w:val="101"/>
        </w:numPr>
        <w:spacing w:after="60"/>
        <w:ind w:left="1440"/>
        <w:rPr>
          <w:rFonts w:cs="Tahoma"/>
        </w:rPr>
      </w:pPr>
      <w:r w:rsidRPr="00032DCC">
        <w:rPr>
          <w:rFonts w:cs="Tahoma"/>
          <w:color w:val="000000"/>
          <w:szCs w:val="18"/>
          <w:u w:val="single"/>
        </w:rPr>
        <w:lastRenderedPageBreak/>
        <w:t xml:space="preserve">Contratti </w:t>
      </w:r>
      <w:r w:rsidR="005942D3">
        <w:rPr>
          <w:rFonts w:cs="Tahoma"/>
          <w:color w:val="000000"/>
          <w:szCs w:val="18"/>
          <w:u w:val="single"/>
        </w:rPr>
        <w:t>“</w:t>
      </w:r>
      <w:r w:rsidRPr="00032DCC">
        <w:rPr>
          <w:rFonts w:cs="Tahoma"/>
          <w:color w:val="000000"/>
          <w:szCs w:val="18"/>
          <w:u w:val="single"/>
        </w:rPr>
        <w:t>Subscription</w:t>
      </w:r>
      <w:r w:rsidR="005942D3">
        <w:rPr>
          <w:rFonts w:cs="Tahoma"/>
          <w:color w:val="000000"/>
          <w:szCs w:val="18"/>
          <w:u w:val="single"/>
        </w:rPr>
        <w:t>”</w:t>
      </w:r>
      <w:r w:rsidRPr="00032DCC">
        <w:rPr>
          <w:rFonts w:cs="Tahoma"/>
          <w:color w:val="000000"/>
          <w:szCs w:val="18"/>
        </w:rPr>
        <w:t>.</w:t>
      </w:r>
      <w:r w:rsidR="00C551C9" w:rsidRPr="00032DCC">
        <w:rPr>
          <w:rFonts w:cs="Tahoma"/>
          <w:color w:val="000000"/>
          <w:szCs w:val="18"/>
        </w:rPr>
        <w:t xml:space="preserve"> </w:t>
      </w:r>
      <w:r w:rsidRPr="00032DCC">
        <w:rPr>
          <w:rFonts w:cs="Tahoma"/>
          <w:color w:val="000000"/>
          <w:szCs w:val="18"/>
        </w:rPr>
        <w:t xml:space="preserve">per quanto riguarda i Contratti Enterprise Subscription, </w:t>
      </w:r>
      <w:r w:rsidRPr="00032DCC">
        <w:rPr>
          <w:rFonts w:cs="Tahoma"/>
          <w:szCs w:val="18"/>
        </w:rPr>
        <w:t>Open Value Subscription, Campus e School, Enrollment for Education Solutions e Open Value Subscription-Education Solutions, gli stessi diritti verranno concessi temporaneamente, in base alle medesime condizioni,</w:t>
      </w:r>
      <w:r w:rsidRPr="00032DCC">
        <w:rPr>
          <w:rFonts w:cs="Tahoma"/>
          <w:color w:val="000000"/>
          <w:szCs w:val="18"/>
        </w:rPr>
        <w:t xml:space="preserve"> fino al termine del periodo di validità corrente dell</w:t>
      </w:r>
      <w:r w:rsidR="005942D3">
        <w:rPr>
          <w:rFonts w:cs="Tahoma"/>
          <w:color w:val="000000"/>
          <w:szCs w:val="18"/>
        </w:rPr>
        <w:t>’</w:t>
      </w:r>
      <w:r w:rsidRPr="00032DCC">
        <w:rPr>
          <w:rFonts w:cs="Tahoma"/>
          <w:color w:val="000000"/>
          <w:szCs w:val="18"/>
        </w:rPr>
        <w:t>iscrizione (o del periodo di validità del contratto nel caso di Open Value).</w:t>
      </w:r>
      <w:r w:rsidR="00C551C9" w:rsidRPr="00032DCC">
        <w:rPr>
          <w:rFonts w:cs="Tahoma"/>
          <w:color w:val="000000"/>
          <w:szCs w:val="18"/>
        </w:rPr>
        <w:t xml:space="preserve"> </w:t>
      </w:r>
      <w:r w:rsidRPr="00032DCC">
        <w:rPr>
          <w:rFonts w:cs="Tahoma"/>
          <w:color w:val="000000"/>
          <w:szCs w:val="18"/>
        </w:rPr>
        <w:t>La società dovrà mantenere la copertura dell</w:t>
      </w:r>
      <w:r w:rsidR="005942D3">
        <w:rPr>
          <w:rFonts w:cs="Tahoma"/>
          <w:color w:val="000000"/>
          <w:szCs w:val="18"/>
        </w:rPr>
        <w:t>’</w:t>
      </w:r>
      <w:r w:rsidRPr="00032DCC">
        <w:rPr>
          <w:rFonts w:cs="Tahoma"/>
          <w:color w:val="000000"/>
          <w:szCs w:val="18"/>
        </w:rPr>
        <w:t>abbonamento in via continuativa.</w:t>
      </w:r>
      <w:r w:rsidR="00C551C9" w:rsidRPr="00032DCC">
        <w:rPr>
          <w:rFonts w:cs="Tahoma"/>
          <w:color w:val="000000"/>
          <w:szCs w:val="18"/>
        </w:rPr>
        <w:t xml:space="preserve"> </w:t>
      </w:r>
      <w:r w:rsidRPr="00032DCC">
        <w:rPr>
          <w:rFonts w:cs="Tahoma"/>
          <w:color w:val="000000"/>
          <w:szCs w:val="18"/>
        </w:rPr>
        <w:t>Tali diritti diventeranno permanenti soltanto all</w:t>
      </w:r>
      <w:r w:rsidR="005942D3">
        <w:rPr>
          <w:rFonts w:cs="Tahoma"/>
          <w:color w:val="000000"/>
          <w:szCs w:val="18"/>
        </w:rPr>
        <w:t>’</w:t>
      </w:r>
      <w:r w:rsidRPr="00032DCC">
        <w:rPr>
          <w:rFonts w:cs="Tahoma"/>
          <w:color w:val="000000"/>
          <w:szCs w:val="18"/>
        </w:rPr>
        <w:t>esercizio dell</w:t>
      </w:r>
      <w:r w:rsidR="005942D3">
        <w:rPr>
          <w:rFonts w:cs="Tahoma"/>
          <w:color w:val="000000"/>
          <w:szCs w:val="18"/>
        </w:rPr>
        <w:t>’</w:t>
      </w:r>
      <w:r w:rsidRPr="00032DCC">
        <w:rPr>
          <w:rFonts w:cs="Tahoma"/>
          <w:color w:val="000000"/>
          <w:szCs w:val="18"/>
        </w:rPr>
        <w:t>opzione buy-out e resteranno soggetti a tutte le condizioni del contratto di licenza della società.</w:t>
      </w:r>
    </w:p>
    <w:p w:rsidR="002F7FB8" w:rsidRPr="00032DCC" w:rsidRDefault="002F7FB8" w:rsidP="003E6191">
      <w:pPr>
        <w:numPr>
          <w:ilvl w:val="0"/>
          <w:numId w:val="102"/>
        </w:numPr>
        <w:spacing w:after="60"/>
        <w:ind w:left="1440"/>
        <w:rPr>
          <w:rFonts w:cs="Tahoma"/>
        </w:rPr>
      </w:pPr>
      <w:r w:rsidRPr="00032DCC">
        <w:rPr>
          <w:rFonts w:cs="Tahoma"/>
          <w:szCs w:val="18"/>
          <w:u w:val="single"/>
        </w:rPr>
        <w:t>Transizioni ai Contratti Campus e School</w:t>
      </w:r>
      <w:r w:rsidRPr="00032DCC">
        <w:rPr>
          <w:rFonts w:cs="Tahoma"/>
          <w:szCs w:val="18"/>
        </w:rPr>
        <w:t>. Per quanto riguarda le società che a metà del periodo di</w:t>
      </w:r>
      <w:r w:rsidR="00DC2D02" w:rsidRPr="00032DCC">
        <w:rPr>
          <w:rFonts w:cs="Tahoma"/>
          <w:szCs w:val="18"/>
        </w:rPr>
        <w:t> </w:t>
      </w:r>
      <w:r w:rsidRPr="00032DCC">
        <w:rPr>
          <w:rFonts w:cs="Tahoma"/>
          <w:szCs w:val="18"/>
        </w:rPr>
        <w:t>validità effettuano la transizione dai contratti Campus e School al contratto Enrollment for Education Solutions o Open Value Subscription-Education Solutions mantenendo la copertura della</w:t>
      </w:r>
      <w:r w:rsidR="00DC2D02" w:rsidRPr="00032DCC">
        <w:rPr>
          <w:rFonts w:cs="Tahoma"/>
          <w:szCs w:val="18"/>
        </w:rPr>
        <w:t> </w:t>
      </w:r>
      <w:r w:rsidRPr="00032DCC">
        <w:rPr>
          <w:rFonts w:cs="Tahoma"/>
          <w:szCs w:val="18"/>
        </w:rPr>
        <w:t>sottoscrizione in via continuativa:</w:t>
      </w:r>
    </w:p>
    <w:p w:rsidR="002F7FB8" w:rsidRPr="00F60CCA" w:rsidRDefault="002F7FB8" w:rsidP="003E6191">
      <w:pPr>
        <w:pStyle w:val="ListParagraph"/>
        <w:numPr>
          <w:ilvl w:val="0"/>
          <w:numId w:val="86"/>
        </w:numPr>
        <w:spacing w:after="60"/>
        <w:ind w:left="1800"/>
        <w:rPr>
          <w:rFonts w:ascii="Tahoma" w:hAnsi="Tahoma" w:cs="Tahoma"/>
          <w:sz w:val="18"/>
          <w:szCs w:val="18"/>
        </w:rPr>
      </w:pPr>
      <w:r w:rsidRPr="00F60CCA">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rsidR="002512D3" w:rsidRPr="00F60CCA" w:rsidRDefault="002F7FB8" w:rsidP="003E6191">
      <w:pPr>
        <w:pStyle w:val="ListParagraph"/>
        <w:numPr>
          <w:ilvl w:val="0"/>
          <w:numId w:val="86"/>
        </w:numPr>
        <w:spacing w:after="60"/>
        <w:ind w:left="1800"/>
        <w:rPr>
          <w:rFonts w:ascii="Tahoma" w:hAnsi="Tahoma" w:cs="Tahoma"/>
          <w:sz w:val="18"/>
          <w:szCs w:val="18"/>
        </w:rPr>
      </w:pPr>
      <w:r w:rsidRPr="00F60CCA">
        <w:rPr>
          <w:rFonts w:ascii="Tahoma" w:hAnsi="Tahoma" w:cs="Tahoma"/>
          <w:sz w:val="18"/>
          <w:szCs w:val="18"/>
        </w:rPr>
        <w:t>Tali diritti diventeranno permanenti soltanto all</w:t>
      </w:r>
      <w:r w:rsidR="005942D3" w:rsidRPr="00F60CCA">
        <w:rPr>
          <w:rFonts w:ascii="Tahoma" w:hAnsi="Tahoma" w:cs="Tahoma"/>
          <w:sz w:val="18"/>
          <w:szCs w:val="18"/>
        </w:rPr>
        <w:t>’</w:t>
      </w:r>
      <w:r w:rsidRPr="00F60CCA">
        <w:rPr>
          <w:rFonts w:ascii="Tahoma" w:hAnsi="Tahoma" w:cs="Tahoma"/>
          <w:sz w:val="18"/>
          <w:szCs w:val="18"/>
        </w:rPr>
        <w:t>esercizio dell</w:t>
      </w:r>
      <w:r w:rsidR="005942D3" w:rsidRPr="00F60CCA">
        <w:rPr>
          <w:rFonts w:ascii="Tahoma" w:hAnsi="Tahoma" w:cs="Tahoma"/>
          <w:sz w:val="18"/>
          <w:szCs w:val="18"/>
        </w:rPr>
        <w:t>’</w:t>
      </w:r>
      <w:r w:rsidRPr="00F60CCA">
        <w:rPr>
          <w:rFonts w:ascii="Tahoma" w:hAnsi="Tahoma" w:cs="Tahoma"/>
          <w:sz w:val="18"/>
          <w:szCs w:val="18"/>
        </w:rPr>
        <w:t>opzione buy-out e resteranno soggetti a tutte le condizioni del contratto di licenza della società.</w:t>
      </w:r>
    </w:p>
    <w:p w:rsidR="0004051B" w:rsidRPr="00032DCC" w:rsidRDefault="0004051B" w:rsidP="0004051B">
      <w:pPr>
        <w:ind w:left="720"/>
        <w:rPr>
          <w:rFonts w:cs="Tahoma"/>
        </w:rPr>
      </w:pPr>
    </w:p>
    <w:p w:rsidR="002F7FB8" w:rsidRPr="00032DCC" w:rsidRDefault="002F7FB8" w:rsidP="007B699C">
      <w:pPr>
        <w:spacing w:after="60"/>
        <w:ind w:left="720"/>
        <w:rPr>
          <w:rFonts w:cs="Tahoma"/>
        </w:rPr>
      </w:pPr>
      <w:r w:rsidRPr="00032DCC">
        <w:rPr>
          <w:rFonts w:cs="Tahoma"/>
          <w:b/>
          <w:color w:val="000000"/>
          <w:szCs w:val="18"/>
        </w:rPr>
        <w:t>Diritti di Downgrade Eccezionali per Office SharePoint Server 2013</w:t>
      </w:r>
    </w:p>
    <w:p w:rsidR="002F7FB8" w:rsidRPr="00032DCC" w:rsidRDefault="002F7FB8" w:rsidP="002F7FB8">
      <w:pPr>
        <w:ind w:left="720"/>
        <w:rPr>
          <w:rFonts w:cs="Tahoma"/>
        </w:rPr>
      </w:pPr>
      <w:r w:rsidRPr="00032DCC">
        <w:rPr>
          <w:rFonts w:cs="Tahoma"/>
          <w:szCs w:val="18"/>
        </w:rPr>
        <w:t>Le società titolari di una licenza per SharePoint Server 2013 potranno accedere a qualsiasi prodotto elencato nella tabella che segue e utilizzarlo al posto di SharePoint Server 2013 come descritto di seguito:</w:t>
      </w:r>
    </w:p>
    <w:p w:rsidR="002F7FB8" w:rsidRPr="00032DCC"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32DCC"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032DCC" w:rsidRDefault="00BD1A6A" w:rsidP="007E466C">
            <w:pPr>
              <w:spacing w:before="60" w:after="60"/>
              <w:ind w:left="162"/>
              <w:rPr>
                <w:rFonts w:cs="Tahoma"/>
                <w:b/>
                <w:bCs/>
                <w:color w:val="000000"/>
                <w:szCs w:val="18"/>
              </w:rPr>
            </w:pPr>
            <w:r w:rsidRPr="00032DCC">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032DCC" w:rsidRDefault="00BD1A6A" w:rsidP="007E466C">
            <w:pPr>
              <w:spacing w:before="60" w:after="60"/>
              <w:ind w:left="180"/>
              <w:rPr>
                <w:rFonts w:cs="Tahoma"/>
                <w:b/>
                <w:bCs/>
                <w:color w:val="000000"/>
                <w:szCs w:val="18"/>
              </w:rPr>
            </w:pPr>
            <w:r w:rsidRPr="00032DCC">
              <w:rPr>
                <w:rFonts w:cs="Tahoma"/>
                <w:b/>
                <w:bCs/>
                <w:color w:val="000000"/>
                <w:szCs w:val="18"/>
              </w:rPr>
              <w:t>Downgrade a</w:t>
            </w:r>
          </w:p>
        </w:tc>
      </w:tr>
      <w:tr w:rsidR="00BD1A6A" w:rsidRPr="00032DCC"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032DCC" w:rsidRDefault="00BD1A6A" w:rsidP="00722522">
            <w:pPr>
              <w:ind w:left="162"/>
              <w:rPr>
                <w:rFonts w:cs="Tahoma"/>
                <w:color w:val="000000"/>
                <w:szCs w:val="18"/>
              </w:rPr>
            </w:pPr>
            <w:r w:rsidRPr="00032DCC">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032DCC" w:rsidRDefault="00BD1A6A" w:rsidP="00F249BF">
            <w:pPr>
              <w:ind w:left="162" w:right="180"/>
              <w:rPr>
                <w:rFonts w:cs="Tahoma"/>
              </w:rPr>
            </w:pPr>
            <w:r w:rsidRPr="00032DCC">
              <w:rPr>
                <w:rFonts w:cs="Tahoma"/>
                <w:color w:val="000000"/>
                <w:szCs w:val="18"/>
              </w:rPr>
              <w:t xml:space="preserve">SharePoint Server 2010, </w:t>
            </w:r>
            <w:r w:rsidRPr="00032DCC">
              <w:rPr>
                <w:rFonts w:cs="Tahoma"/>
                <w:b/>
                <w:color w:val="000000"/>
                <w:szCs w:val="18"/>
              </w:rPr>
              <w:t>o</w:t>
            </w:r>
          </w:p>
          <w:p w:rsidR="00BD1A6A" w:rsidRPr="00032DCC" w:rsidRDefault="00BD1A6A" w:rsidP="002C3AB1">
            <w:pPr>
              <w:ind w:left="162" w:right="180"/>
              <w:rPr>
                <w:rFonts w:cs="Tahoma"/>
                <w:color w:val="000000"/>
                <w:szCs w:val="18"/>
              </w:rPr>
            </w:pPr>
            <w:r w:rsidRPr="00032DCC">
              <w:rPr>
                <w:rFonts w:cs="Tahoma"/>
                <w:color w:val="000000"/>
                <w:szCs w:val="18"/>
              </w:rPr>
              <w:t xml:space="preserve">FAST Search Server 2010 for SharePoint Server </w:t>
            </w:r>
          </w:p>
        </w:tc>
      </w:tr>
    </w:tbl>
    <w:p w:rsidR="002F7FB8" w:rsidRPr="00032DCC" w:rsidRDefault="002F7FB8" w:rsidP="002F7FB8">
      <w:pPr>
        <w:ind w:left="810"/>
        <w:rPr>
          <w:rFonts w:cs="Tahoma"/>
        </w:rPr>
      </w:pPr>
    </w:p>
    <w:p w:rsidR="002F7FB8" w:rsidRPr="00032DCC" w:rsidRDefault="002F7FB8" w:rsidP="002F7FB8">
      <w:pPr>
        <w:ind w:left="720"/>
        <w:rPr>
          <w:rFonts w:cs="Tahoma"/>
        </w:rPr>
      </w:pPr>
      <w:r w:rsidRPr="00032DCC">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032DCC" w:rsidRDefault="002F7FB8" w:rsidP="002F7FB8">
      <w:pPr>
        <w:ind w:left="720"/>
        <w:rPr>
          <w:rFonts w:cs="Tahoma"/>
        </w:rPr>
      </w:pPr>
    </w:p>
    <w:p w:rsidR="002F7FB8" w:rsidRPr="00032DCC" w:rsidRDefault="002F7FB8" w:rsidP="00031ABF">
      <w:pPr>
        <w:spacing w:after="60"/>
        <w:ind w:left="720"/>
        <w:rPr>
          <w:rFonts w:cs="Tahoma"/>
        </w:rPr>
      </w:pPr>
      <w:r w:rsidRPr="00032DCC">
        <w:rPr>
          <w:rFonts w:cs="Tahoma"/>
          <w:b/>
          <w:color w:val="000000"/>
          <w:szCs w:val="18"/>
        </w:rPr>
        <w:t>Estensione dei diritti delle Applicazioni Self-Hosted con Software Assurance per le Società in</w:t>
      </w:r>
      <w:r w:rsidR="00CE6DAC" w:rsidRPr="00032DCC">
        <w:rPr>
          <w:rFonts w:cs="Tahoma"/>
          <w:b/>
          <w:color w:val="000000"/>
          <w:szCs w:val="18"/>
        </w:rPr>
        <w:t> </w:t>
      </w:r>
      <w:r w:rsidRPr="00032DCC">
        <w:rPr>
          <w:rFonts w:cs="Tahoma"/>
          <w:b/>
          <w:color w:val="000000"/>
          <w:szCs w:val="18"/>
        </w:rPr>
        <w:t xml:space="preserve">possesso di SharePoint Server </w:t>
      </w:r>
      <w:bookmarkStart w:id="1415" w:name="Srv_65SharepointSvr10IntSites"/>
      <w:bookmarkStart w:id="1416" w:name="_Toc336338336"/>
      <w:bookmarkStart w:id="1417" w:name="Srv_66SharepointSvr10IntSites"/>
      <w:bookmarkStart w:id="1418" w:name="Srv_63SharepointSvr07IntSites"/>
      <w:bookmarkStart w:id="1419" w:name="Srv_64SharepointSvr07IntSites"/>
      <w:r w:rsidRPr="00032DCC">
        <w:rPr>
          <w:rFonts w:cs="Tahoma"/>
          <w:b/>
          <w:color w:val="000000"/>
          <w:szCs w:val="18"/>
        </w:rPr>
        <w:t>for Internet Sites Enterprise</w:t>
      </w:r>
      <w:bookmarkEnd w:id="1415"/>
      <w:bookmarkEnd w:id="1416"/>
      <w:bookmarkEnd w:id="1417"/>
      <w:bookmarkEnd w:id="1418"/>
    </w:p>
    <w:bookmarkEnd w:id="1419"/>
    <w:p w:rsidR="002F7FB8" w:rsidRPr="00032DCC" w:rsidRDefault="002F7FB8" w:rsidP="002F7FB8">
      <w:pPr>
        <w:ind w:left="720"/>
        <w:rPr>
          <w:rFonts w:cs="Tahoma"/>
        </w:rPr>
      </w:pPr>
      <w:r w:rsidRPr="00032DCC">
        <w:rPr>
          <w:rFonts w:cs="Tahoma"/>
          <w:color w:val="000000"/>
          <w:szCs w:val="18"/>
        </w:rPr>
        <w:t>Le società in possesso di SharePoint Server 2010 for Internet Sites Enterprise, alle quali sono concesse le</w:t>
      </w:r>
      <w:r w:rsidR="00CE6DAC" w:rsidRPr="00032DCC">
        <w:rPr>
          <w:rFonts w:cs="Tahoma"/>
          <w:color w:val="000000"/>
          <w:szCs w:val="18"/>
        </w:rPr>
        <w:t> </w:t>
      </w:r>
      <w:r w:rsidRPr="00032DCC">
        <w:rPr>
          <w:rFonts w:cs="Tahoma"/>
          <w:color w:val="000000"/>
          <w:szCs w:val="18"/>
        </w:rPr>
        <w:t>licenze per SharePoint Server 2013 tramite la concessione di licenza delineata sopra, potranno effettuare l</w:t>
      </w:r>
      <w:r w:rsidR="005942D3">
        <w:rPr>
          <w:rFonts w:cs="Tahoma"/>
          <w:color w:val="000000"/>
          <w:szCs w:val="18"/>
        </w:rPr>
        <w:t>’</w:t>
      </w:r>
      <w:r w:rsidRPr="00032DCC">
        <w:rPr>
          <w:rFonts w:cs="Tahoma"/>
          <w:color w:val="000000"/>
          <w:szCs w:val="18"/>
        </w:rPr>
        <w:t xml:space="preserve">aggiornamento a SharePoint Server 2013 (come stabilito nella suddetta concessione) e utilizzare SharePoint Server 2013 ai sensi dei diritti di utilizzo del prodotto relativi a SharePoint Server 2013 e le condizioni della sezione </w:t>
      </w:r>
      <w:r w:rsidR="005942D3">
        <w:rPr>
          <w:rFonts w:cs="Tahoma"/>
          <w:color w:val="000000"/>
          <w:szCs w:val="18"/>
        </w:rPr>
        <w:t>“</w:t>
      </w:r>
      <w:r w:rsidRPr="00032DCC">
        <w:rPr>
          <w:rFonts w:cs="Tahoma"/>
          <w:color w:val="000000"/>
          <w:szCs w:val="18"/>
        </w:rPr>
        <w:t>Applicazioni Server - Self-Hosted</w:t>
      </w:r>
      <w:r w:rsidR="005942D3">
        <w:rPr>
          <w:rFonts w:cs="Tahoma"/>
          <w:color w:val="000000"/>
          <w:szCs w:val="18"/>
        </w:rPr>
        <w:t>”</w:t>
      </w:r>
      <w:r w:rsidRPr="00032DCC">
        <w:rPr>
          <w:rFonts w:cs="Tahoma"/>
          <w:color w:val="000000"/>
          <w:szCs w:val="18"/>
        </w:rPr>
        <w:t xml:space="preserve"> dei Diritti di Utilizzo del Prodotto. Le società idonee mantengono la copertura Software Assurance per le licenze gratuite per SharePoint Server 2013, in</w:t>
      </w:r>
      <w:r w:rsidR="00CE6DAC" w:rsidRPr="00032DCC">
        <w:rPr>
          <w:rFonts w:cs="Tahoma"/>
          <w:color w:val="000000"/>
          <w:szCs w:val="18"/>
        </w:rPr>
        <w:t> </w:t>
      </w:r>
      <w:r w:rsidRPr="00032DCC">
        <w:rPr>
          <w:rFonts w:cs="Tahoma"/>
          <w:color w:val="000000"/>
          <w:szCs w:val="18"/>
        </w:rPr>
        <w:t>questo modo il diritto di utilizzo di SharePoint Server 2013 si applicherà fino a quando non sarà disponibile la versione successiva di SharePoint Server 2013.</w:t>
      </w:r>
      <w:r w:rsidR="00C551C9" w:rsidRPr="00032DCC">
        <w:rPr>
          <w:rFonts w:cs="Tahoma"/>
          <w:color w:val="000000"/>
          <w:szCs w:val="18"/>
        </w:rPr>
        <w:t xml:space="preserve"> </w:t>
      </w:r>
    </w:p>
    <w:p w:rsidR="000D76F0" w:rsidRPr="009F6037" w:rsidRDefault="000D76F0" w:rsidP="00031ABF">
      <w:pPr>
        <w:rPr>
          <w:rFonts w:cs="Tahoma"/>
          <w:sz w:val="14"/>
          <w:szCs w:val="14"/>
        </w:rPr>
      </w:pPr>
    </w:p>
    <w:p w:rsidR="00023FE7" w:rsidRPr="009F6037" w:rsidRDefault="00023FE7" w:rsidP="00697E59">
      <w:pPr>
        <w:pStyle w:val="EndnoteText"/>
        <w:ind w:left="0"/>
        <w:rPr>
          <w:rFonts w:ascii="Tahoma" w:hAnsi="Tahoma" w:cs="Tahoma"/>
          <w:sz w:val="14"/>
          <w:szCs w:val="14"/>
        </w:rPr>
      </w:pPr>
      <w:bookmarkStart w:id="1420" w:name="_78_SharePoint™_Server"/>
      <w:bookmarkStart w:id="1421" w:name="_Toc336338339"/>
      <w:bookmarkStart w:id="1422" w:name="Srv_81SQLSvr08R2DataCenter"/>
      <w:bookmarkEnd w:id="1420"/>
    </w:p>
    <w:p w:rsidR="00A81E83" w:rsidRPr="00032DCC" w:rsidRDefault="00A560B6" w:rsidP="00A81E83">
      <w:pPr>
        <w:pStyle w:val="Heading3"/>
        <w:rPr>
          <w:rFonts w:ascii="Tahoma" w:hAnsi="Tahoma" w:cs="Tahoma"/>
        </w:rPr>
      </w:pPr>
      <w:bookmarkStart w:id="1423" w:name="_75_73_SQL"/>
      <w:bookmarkStart w:id="1424" w:name="_Toc361834720"/>
      <w:bookmarkStart w:id="1425" w:name="Srv_69SQLSvr08EntandEntProc"/>
      <w:bookmarkStart w:id="1426" w:name="Srv_70SQLSvr08EntandEntProc"/>
      <w:bookmarkStart w:id="1427" w:name="Srv_72SQLSvr08R2developer"/>
      <w:bookmarkStart w:id="1428" w:name="Srv_72SQLSvr08R2DataCenter"/>
      <w:bookmarkEnd w:id="1423"/>
      <w:r w:rsidRPr="00032DCC">
        <w:rPr>
          <w:rFonts w:ascii="Tahoma" w:hAnsi="Tahoma" w:cs="Tahoma"/>
          <w:caps/>
          <w:color w:val="F66400"/>
          <w:sz w:val="22"/>
          <w:vertAlign w:val="superscript"/>
        </w:rPr>
        <w:t>81</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2008 R2 Datacenter</w:t>
      </w:r>
      <w:bookmarkEnd w:id="1421"/>
      <w:bookmarkEnd w:id="1424"/>
    </w:p>
    <w:bookmarkEnd w:id="1422"/>
    <w:p w:rsidR="00A81E83" w:rsidRPr="00032DCC" w:rsidRDefault="00A81E83" w:rsidP="00031ABF">
      <w:pPr>
        <w:rPr>
          <w:rFonts w:cs="Tahoma"/>
        </w:rPr>
      </w:pPr>
    </w:p>
    <w:p w:rsidR="00031ABF" w:rsidRPr="00032DCC" w:rsidRDefault="00A81E83" w:rsidP="00031ABF">
      <w:pPr>
        <w:spacing w:after="60"/>
        <w:ind w:left="720"/>
        <w:rPr>
          <w:rFonts w:cs="Tahoma"/>
        </w:rPr>
      </w:pPr>
      <w:r w:rsidRPr="00032DCC">
        <w:rPr>
          <w:rFonts w:cs="Tahoma"/>
          <w:b/>
          <w:color w:val="000000"/>
          <w:szCs w:val="18"/>
        </w:rPr>
        <w:t>Concessioni di Licenza Associate alla Variazione del Modello di Licenza e della Fine del Ciclo di</w:t>
      </w:r>
      <w:r w:rsidR="00927FC2" w:rsidRPr="00032DCC">
        <w:rPr>
          <w:rFonts w:cs="Tahoma"/>
          <w:b/>
          <w:color w:val="000000"/>
          <w:szCs w:val="18"/>
        </w:rPr>
        <w:t> </w:t>
      </w:r>
      <w:r w:rsidRPr="00032DCC">
        <w:rPr>
          <w:rFonts w:cs="Tahoma"/>
          <w:b/>
          <w:color w:val="000000"/>
          <w:szCs w:val="18"/>
        </w:rPr>
        <w:t>Vita di SQL Server Datacenter</w:t>
      </w:r>
    </w:p>
    <w:p w:rsidR="00A81E83" w:rsidRPr="00032DCC" w:rsidRDefault="00A81E83" w:rsidP="00031ABF">
      <w:pPr>
        <w:ind w:left="720"/>
        <w:rPr>
          <w:rFonts w:cs="Tahoma"/>
        </w:rPr>
      </w:pPr>
      <w:r w:rsidRPr="00032DCC">
        <w:rPr>
          <w:rFonts w:cs="Tahoma"/>
          <w:color w:val="000000"/>
        </w:rPr>
        <w:t>SQL Server 2008 R2 sarà l</w:t>
      </w:r>
      <w:r w:rsidR="005942D3">
        <w:rPr>
          <w:rFonts w:cs="Tahoma"/>
          <w:color w:val="000000"/>
        </w:rPr>
        <w:t>’</w:t>
      </w:r>
      <w:r w:rsidRPr="00032DCC">
        <w:rPr>
          <w:rFonts w:cs="Tahoma"/>
          <w:color w:val="000000"/>
        </w:rPr>
        <w:t>ultima versione di SQL Server concessa in licenza ai sensi del modello di licenza per processore e l</w:t>
      </w:r>
      <w:r w:rsidR="005942D3">
        <w:rPr>
          <w:rFonts w:cs="Tahoma"/>
          <w:color w:val="000000"/>
        </w:rPr>
        <w:t>’</w:t>
      </w:r>
      <w:r w:rsidRPr="00032DCC">
        <w:rPr>
          <w:rFonts w:cs="Tahoma"/>
          <w:color w:val="000000"/>
        </w:rPr>
        <w:t>ultima versione di SQL Server Datacenter.</w:t>
      </w:r>
      <w:r w:rsidR="00C551C9" w:rsidRPr="00032DCC">
        <w:rPr>
          <w:rFonts w:cs="Tahoma"/>
          <w:color w:val="000000"/>
        </w:rPr>
        <w:t xml:space="preserve"> </w:t>
      </w:r>
      <w:r w:rsidRPr="00032DCC">
        <w:rPr>
          <w:rFonts w:cs="Tahoma"/>
          <w:color w:val="000000"/>
        </w:rPr>
        <w:t>In via eccezionale, alle società con Contratti Multilicenza e copertura Software Assurance attiva per le licenze per processore per SQL Server 2008 R2 Enterprise in data 1 aprile 2012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xml:space="preserve">) vengono offerte le opzioni che seguono. Le licenze per processore per SQL Server 2008 R2 Datacenter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ma prima del 1 aprile 2015 nell</w:t>
      </w:r>
      <w:r w:rsidR="005942D3">
        <w:rPr>
          <w:rFonts w:cs="Tahoma"/>
          <w:bCs/>
          <w:color w:val="000000"/>
          <w:szCs w:val="18"/>
        </w:rPr>
        <w:t>’</w:t>
      </w:r>
      <w:r w:rsidRPr="00032DCC">
        <w:rPr>
          <w:rFonts w:cs="Tahoma"/>
          <w:bCs/>
          <w:color w:val="000000"/>
          <w:szCs w:val="18"/>
        </w:rPr>
        <w:t>ambito di una procedura pianificata di true-up della</w:t>
      </w:r>
      <w:r w:rsidR="00927FC2" w:rsidRPr="00032DCC">
        <w:rPr>
          <w:rFonts w:cs="Tahoma"/>
          <w:bCs/>
          <w:color w:val="000000"/>
          <w:szCs w:val="18"/>
        </w:rPr>
        <w:t> </w:t>
      </w:r>
      <w:r w:rsidRPr="00032DCC">
        <w:rPr>
          <w:rFonts w:cs="Tahoma"/>
          <w:bCs/>
          <w:color w:val="000000"/>
          <w:szCs w:val="18"/>
        </w:rPr>
        <w:t>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 tali opzioni.</w:t>
      </w:r>
      <w:r w:rsidR="00C551C9" w:rsidRPr="00032DCC">
        <w:rPr>
          <w:rFonts w:cs="Tahoma"/>
          <w:bCs/>
          <w:color w:val="000000"/>
          <w:szCs w:val="18"/>
        </w:rPr>
        <w:t xml:space="preserve"> </w:t>
      </w:r>
      <w:r w:rsidRPr="00032DCC">
        <w:rPr>
          <w:rFonts w:cs="Tahoma"/>
          <w:bCs/>
          <w:color w:val="000000"/>
          <w:szCs w:val="18"/>
        </w:rPr>
        <w:t>Le licenze acquistate dopo il 1 aprile 2015, o in un periodo di</w:t>
      </w:r>
      <w:r w:rsidR="00927FC2" w:rsidRPr="00032DCC">
        <w:rPr>
          <w:rFonts w:cs="Tahoma"/>
          <w:bCs/>
          <w:color w:val="000000"/>
          <w:szCs w:val="18"/>
        </w:rPr>
        <w:t> </w:t>
      </w:r>
      <w:r w:rsidRPr="00032DCC">
        <w:rPr>
          <w:rFonts w:cs="Tahoma"/>
          <w:bCs/>
          <w:color w:val="000000"/>
          <w:szCs w:val="18"/>
        </w:rPr>
        <w:t>validità dell</w:t>
      </w:r>
      <w:r w:rsidR="005942D3">
        <w:rPr>
          <w:rFonts w:cs="Tahoma"/>
          <w:bCs/>
          <w:color w:val="000000"/>
          <w:szCs w:val="18"/>
        </w:rPr>
        <w:t>’</w:t>
      </w:r>
      <w:r w:rsidRPr="00032DCC">
        <w:rPr>
          <w:rFonts w:cs="Tahoma"/>
          <w:bCs/>
          <w:color w:val="000000"/>
          <w:szCs w:val="18"/>
        </w:rPr>
        <w:t>iscrizione successivo, ai sensi di un contratto distinto o di un</w:t>
      </w:r>
      <w:r w:rsidR="005942D3">
        <w:rPr>
          <w:rFonts w:cs="Tahoma"/>
          <w:bCs/>
          <w:color w:val="000000"/>
          <w:szCs w:val="18"/>
        </w:rPr>
        <w:t>’</w:t>
      </w:r>
      <w:r w:rsidRPr="00032DCC">
        <w:rPr>
          <w:rFonts w:cs="Tahoma"/>
          <w:bCs/>
          <w:color w:val="000000"/>
          <w:szCs w:val="18"/>
        </w:rPr>
        <w:t>iscrizione con la data di entrata in</w:t>
      </w:r>
      <w:r w:rsidR="00927FC2" w:rsidRPr="00032DCC">
        <w:rPr>
          <w:rFonts w:cs="Tahoma"/>
          <w:bCs/>
          <w:color w:val="000000"/>
          <w:szCs w:val="18"/>
        </w:rPr>
        <w:t> </w:t>
      </w:r>
      <w:r w:rsidRPr="00032DCC">
        <w:rPr>
          <w:rFonts w:cs="Tahoma"/>
          <w:bCs/>
          <w:color w:val="000000"/>
          <w:szCs w:val="18"/>
        </w:rPr>
        <w:t>vigore posteriore al 1 aprile 2012, non sono licenze qualificanti.</w:t>
      </w:r>
    </w:p>
    <w:p w:rsidR="00031ABF" w:rsidRPr="00032DCC" w:rsidRDefault="00031ABF" w:rsidP="00031ABF">
      <w:pPr>
        <w:spacing w:after="60"/>
        <w:ind w:left="720"/>
        <w:rPr>
          <w:rFonts w:cs="Tahoma"/>
        </w:rPr>
      </w:pPr>
      <w:r w:rsidRPr="00032DCC">
        <w:rPr>
          <w:rFonts w:cs="Tahoma"/>
          <w:b/>
          <w:color w:val="000000"/>
          <w:szCs w:val="18"/>
        </w:rPr>
        <w:lastRenderedPageBreak/>
        <w:t>Periodo di Validità Corrente</w:t>
      </w:r>
    </w:p>
    <w:p w:rsidR="00A81E83" w:rsidRPr="00032DCC" w:rsidRDefault="00A81E83" w:rsidP="00031ABF">
      <w:pPr>
        <w:ind w:left="720"/>
        <w:contextualSpacing/>
        <w:rPr>
          <w:rFonts w:cs="Tahoma"/>
        </w:rPr>
      </w:pPr>
      <w:r w:rsidRPr="00032DCC">
        <w:rPr>
          <w:rFonts w:eastAsia="Calibri" w:cs="Tahoma"/>
          <w:szCs w:val="18"/>
        </w:rPr>
        <w:t xml:space="preserve">durante il periodo di validità corrente della copertura Software Assurance a partire dal 1 aprile 2012 le società (incluse le società titolari di contratti </w:t>
      </w:r>
      <w:r w:rsidR="005942D3">
        <w:rPr>
          <w:rFonts w:eastAsia="Calibri" w:cs="Tahoma"/>
          <w:szCs w:val="18"/>
        </w:rPr>
        <w:t>“</w:t>
      </w:r>
      <w:r w:rsidRPr="00032DCC">
        <w:rPr>
          <w:rFonts w:eastAsia="Calibri" w:cs="Tahoma"/>
          <w:szCs w:val="18"/>
        </w:rPr>
        <w:t>subscription</w:t>
      </w:r>
      <w:r w:rsidR="005942D3">
        <w:rPr>
          <w:rFonts w:eastAsia="Calibri" w:cs="Tahoma"/>
          <w:szCs w:val="18"/>
        </w:rPr>
        <w:t>”</w:t>
      </w:r>
      <w:r w:rsidRPr="00032DCC">
        <w:rPr>
          <w:rFonts w:eastAsia="Calibri" w:cs="Tahoma"/>
          <w:szCs w:val="18"/>
        </w:rPr>
        <w:t>) potranno, ai sensi di una licenza qualificante, effettuare l</w:t>
      </w:r>
      <w:r w:rsidR="005942D3">
        <w:rPr>
          <w:rFonts w:eastAsia="Calibri" w:cs="Tahoma"/>
          <w:szCs w:val="18"/>
        </w:rPr>
        <w:t>’</w:t>
      </w:r>
      <w:r w:rsidRPr="00032DCC">
        <w:rPr>
          <w:rFonts w:eastAsia="Calibri" w:cs="Tahoma"/>
          <w:szCs w:val="18"/>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5942D3">
        <w:rPr>
          <w:rFonts w:eastAsia="Calibri" w:cs="Tahoma"/>
          <w:szCs w:val="18"/>
        </w:rPr>
        <w:t>’</w:t>
      </w:r>
      <w:r w:rsidRPr="00032DCC">
        <w:rPr>
          <w:rFonts w:eastAsia="Calibri" w:cs="Tahoma"/>
          <w:szCs w:val="18"/>
        </w:rPr>
        <w:t>utilizzo per la Virtualizzazione Illimitata come descritto nelle note del prodotto SQL Server 2012 Enterprise della presente Lista dei Prodotti.</w:t>
      </w:r>
    </w:p>
    <w:p w:rsidR="00031ABF" w:rsidRPr="00032DCC" w:rsidRDefault="00031ABF" w:rsidP="00031ABF">
      <w:pPr>
        <w:ind w:left="720"/>
        <w:contextualSpacing/>
        <w:rPr>
          <w:rFonts w:cs="Tahoma"/>
        </w:rPr>
      </w:pPr>
    </w:p>
    <w:p w:rsidR="00031ABF" w:rsidRPr="00032DCC" w:rsidRDefault="00A81E83" w:rsidP="00031ABF">
      <w:pPr>
        <w:spacing w:after="60"/>
        <w:ind w:left="720"/>
        <w:rPr>
          <w:rFonts w:cs="Tahoma"/>
        </w:rPr>
      </w:pPr>
      <w:r w:rsidRPr="00032DCC">
        <w:rPr>
          <w:rFonts w:cs="Tahoma"/>
          <w:b/>
          <w:color w:val="000000"/>
          <w:szCs w:val="18"/>
        </w:rPr>
        <w:t>Primo Periodo di Rinnovo (prima del 1 aprile 2015)</w:t>
      </w:r>
    </w:p>
    <w:p w:rsidR="00A81E83" w:rsidRPr="00032DCC" w:rsidRDefault="00A81E83" w:rsidP="009F6037">
      <w:pPr>
        <w:tabs>
          <w:tab w:val="left" w:pos="720"/>
        </w:tabs>
        <w:ind w:left="720"/>
        <w:contextualSpacing/>
        <w:rPr>
          <w:rFonts w:cs="Tahoma"/>
        </w:rPr>
      </w:pPr>
      <w:r w:rsidRPr="00032DCC">
        <w:rPr>
          <w:rFonts w:eastAsia="Calibri" w:cs="Tahoma"/>
          <w:szCs w:val="18"/>
        </w:rPr>
        <w:t>in occasione del primo rinnovo di Software Assurance in data 1 aprile 2012 o successiva (ma prima del 1</w:t>
      </w:r>
      <w:r w:rsidR="009F6037">
        <w:rPr>
          <w:rFonts w:eastAsia="Calibri" w:cs="Tahoma"/>
          <w:szCs w:val="18"/>
        </w:rPr>
        <w:t> </w:t>
      </w:r>
      <w:r w:rsidRPr="00032DCC">
        <w:rPr>
          <w:rFonts w:eastAsia="Calibri" w:cs="Tahoma"/>
          <w:szCs w:val="18"/>
        </w:rPr>
        <w:t>aprile 2015), per ogni server che una società ha ricevuto validamente in licenza in conformità ai diritti di utilizzo del prodotto previsti dalla licenza per processore SQL Server 2008 R2, la società potrà acquistare la</w:t>
      </w:r>
      <w:r w:rsidR="00927FC2" w:rsidRPr="00032DCC">
        <w:rPr>
          <w:rFonts w:eastAsia="Calibri" w:cs="Tahoma"/>
          <w:szCs w:val="18"/>
        </w:rPr>
        <w:t> </w:t>
      </w:r>
      <w:r w:rsidRPr="00032DCC">
        <w:rPr>
          <w:rFonts w:eastAsia="Calibri" w:cs="Tahoma"/>
          <w:szCs w:val="18"/>
        </w:rPr>
        <w:t>copertura Software Assurance per le licenze core per SQL Server Enterprise senza dovere acquistare le</w:t>
      </w:r>
      <w:r w:rsidR="00927FC2" w:rsidRPr="00032DCC">
        <w:rPr>
          <w:rFonts w:eastAsia="Calibri" w:cs="Tahoma"/>
          <w:szCs w:val="18"/>
        </w:rPr>
        <w:t> </w:t>
      </w:r>
      <w:r w:rsidRPr="00032DCC">
        <w:rPr>
          <w:rFonts w:eastAsia="Calibri" w:cs="Tahoma"/>
          <w:szCs w:val="18"/>
        </w:rPr>
        <w:t>licenze core sottostanti per un numero di licenze core pari alla somma di (a) e (b):</w:t>
      </w:r>
    </w:p>
    <w:p w:rsidR="00A81E83" w:rsidRPr="00032DCC" w:rsidRDefault="00A81E83" w:rsidP="003E6191">
      <w:pPr>
        <w:numPr>
          <w:ilvl w:val="1"/>
          <w:numId w:val="133"/>
        </w:numPr>
        <w:tabs>
          <w:tab w:val="left" w:pos="1440"/>
        </w:tabs>
        <w:contextualSpacing/>
        <w:rPr>
          <w:rFonts w:cs="Tahoma"/>
        </w:rPr>
      </w:pPr>
      <w:r w:rsidRPr="00032DCC">
        <w:rPr>
          <w:rFonts w:eastAsia="Calibri" w:cs="Tahoma"/>
          <w:szCs w:val="18"/>
        </w:rPr>
        <w:t>un numero pari al numero minore delle licenze qualificanti cedute al server o al numero totale dei</w:t>
      </w:r>
      <w:r w:rsidR="00927FC2" w:rsidRPr="00032DCC">
        <w:rPr>
          <w:rFonts w:eastAsia="Calibri" w:cs="Tahoma"/>
          <w:szCs w:val="18"/>
        </w:rPr>
        <w:t> </w:t>
      </w:r>
      <w:r w:rsidRPr="00032DCC">
        <w:rPr>
          <w:rFonts w:eastAsia="Calibri" w:cs="Tahoma"/>
          <w:szCs w:val="18"/>
        </w:rPr>
        <w:t xml:space="preserve">processori fisici sul server moltiplicato per il maggiore tra: </w:t>
      </w:r>
    </w:p>
    <w:p w:rsidR="00A81E83" w:rsidRPr="00032DCC" w:rsidRDefault="00A81E83" w:rsidP="003E6191">
      <w:pPr>
        <w:numPr>
          <w:ilvl w:val="2"/>
          <w:numId w:val="53"/>
        </w:numPr>
        <w:tabs>
          <w:tab w:val="left" w:pos="1800"/>
        </w:tabs>
        <w:ind w:left="1800" w:hanging="360"/>
        <w:contextualSpacing/>
        <w:rPr>
          <w:rFonts w:cs="Tahoma"/>
        </w:rPr>
      </w:pPr>
      <w:r w:rsidRPr="00032DCC">
        <w:rPr>
          <w:rFonts w:eastAsia="Calibri" w:cs="Tahoma"/>
          <w:szCs w:val="18"/>
        </w:rPr>
        <w:t>otto O</w:t>
      </w:r>
    </w:p>
    <w:p w:rsidR="00A81E83" w:rsidRPr="00032DCC" w:rsidRDefault="00A81E83" w:rsidP="003E6191">
      <w:pPr>
        <w:numPr>
          <w:ilvl w:val="2"/>
          <w:numId w:val="53"/>
        </w:numPr>
        <w:tabs>
          <w:tab w:val="left" w:pos="1800"/>
        </w:tabs>
        <w:ind w:left="1800" w:hanging="360"/>
        <w:contextualSpacing/>
        <w:rPr>
          <w:rFonts w:cs="Tahoma"/>
        </w:rPr>
      </w:pPr>
      <w:r w:rsidRPr="00032DCC">
        <w:rPr>
          <w:rFonts w:eastAsia="Calibri" w:cs="Tahoma"/>
          <w:szCs w:val="18"/>
        </w:rPr>
        <w:t>il numero effettivo di core per processore fisico moltiplicato per il fattore core appropriato.</w:t>
      </w:r>
      <w:r w:rsidR="00C551C9" w:rsidRPr="00032DCC">
        <w:rPr>
          <w:rFonts w:eastAsia="Calibri" w:cs="Tahoma"/>
          <w:szCs w:val="18"/>
        </w:rPr>
        <w:t xml:space="preserve"> </w:t>
      </w:r>
      <w:r w:rsidRPr="00032DCC">
        <w:rPr>
          <w:rFonts w:eastAsia="Calibri" w:cs="Tahoma"/>
          <w:szCs w:val="18"/>
        </w:rPr>
        <w:t>(Nei</w:t>
      </w:r>
      <w:r w:rsidR="00927FC2" w:rsidRPr="00032DCC">
        <w:rPr>
          <w:rFonts w:eastAsia="Calibri" w:cs="Tahoma"/>
          <w:szCs w:val="18"/>
        </w:rPr>
        <w:t> </w:t>
      </w:r>
      <w:r w:rsidRPr="00032DCC">
        <w:rPr>
          <w:rFonts w:eastAsia="Calibri" w:cs="Tahoma"/>
          <w:szCs w:val="18"/>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5942D3">
        <w:rPr>
          <w:rFonts w:eastAsia="Calibri" w:cs="Tahoma"/>
          <w:szCs w:val="18"/>
        </w:rPr>
        <w:t>’</w:t>
      </w:r>
      <w:r w:rsidRPr="00032DCC">
        <w:rPr>
          <w:rFonts w:eastAsia="Calibri" w:cs="Tahoma"/>
          <w:szCs w:val="18"/>
        </w:rPr>
        <w:t xml:space="preserve">hardware fisico che supporta tale software appena prima del rinnovo di Software Assurance utilizzando lo strumento MAP di Microsoft o un software equivalente). </w:t>
      </w:r>
    </w:p>
    <w:p w:rsidR="00A81E83" w:rsidRPr="00032DCC" w:rsidRDefault="00A81E83" w:rsidP="003E6191">
      <w:pPr>
        <w:numPr>
          <w:ilvl w:val="1"/>
          <w:numId w:val="133"/>
        </w:numPr>
        <w:tabs>
          <w:tab w:val="left" w:pos="1440"/>
          <w:tab w:val="left" w:pos="2970"/>
        </w:tabs>
        <w:contextualSpacing/>
        <w:rPr>
          <w:rFonts w:cs="Tahoma"/>
        </w:rPr>
      </w:pPr>
      <w:r w:rsidRPr="00032DCC">
        <w:rPr>
          <w:rFonts w:eastAsia="Calibri" w:cs="Tahoma"/>
          <w:szCs w:val="18"/>
        </w:rPr>
        <w:t>un numero pari al numero di licenze qualificanti cedute al server oltre al numero effettivo di</w:t>
      </w:r>
      <w:r w:rsidR="00927FC2" w:rsidRPr="00032DCC">
        <w:rPr>
          <w:rFonts w:eastAsia="Calibri" w:cs="Tahoma"/>
          <w:szCs w:val="18"/>
        </w:rPr>
        <w:t> </w:t>
      </w:r>
      <w:r w:rsidRPr="00032DCC">
        <w:rPr>
          <w:rFonts w:eastAsia="Calibri" w:cs="Tahoma"/>
          <w:szCs w:val="18"/>
        </w:rPr>
        <w:t>processori fisici sul server moltiplicato per otto.</w:t>
      </w:r>
    </w:p>
    <w:p w:rsidR="00031ABF" w:rsidRPr="00032DCC" w:rsidRDefault="00031ABF" w:rsidP="00031ABF">
      <w:pPr>
        <w:ind w:left="720"/>
        <w:contextualSpacing/>
        <w:rPr>
          <w:rFonts w:cs="Tahoma"/>
        </w:rPr>
      </w:pPr>
    </w:p>
    <w:p w:rsidR="00031ABF" w:rsidRPr="00032DCC" w:rsidRDefault="00A81E83" w:rsidP="00031ABF">
      <w:pPr>
        <w:spacing w:after="60"/>
        <w:ind w:left="720"/>
        <w:rPr>
          <w:rFonts w:cs="Tahoma"/>
        </w:rPr>
      </w:pPr>
      <w:r w:rsidRPr="00032DCC">
        <w:rPr>
          <w:rFonts w:eastAsia="Calibri" w:cs="Tahoma"/>
          <w:b/>
          <w:szCs w:val="18"/>
        </w:rPr>
        <w:t>Primo Periodo di Rinnovo (in data 1 aprile 2015 o successiva)</w:t>
      </w:r>
    </w:p>
    <w:p w:rsidR="00A81E83" w:rsidRPr="00032DCC" w:rsidRDefault="00A81E83" w:rsidP="00031ABF">
      <w:pPr>
        <w:ind w:left="720"/>
        <w:contextualSpacing/>
        <w:rPr>
          <w:rFonts w:cs="Tahoma"/>
        </w:rPr>
      </w:pPr>
      <w:r w:rsidRPr="00032DCC">
        <w:rPr>
          <w:rFonts w:eastAsia="Calibri" w:cs="Tahoma"/>
          <w:color w:val="000000"/>
          <w:szCs w:val="18"/>
        </w:rPr>
        <w:t>Le società che rinnovano per la prima volta la copertura in data 1 aprile 2015</w:t>
      </w:r>
      <w:r w:rsidRPr="00032DCC">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032DCC" w:rsidRDefault="00031ABF" w:rsidP="00031ABF">
      <w:pPr>
        <w:ind w:left="720"/>
        <w:contextualSpacing/>
        <w:rPr>
          <w:rFonts w:cs="Tahoma"/>
        </w:rPr>
      </w:pPr>
    </w:p>
    <w:p w:rsidR="00A81E83" w:rsidRPr="00032DCC" w:rsidRDefault="00A81E83" w:rsidP="003E6191">
      <w:pPr>
        <w:numPr>
          <w:ilvl w:val="2"/>
          <w:numId w:val="133"/>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5942D3">
        <w:rPr>
          <w:rFonts w:eastAsia="Calibri" w:cs="Tahoma"/>
          <w:szCs w:val="18"/>
        </w:rPr>
        <w:t>“</w:t>
      </w:r>
      <w:r w:rsidRPr="00032DCC">
        <w:rPr>
          <w:rFonts w:eastAsia="Calibri" w:cs="Tahoma"/>
          <w:szCs w:val="18"/>
        </w:rPr>
        <w:t>Primo Periodo di Rinnovo (prima</w:t>
      </w:r>
      <w:r w:rsidR="00927FC2" w:rsidRPr="00032DCC">
        <w:rPr>
          <w:rFonts w:eastAsia="Calibri" w:cs="Tahoma"/>
          <w:szCs w:val="18"/>
        </w:rPr>
        <w:t> </w:t>
      </w:r>
      <w:r w:rsidRPr="00032DCC">
        <w:rPr>
          <w:rFonts w:eastAsia="Calibri" w:cs="Tahoma"/>
          <w:szCs w:val="18"/>
        </w:rPr>
        <w:t>del 1 aprile 2015)</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spacing w:after="60"/>
        <w:ind w:left="1440"/>
        <w:rPr>
          <w:rFonts w:cs="Tahoma"/>
        </w:rPr>
      </w:pPr>
      <w:r w:rsidRPr="00032DCC">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5942D3">
        <w:rPr>
          <w:rFonts w:eastAsia="Calibri" w:cs="Tahoma"/>
          <w:szCs w:val="18"/>
        </w:rPr>
        <w:t>’</w:t>
      </w:r>
      <w:r w:rsidRPr="00032DCC">
        <w:rPr>
          <w:rFonts w:eastAsia="Calibri" w:cs="Tahoma"/>
          <w:szCs w:val="18"/>
        </w:rPr>
        <w:t>utilizzo continuativo di SQL Server 2012 su processori che richiedono più di otto licenze core per processore la società deve acquistare le licenze core aggiuntive.</w:t>
      </w:r>
    </w:p>
    <w:p w:rsidR="00031ABF" w:rsidRPr="00032DCC" w:rsidRDefault="00031ABF" w:rsidP="00031ABF">
      <w:pPr>
        <w:ind w:left="1440"/>
        <w:contextualSpacing/>
        <w:rPr>
          <w:rFonts w:cs="Tahoma"/>
        </w:rPr>
      </w:pPr>
    </w:p>
    <w:p w:rsidR="00A81E83" w:rsidRPr="00032DCC" w:rsidRDefault="00A81E83" w:rsidP="00031ABF">
      <w:pPr>
        <w:ind w:left="720"/>
        <w:contextualSpacing/>
        <w:rPr>
          <w:rFonts w:cs="Tahoma"/>
        </w:rPr>
      </w:pPr>
      <w:r w:rsidRPr="00032DCC">
        <w:rPr>
          <w:rFonts w:eastAsia="Calibri" w:cs="Tahoma"/>
          <w:szCs w:val="18"/>
        </w:rPr>
        <w:t>Le licenze per processore delle società non sono più valide se si acquista la copertura Software Assurance per licenze core ai sensi della presente offerta. L</w:t>
      </w:r>
      <w:r w:rsidR="005942D3">
        <w:rPr>
          <w:rFonts w:eastAsia="Calibri" w:cs="Tahoma"/>
          <w:szCs w:val="18"/>
        </w:rPr>
        <w:t>’</w:t>
      </w:r>
      <w:r w:rsidRPr="00032DCC">
        <w:rPr>
          <w:rFonts w:eastAsia="Calibri" w:cs="Tahoma"/>
          <w:szCs w:val="18"/>
        </w:rPr>
        <w:t>opzione di acquistare Software Assurance per le licenze core per SQL Server non è applicabile al rinnovo della copertura ai sensi dei programmi di sottoscrizione.</w:t>
      </w:r>
    </w:p>
    <w:p w:rsidR="00031ABF" w:rsidRPr="00032DCC" w:rsidRDefault="00031ABF" w:rsidP="00031ABF">
      <w:pPr>
        <w:tabs>
          <w:tab w:val="left" w:pos="720"/>
        </w:tabs>
        <w:ind w:left="720"/>
        <w:contextualSpacing/>
        <w:rPr>
          <w:rFonts w:cs="Tahoma"/>
        </w:rPr>
      </w:pPr>
    </w:p>
    <w:p w:rsidR="00F60CCA" w:rsidRDefault="00F60CCA">
      <w:pPr>
        <w:rPr>
          <w:rFonts w:eastAsia="Calibri" w:cs="Tahoma"/>
          <w:b/>
          <w:szCs w:val="18"/>
        </w:rPr>
      </w:pPr>
      <w:r>
        <w:rPr>
          <w:rFonts w:eastAsia="Calibri" w:cs="Tahoma"/>
          <w:b/>
          <w:szCs w:val="18"/>
        </w:rPr>
        <w:br w:type="page"/>
      </w:r>
    </w:p>
    <w:p w:rsidR="00031ABF" w:rsidRPr="00032DCC" w:rsidRDefault="00A81E83" w:rsidP="00031ABF">
      <w:pPr>
        <w:tabs>
          <w:tab w:val="left" w:pos="720"/>
        </w:tabs>
        <w:spacing w:after="60"/>
        <w:ind w:left="720"/>
        <w:rPr>
          <w:rFonts w:cs="Tahoma"/>
        </w:rPr>
      </w:pPr>
      <w:r w:rsidRPr="00032DCC">
        <w:rPr>
          <w:rFonts w:eastAsia="Calibri" w:cs="Tahoma"/>
          <w:b/>
          <w:szCs w:val="18"/>
        </w:rPr>
        <w:lastRenderedPageBreak/>
        <w:t>Per le Società con copertura Software Assurance in scadenza prima del 1 aprile 2015 che scelgono di non effettuare il rinnovo</w:t>
      </w:r>
    </w:p>
    <w:p w:rsidR="00A81E83" w:rsidRPr="00032DCC" w:rsidRDefault="00A81E83" w:rsidP="00031ABF">
      <w:pPr>
        <w:tabs>
          <w:tab w:val="left" w:pos="720"/>
        </w:tabs>
        <w:ind w:left="720"/>
        <w:contextualSpacing/>
        <w:rPr>
          <w:rFonts w:cs="Tahoma"/>
        </w:rPr>
      </w:pPr>
      <w:r w:rsidRPr="00032DCC">
        <w:rPr>
          <w:rFonts w:eastAsia="Calibri" w:cs="Tahoma"/>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032DCC" w:rsidRDefault="00CA0E2D" w:rsidP="00031ABF">
      <w:pPr>
        <w:tabs>
          <w:tab w:val="left" w:pos="720"/>
        </w:tabs>
        <w:ind w:left="720"/>
        <w:contextualSpacing/>
        <w:rPr>
          <w:rFonts w:cs="Tahoma"/>
        </w:rPr>
      </w:pPr>
    </w:p>
    <w:p w:rsidR="00A81E83" w:rsidRPr="00032DCC" w:rsidRDefault="00A81E83" w:rsidP="003E6191">
      <w:pPr>
        <w:numPr>
          <w:ilvl w:val="0"/>
          <w:numId w:val="50"/>
        </w:numPr>
        <w:tabs>
          <w:tab w:val="left" w:pos="1440"/>
        </w:tabs>
        <w:spacing w:after="60"/>
        <w:rPr>
          <w:rFonts w:cs="Tahoma"/>
        </w:rPr>
      </w:pPr>
      <w:r w:rsidRPr="00032DCC">
        <w:rPr>
          <w:rFonts w:eastAsia="Calibri" w:cs="Tahoma"/>
          <w:b/>
          <w:szCs w:val="18"/>
        </w:rPr>
        <w:t>SQL Server 2008 R2 Datacenter:</w:t>
      </w:r>
      <w:r w:rsidRPr="00032DCC">
        <w:rPr>
          <w:rFonts w:eastAsia="Calibri" w:cs="Tahoma"/>
          <w:szCs w:val="18"/>
        </w:rPr>
        <w:t xml:space="preserve"> l</w:t>
      </w:r>
      <w:r w:rsidR="005942D3">
        <w:rPr>
          <w:rFonts w:eastAsia="Calibri" w:cs="Tahoma"/>
          <w:szCs w:val="18"/>
        </w:rPr>
        <w:t>’</w:t>
      </w:r>
      <w:r w:rsidRPr="00032DCC">
        <w:rPr>
          <w:rFonts w:eastAsia="Calibri" w:cs="Tahoma"/>
          <w:szCs w:val="18"/>
        </w:rPr>
        <w:t xml:space="preserve">utilizzo continuativo di tale versione del software è soggetto ai diritti di utilizzo del prodotto previsti dalla licenza per processore SQL Server 2008 R2 Datacenter. </w:t>
      </w:r>
    </w:p>
    <w:p w:rsidR="00A81E83" w:rsidRPr="00032DCC" w:rsidRDefault="00A81E83" w:rsidP="003E6191">
      <w:pPr>
        <w:numPr>
          <w:ilvl w:val="0"/>
          <w:numId w:val="50"/>
        </w:numPr>
        <w:tabs>
          <w:tab w:val="left" w:pos="1440"/>
          <w:tab w:val="left" w:pos="2970"/>
        </w:tabs>
        <w:spacing w:after="60"/>
        <w:rPr>
          <w:rFonts w:cs="Tahoma"/>
        </w:rPr>
      </w:pPr>
      <w:r w:rsidRPr="00032DCC">
        <w:rPr>
          <w:rFonts w:eastAsia="Calibri" w:cs="Tahoma"/>
          <w:b/>
          <w:szCs w:val="18"/>
        </w:rPr>
        <w:t xml:space="preserve">SQL Server 2012 Enterprise Core: </w:t>
      </w:r>
      <w:r w:rsidRPr="00032DCC">
        <w:rPr>
          <w:rFonts w:eastAsia="Calibri" w:cs="Tahoma"/>
          <w:szCs w:val="18"/>
        </w:rPr>
        <w:t>l</w:t>
      </w:r>
      <w:r w:rsidR="005942D3">
        <w:rPr>
          <w:rFonts w:eastAsia="Calibri" w:cs="Tahoma"/>
          <w:szCs w:val="18"/>
        </w:rPr>
        <w:t>’</w:t>
      </w:r>
      <w:r w:rsidRPr="00032DCC">
        <w:rPr>
          <w:rFonts w:eastAsia="Calibri" w:cs="Tahoma"/>
          <w:szCs w:val="18"/>
        </w:rPr>
        <w:t xml:space="preserve">utilizzo di tale versione del software è soggetto ai diritti di utilizzo del prodotto previsti dalla licenza per processore SQL Server 2008 R2 Enterprise, tuttavia: </w:t>
      </w:r>
    </w:p>
    <w:p w:rsidR="00A81E83" w:rsidRPr="00032DCC" w:rsidRDefault="00A81E83" w:rsidP="003E6191">
      <w:pPr>
        <w:numPr>
          <w:ilvl w:val="1"/>
          <w:numId w:val="50"/>
        </w:numPr>
        <w:tabs>
          <w:tab w:val="left" w:pos="1800"/>
        </w:tabs>
        <w:spacing w:after="60"/>
        <w:ind w:left="1800"/>
        <w:rPr>
          <w:rFonts w:cs="Tahoma"/>
        </w:rPr>
      </w:pPr>
      <w:r w:rsidRPr="00032DCC">
        <w:rPr>
          <w:rFonts w:eastAsia="Calibri" w:cs="Tahoma"/>
          <w:szCs w:val="18"/>
        </w:rPr>
        <w:t>le società non disporranno più di diritti sull</w:t>
      </w:r>
      <w:r w:rsidR="005942D3">
        <w:rPr>
          <w:rFonts w:eastAsia="Calibri" w:cs="Tahoma"/>
          <w:szCs w:val="18"/>
        </w:rPr>
        <w:t>’</w:t>
      </w:r>
      <w:r w:rsidRPr="00032DCC">
        <w:rPr>
          <w:rFonts w:eastAsia="Calibri" w:cs="Tahoma"/>
          <w:szCs w:val="18"/>
        </w:rPr>
        <w:t>utilizzo per la Virtualizzazione Illimitata, Mobilità delle Licenze all</w:t>
      </w:r>
      <w:r w:rsidR="005942D3">
        <w:rPr>
          <w:rFonts w:eastAsia="Calibri" w:cs="Tahoma"/>
          <w:szCs w:val="18"/>
        </w:rPr>
        <w:t>’</w:t>
      </w:r>
      <w:r w:rsidRPr="00032DCC">
        <w:rPr>
          <w:rFonts w:eastAsia="Calibri" w:cs="Tahoma"/>
          <w:szCs w:val="18"/>
        </w:rPr>
        <w:t xml:space="preserve">interno di Server Farm o Mobilità delle Licenze tramite Software Assurance e </w:t>
      </w:r>
    </w:p>
    <w:p w:rsidR="00A81E83" w:rsidRPr="00032DCC" w:rsidRDefault="00A81E83" w:rsidP="003E6191">
      <w:pPr>
        <w:numPr>
          <w:ilvl w:val="1"/>
          <w:numId w:val="50"/>
        </w:numPr>
        <w:tabs>
          <w:tab w:val="left" w:pos="1800"/>
        </w:tabs>
        <w:spacing w:after="60"/>
        <w:ind w:left="180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 xml:space="preserve">eventuale riassegnazione di licenze è soggetta ai limiti indicati nei paragrafi (i) e (ii) che seguono relativi alla loro </w:t>
      </w:r>
      <w:r w:rsidR="005942D3">
        <w:rPr>
          <w:rFonts w:eastAsia="Calibri" w:cs="Tahoma"/>
          <w:szCs w:val="18"/>
        </w:rPr>
        <w:t>“</w:t>
      </w:r>
      <w:r w:rsidRPr="00032DCC">
        <w:rPr>
          <w:rFonts w:eastAsia="Calibri" w:cs="Tahoma"/>
          <w:szCs w:val="18"/>
        </w:rPr>
        <w:t>equivalenza di licenze core</w:t>
      </w:r>
      <w:r w:rsidR="005942D3">
        <w:rPr>
          <w:rFonts w:eastAsia="Calibri" w:cs="Tahoma"/>
          <w:szCs w:val="18"/>
        </w:rPr>
        <w:t>”</w:t>
      </w:r>
      <w:r w:rsidRPr="00032DCC">
        <w:rPr>
          <w:rFonts w:eastAsia="Calibri" w:cs="Tahoma"/>
          <w:szCs w:val="18"/>
        </w:rPr>
        <w:t>. L</w:t>
      </w:r>
      <w:r w:rsidR="005942D3">
        <w:rPr>
          <w:rFonts w:eastAsia="Calibri" w:cs="Tahoma"/>
          <w:szCs w:val="18"/>
        </w:rPr>
        <w:t>’</w:t>
      </w:r>
      <w:r w:rsidRPr="00032DCC">
        <w:rPr>
          <w:rFonts w:eastAsia="Calibri" w:cs="Tahoma"/>
          <w:szCs w:val="18"/>
        </w:rPr>
        <w:t xml:space="preserve">equivalenza di licenze core è determinata come di seguito riportato. </w:t>
      </w:r>
    </w:p>
    <w:p w:rsidR="00A81E83" w:rsidRPr="00032DCC" w:rsidRDefault="00A81E83" w:rsidP="003E6191">
      <w:pPr>
        <w:numPr>
          <w:ilvl w:val="2"/>
          <w:numId w:val="50"/>
        </w:numPr>
        <w:tabs>
          <w:tab w:val="left" w:pos="2160"/>
        </w:tabs>
        <w:spacing w:after="60"/>
        <w:ind w:left="2160" w:hanging="360"/>
        <w:rPr>
          <w:rFonts w:cs="Tahoma"/>
        </w:rPr>
      </w:pPr>
      <w:r w:rsidRPr="00032DCC">
        <w:rPr>
          <w:rFonts w:eastAsia="Calibri" w:cs="Tahoma"/>
          <w:szCs w:val="18"/>
        </w:rPr>
        <w:t>Per un numero di licenze pari al numero inferiore tra (x) il numero totale di licenze per</w:t>
      </w:r>
      <w:r w:rsidR="00820DD0" w:rsidRPr="00032DCC">
        <w:rPr>
          <w:rFonts w:eastAsia="Calibri" w:cs="Tahoma"/>
          <w:szCs w:val="18"/>
        </w:rPr>
        <w:t> </w:t>
      </w:r>
      <w:r w:rsidRPr="00032DCC">
        <w:rPr>
          <w:rFonts w:eastAsia="Calibri" w:cs="Tahoma"/>
          <w:szCs w:val="18"/>
        </w:rPr>
        <w:t>processore cedute a un server con licenza appena prima della scadenza di Software Assurance o (y) il numero totale di processori fisici su tale server, l</w:t>
      </w:r>
      <w:r w:rsidR="005942D3">
        <w:rPr>
          <w:rFonts w:eastAsia="Calibri" w:cs="Tahoma"/>
          <w:szCs w:val="18"/>
        </w:rPr>
        <w:t>’</w:t>
      </w:r>
      <w:r w:rsidRPr="00032DCC">
        <w:rPr>
          <w:rFonts w:eastAsia="Calibri" w:cs="Tahoma"/>
          <w:szCs w:val="18"/>
        </w:rPr>
        <w:t xml:space="preserve">equivalenza di licenze core è il numero maggiore tra: </w:t>
      </w:r>
    </w:p>
    <w:p w:rsidR="00A81E83" w:rsidRPr="00032DCC" w:rsidRDefault="00A81E83" w:rsidP="003E6191">
      <w:pPr>
        <w:numPr>
          <w:ilvl w:val="4"/>
          <w:numId w:val="133"/>
        </w:numPr>
        <w:tabs>
          <w:tab w:val="left" w:pos="2520"/>
        </w:tabs>
        <w:spacing w:after="60"/>
        <w:ind w:left="2520"/>
        <w:rPr>
          <w:rFonts w:cs="Tahoma"/>
        </w:rPr>
      </w:pPr>
      <w:r w:rsidRPr="00032DCC">
        <w:rPr>
          <w:rFonts w:eastAsia="Calibri" w:cs="Tahoma"/>
          <w:szCs w:val="18"/>
        </w:rPr>
        <w:t xml:space="preserve">otto core per licenza per processore O </w:t>
      </w:r>
    </w:p>
    <w:p w:rsidR="00A81E83" w:rsidRPr="00032DCC" w:rsidRDefault="00A81E83" w:rsidP="003E6191">
      <w:pPr>
        <w:numPr>
          <w:ilvl w:val="4"/>
          <w:numId w:val="133"/>
        </w:numPr>
        <w:tabs>
          <w:tab w:val="left" w:pos="2520"/>
        </w:tabs>
        <w:spacing w:after="60"/>
        <w:ind w:left="2520"/>
        <w:rPr>
          <w:rFonts w:cs="Tahoma"/>
        </w:rPr>
      </w:pPr>
      <w:r w:rsidRPr="00032DCC">
        <w:rPr>
          <w:rFonts w:eastAsia="Calibri" w:cs="Tahoma"/>
          <w:szCs w:val="18"/>
        </w:rPr>
        <w:t>un numero di core per licenza per processore basato sul numero effettivo di core per</w:t>
      </w:r>
      <w:r w:rsidR="00820DD0" w:rsidRPr="00032DCC">
        <w:rPr>
          <w:rFonts w:eastAsia="Calibri" w:cs="Tahoma"/>
          <w:szCs w:val="18"/>
        </w:rPr>
        <w:t> </w:t>
      </w:r>
      <w:r w:rsidRPr="00032DCC">
        <w:rPr>
          <w:rFonts w:eastAsia="Calibri" w:cs="Tahoma"/>
          <w:szCs w:val="18"/>
        </w:rPr>
        <w:t>processore fisico moltiplicato per il fattore core appropriato. (Nei casi in cui il</w:t>
      </w:r>
      <w:r w:rsidR="00820DD0" w:rsidRPr="00032DCC">
        <w:rPr>
          <w:rFonts w:eastAsia="Calibri" w:cs="Tahoma"/>
          <w:szCs w:val="18"/>
        </w:rPr>
        <w:t> </w:t>
      </w:r>
      <w:r w:rsidRPr="00032DCC">
        <w:rPr>
          <w:rFonts w:eastAsia="Calibri" w:cs="Tahoma"/>
          <w:szCs w:val="18"/>
        </w:rPr>
        <w:t>numero effettivo di core per processore fisico superi otto, le società dovranno conservare un record della configurazione del software SQL Server in esecuzione sul</w:t>
      </w:r>
      <w:r w:rsidR="00820DD0" w:rsidRPr="00032DCC">
        <w:rPr>
          <w:rFonts w:eastAsia="Calibri" w:cs="Tahoma"/>
          <w:szCs w:val="18"/>
        </w:rPr>
        <w:t> </w:t>
      </w:r>
      <w:r w:rsidRPr="00032DCC">
        <w:rPr>
          <w:rFonts w:eastAsia="Calibri" w:cs="Tahoma"/>
          <w:szCs w:val="18"/>
        </w:rPr>
        <w:t>server (istanze con licenza in esecuzione negli ambienti del sistema operativo sul</w:t>
      </w:r>
      <w:r w:rsidR="00820DD0" w:rsidRPr="00032DCC">
        <w:rPr>
          <w:rFonts w:eastAsia="Calibri" w:cs="Tahoma"/>
          <w:szCs w:val="18"/>
        </w:rPr>
        <w:t> </w:t>
      </w:r>
      <w:r w:rsidRPr="00032DCC">
        <w:rPr>
          <w:rFonts w:eastAsia="Calibri" w:cs="Tahoma"/>
          <w:szCs w:val="18"/>
        </w:rPr>
        <w:t>server con licenza) e l</w:t>
      </w:r>
      <w:r w:rsidR="005942D3">
        <w:rPr>
          <w:rFonts w:eastAsia="Calibri" w:cs="Tahoma"/>
          <w:szCs w:val="18"/>
        </w:rPr>
        <w:t>’</w:t>
      </w:r>
      <w:r w:rsidRPr="00032DCC">
        <w:rPr>
          <w:rFonts w:eastAsia="Calibri" w:cs="Tahoma"/>
          <w:szCs w:val="18"/>
        </w:rPr>
        <w:t xml:space="preserve">hardware fisico che supporta tale software appena prima della scadenza di Software Assurance utilizzando lo strumento MAP di Microsoft o un software equivalente). </w:t>
      </w:r>
    </w:p>
    <w:p w:rsidR="00A81E83" w:rsidRPr="00032DCC" w:rsidRDefault="00A81E83" w:rsidP="003E6191">
      <w:pPr>
        <w:numPr>
          <w:ilvl w:val="2"/>
          <w:numId w:val="50"/>
        </w:numPr>
        <w:tabs>
          <w:tab w:val="left" w:pos="2160"/>
        </w:tabs>
        <w:spacing w:after="60"/>
        <w:ind w:left="2160" w:hanging="360"/>
        <w:rPr>
          <w:rFonts w:cs="Tahoma"/>
        </w:rPr>
      </w:pPr>
      <w:r w:rsidRPr="00032DCC">
        <w:rPr>
          <w:rFonts w:eastAsia="Calibri" w:cs="Tahoma"/>
          <w:szCs w:val="18"/>
        </w:rPr>
        <w:t>Per qualsiasi licenza per processore con la copertura Software Assurance in scadenza ceduta allo stesso server con licenza che ecceda il numero effettivo di processori fisici sul</w:t>
      </w:r>
      <w:r w:rsidR="00820DD0" w:rsidRPr="00032DCC">
        <w:rPr>
          <w:rFonts w:eastAsia="Calibri" w:cs="Tahoma"/>
          <w:szCs w:val="18"/>
        </w:rPr>
        <w:t> </w:t>
      </w:r>
      <w:r w:rsidRPr="00032DCC">
        <w:rPr>
          <w:rFonts w:eastAsia="Calibri" w:cs="Tahoma"/>
          <w:szCs w:val="18"/>
        </w:rPr>
        <w:t>server, l</w:t>
      </w:r>
      <w:r w:rsidR="005942D3">
        <w:rPr>
          <w:rFonts w:eastAsia="Calibri" w:cs="Tahoma"/>
          <w:szCs w:val="18"/>
        </w:rPr>
        <w:t>’</w:t>
      </w:r>
      <w:r w:rsidRPr="00032DCC">
        <w:rPr>
          <w:rFonts w:eastAsia="Calibri" w:cs="Tahoma"/>
          <w:szCs w:val="18"/>
        </w:rPr>
        <w:t>equivalenza core è di otto core per licenza per processore.</w:t>
      </w:r>
    </w:p>
    <w:p w:rsidR="00A81E83" w:rsidRPr="00032DCC" w:rsidRDefault="00A81E83" w:rsidP="003E6191">
      <w:pPr>
        <w:numPr>
          <w:ilvl w:val="1"/>
          <w:numId w:val="50"/>
        </w:numPr>
        <w:tabs>
          <w:tab w:val="left" w:pos="1800"/>
          <w:tab w:val="left" w:pos="2970"/>
        </w:tabs>
        <w:spacing w:after="60"/>
        <w:ind w:left="1800"/>
        <w:rPr>
          <w:rFonts w:cs="Tahoma"/>
        </w:rPr>
      </w:pPr>
      <w:r w:rsidRPr="00032DCC">
        <w:rPr>
          <w:rFonts w:eastAsia="Calibri" w:cs="Tahoma"/>
          <w:szCs w:val="18"/>
        </w:rPr>
        <w:t>Le società 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di SQL Server 2012. Quando cede licenze core a server ai sensi dei diritti sull</w:t>
      </w:r>
      <w:r w:rsidR="005942D3">
        <w:rPr>
          <w:rFonts w:eastAsia="Calibri" w:cs="Tahoma"/>
          <w:szCs w:val="18"/>
        </w:rPr>
        <w:t>’</w:t>
      </w:r>
      <w:r w:rsidRPr="00032DCC">
        <w:rPr>
          <w:rFonts w:eastAsia="Calibri" w:cs="Tahoma"/>
          <w:szCs w:val="18"/>
        </w:rPr>
        <w:t>utilizzo per SQL 2012, la società potrà combinare l</w:t>
      </w:r>
      <w:r w:rsidR="005942D3">
        <w:rPr>
          <w:rFonts w:eastAsia="Calibri" w:cs="Tahoma"/>
          <w:szCs w:val="18"/>
        </w:rPr>
        <w:t>’</w:t>
      </w:r>
      <w:r w:rsidRPr="00032DCC">
        <w:rPr>
          <w:rFonts w:eastAsia="Calibri" w:cs="Tahoma"/>
          <w:szCs w:val="18"/>
        </w:rPr>
        <w:t>equivalenza core delle licenze esistenti con le licenze core per SQL Server 2012 aggiuntive.</w:t>
      </w:r>
      <w:r w:rsidR="00C551C9" w:rsidRPr="00032DCC">
        <w:rPr>
          <w:rFonts w:eastAsia="Calibri" w:cs="Tahoma"/>
          <w:szCs w:val="18"/>
        </w:rPr>
        <w:t xml:space="preserve"> </w:t>
      </w:r>
    </w:p>
    <w:p w:rsidR="00A81E83" w:rsidRPr="00032DCC" w:rsidRDefault="00A81E83" w:rsidP="003E6191">
      <w:pPr>
        <w:numPr>
          <w:ilvl w:val="1"/>
          <w:numId w:val="50"/>
        </w:numPr>
        <w:tabs>
          <w:tab w:val="left" w:pos="1800"/>
        </w:tabs>
        <w:spacing w:after="60"/>
        <w:ind w:left="180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equivalenza di licenze core stimata delle società non implica che esse possano cedere una licenza singola per processore a core attraverso due o più processori.</w:t>
      </w:r>
    </w:p>
    <w:p w:rsidR="00CA0E2D" w:rsidRPr="00032DCC" w:rsidRDefault="00CA0E2D" w:rsidP="00CA0E2D">
      <w:pPr>
        <w:tabs>
          <w:tab w:val="left" w:pos="720"/>
        </w:tabs>
        <w:ind w:left="720"/>
        <w:contextualSpacing/>
        <w:rPr>
          <w:rFonts w:cs="Tahoma"/>
        </w:rPr>
      </w:pPr>
    </w:p>
    <w:p w:rsidR="00CA0E2D" w:rsidRPr="00032DCC" w:rsidRDefault="00A81E83" w:rsidP="00CA0E2D">
      <w:pPr>
        <w:tabs>
          <w:tab w:val="left" w:pos="720"/>
        </w:tabs>
        <w:spacing w:after="60"/>
        <w:ind w:left="720"/>
        <w:rPr>
          <w:rFonts w:cs="Tahoma"/>
        </w:rPr>
      </w:pPr>
      <w:r w:rsidRPr="00032DCC">
        <w:rPr>
          <w:rFonts w:eastAsia="Calibri" w:cs="Tahoma"/>
          <w:b/>
          <w:szCs w:val="18"/>
        </w:rPr>
        <w:t>Per le Società con copertura Software Assurance in scadenza in data 1 aprile 2015 o successiva che scelgono di non effettuare il rinnovo</w:t>
      </w:r>
    </w:p>
    <w:p w:rsidR="00A81E83" w:rsidRPr="00032DCC" w:rsidRDefault="00A81E83" w:rsidP="00CA0E2D">
      <w:pPr>
        <w:tabs>
          <w:tab w:val="left" w:pos="720"/>
        </w:tabs>
        <w:ind w:left="720"/>
        <w:contextualSpacing/>
        <w:rPr>
          <w:rFonts w:cs="Tahoma"/>
        </w:rPr>
      </w:pPr>
      <w:r w:rsidRPr="00032DCC">
        <w:rPr>
          <w:rFonts w:eastAsia="Calibri" w:cs="Tahoma"/>
          <w:color w:val="000000"/>
          <w:szCs w:val="18"/>
        </w:rPr>
        <w:t xml:space="preserve">Alle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032DCC" w:rsidRDefault="00CA0E2D" w:rsidP="00CA0E2D">
      <w:pPr>
        <w:tabs>
          <w:tab w:val="left" w:pos="720"/>
        </w:tabs>
        <w:ind w:left="720"/>
        <w:contextualSpacing/>
        <w:rPr>
          <w:rFonts w:cs="Tahoma"/>
        </w:rPr>
      </w:pPr>
    </w:p>
    <w:p w:rsidR="00A81E83" w:rsidRPr="00032DCC" w:rsidRDefault="00A81E83" w:rsidP="003E6191">
      <w:pPr>
        <w:numPr>
          <w:ilvl w:val="2"/>
          <w:numId w:val="133"/>
        </w:numPr>
        <w:tabs>
          <w:tab w:val="left" w:pos="1440"/>
        </w:tabs>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5942D3">
        <w:rPr>
          <w:rFonts w:eastAsia="Calibri" w:cs="Tahoma"/>
          <w:szCs w:val="18"/>
        </w:rPr>
        <w:t>“</w:t>
      </w:r>
      <w:r w:rsidRPr="00032DCC">
        <w:rPr>
          <w:rFonts w:eastAsia="Calibri" w:cs="Tahoma"/>
          <w:szCs w:val="18"/>
        </w:rPr>
        <w:t>Per le società con copertura Software Assurance in scadenza prima del 1 aprile 2015 che scelgono di non effettuare il rinnovo</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tabs>
          <w:tab w:val="left" w:pos="1440"/>
        </w:tabs>
        <w:spacing w:after="60"/>
        <w:ind w:left="1440"/>
        <w:rPr>
          <w:rFonts w:cs="Tahoma"/>
        </w:rPr>
      </w:pPr>
      <w:r w:rsidRPr="00032DCC">
        <w:rPr>
          <w:rFonts w:eastAsia="Calibri" w:cs="Tahoma"/>
          <w:szCs w:val="18"/>
        </w:rPr>
        <w:t>per le licenze acquistate dopo il 1 aprile 2015 la licenza per processore delle società avrà un</w:t>
      </w:r>
      <w:r w:rsidR="005942D3">
        <w:rPr>
          <w:rFonts w:eastAsia="Calibri" w:cs="Tahoma"/>
          <w:szCs w:val="18"/>
        </w:rPr>
        <w:t>’</w:t>
      </w:r>
      <w:r w:rsidRPr="00032DCC">
        <w:rPr>
          <w:rFonts w:eastAsia="Calibri" w:cs="Tahoma"/>
          <w:szCs w:val="18"/>
        </w:rPr>
        <w:t>equivalenza core di otto licenze core Enterprise per SQL Server 2012. Per l</w:t>
      </w:r>
      <w:r w:rsidR="005942D3">
        <w:rPr>
          <w:rFonts w:eastAsia="Calibri" w:cs="Tahoma"/>
          <w:szCs w:val="18"/>
        </w:rPr>
        <w:t>’</w:t>
      </w:r>
      <w:r w:rsidRPr="00032DCC">
        <w:rPr>
          <w:rFonts w:eastAsia="Calibri" w:cs="Tahoma"/>
          <w:szCs w:val="18"/>
        </w:rPr>
        <w:t>utilizzo continuativo di SQL Server 2012 su processori che richiedono più di otto licenze core per processore la società deve acquistare le licenze core aggiuntive.</w:t>
      </w:r>
    </w:p>
    <w:p w:rsidR="00CA0E2D" w:rsidRPr="00032DCC" w:rsidRDefault="00A81E83" w:rsidP="00CA0E2D">
      <w:pPr>
        <w:tabs>
          <w:tab w:val="left" w:pos="720"/>
        </w:tabs>
        <w:spacing w:after="60"/>
        <w:ind w:left="720"/>
        <w:rPr>
          <w:rFonts w:cs="Tahoma"/>
        </w:rPr>
      </w:pPr>
      <w:r w:rsidRPr="00032DCC">
        <w:rPr>
          <w:rFonts w:eastAsia="Calibri" w:cs="Tahoma"/>
          <w:b/>
          <w:szCs w:val="18"/>
        </w:rPr>
        <w:lastRenderedPageBreak/>
        <w:t>Per le società con sede nella Repubblica popolare cinese, dove acquistano licenze per</w:t>
      </w:r>
      <w:r w:rsidR="00820DD0" w:rsidRPr="00032DCC">
        <w:rPr>
          <w:rFonts w:eastAsia="Calibri" w:cs="Tahoma"/>
          <w:b/>
          <w:szCs w:val="18"/>
        </w:rPr>
        <w:t> </w:t>
      </w:r>
      <w:r w:rsidRPr="00032DCC">
        <w:rPr>
          <w:rFonts w:eastAsia="Calibri" w:cs="Tahoma"/>
          <w:b/>
          <w:szCs w:val="18"/>
        </w:rPr>
        <w:t>processore e Software Assurance per SQL Server 2008 R2</w:t>
      </w:r>
    </w:p>
    <w:p w:rsidR="00A81E83" w:rsidRPr="00032DCC" w:rsidRDefault="00A81E83" w:rsidP="00CA0E2D">
      <w:pPr>
        <w:tabs>
          <w:tab w:val="left" w:pos="720"/>
        </w:tabs>
        <w:ind w:left="720"/>
        <w:contextualSpacing/>
        <w:rPr>
          <w:rFonts w:cs="Tahoma"/>
        </w:rPr>
      </w:pPr>
      <w:r w:rsidRPr="00032DCC">
        <w:rPr>
          <w:rFonts w:cs="Tahoma"/>
        </w:rPr>
        <w:t>Non si applicano i riferimenti al 1 aprile 2012 e al 1 aprile 2015 presenti in questa nota relativa alla lista dei prodotti. Le date applicabili per queste società sarebbero rispettivamente il 1 luglio 2012 e il 1 luglio 2015.</w:t>
      </w:r>
    </w:p>
    <w:p w:rsidR="00A81E83" w:rsidRPr="00032DCC" w:rsidRDefault="00A81E83" w:rsidP="00A5643F">
      <w:pPr>
        <w:rPr>
          <w:rFonts w:cs="Tahoma"/>
        </w:rPr>
      </w:pPr>
    </w:p>
    <w:p w:rsidR="00A81E83" w:rsidRPr="00032DCC" w:rsidRDefault="00A81E83" w:rsidP="00A81E83">
      <w:pPr>
        <w:ind w:left="900"/>
        <w:rPr>
          <w:rFonts w:cs="Tahoma"/>
        </w:rPr>
      </w:pPr>
    </w:p>
    <w:p w:rsidR="00A81E83" w:rsidRPr="00032DCC" w:rsidRDefault="00A560B6" w:rsidP="00A81E83">
      <w:pPr>
        <w:pStyle w:val="Heading3"/>
        <w:rPr>
          <w:rFonts w:ascii="Tahoma" w:hAnsi="Tahoma" w:cs="Tahoma"/>
        </w:rPr>
      </w:pPr>
      <w:bookmarkStart w:id="1429" w:name="_76_74_SQL"/>
      <w:bookmarkStart w:id="1430" w:name="_Toc336338341"/>
      <w:bookmarkStart w:id="1431" w:name="_Toc361834721"/>
      <w:bookmarkStart w:id="1432" w:name="Srv_83SQL2008R2Smallbiz"/>
      <w:bookmarkEnd w:id="1429"/>
      <w:r w:rsidRPr="00032DCC">
        <w:rPr>
          <w:rFonts w:ascii="Tahoma" w:hAnsi="Tahoma" w:cs="Tahoma"/>
          <w:caps/>
          <w:color w:val="FE6700"/>
          <w:sz w:val="22"/>
          <w:vertAlign w:val="superscript"/>
        </w:rPr>
        <w:t>82</w:t>
      </w:r>
      <w:r w:rsidRPr="00E66F75">
        <w:rPr>
          <w:rFonts w:ascii="Tahoma" w:hAnsi="Tahoma" w:cs="Tahoma"/>
          <w:caps/>
          <w:color w:val="FE6700"/>
          <w:sz w:val="22"/>
        </w:rPr>
        <w:t xml:space="preserve"> </w:t>
      </w:r>
      <w:r w:rsidRPr="00032DCC">
        <w:rPr>
          <w:rFonts w:ascii="Tahoma" w:hAnsi="Tahoma" w:cs="Tahoma"/>
          <w:color w:val="FE6700"/>
          <w:sz w:val="22"/>
        </w:rPr>
        <w:t>SQL Server</w:t>
      </w:r>
      <w:r w:rsidR="00AF76DC" w:rsidRPr="00032DCC">
        <w:rPr>
          <w:rFonts w:ascii="Tahoma" w:hAnsi="Tahoma" w:cs="Tahoma"/>
          <w:color w:val="FE6700"/>
          <w:sz w:val="22"/>
          <w:vertAlign w:val="superscript"/>
        </w:rPr>
        <w:t>®</w:t>
      </w:r>
      <w:r w:rsidRPr="00032DCC">
        <w:rPr>
          <w:rFonts w:ascii="Tahoma" w:hAnsi="Tahoma" w:cs="Tahoma"/>
          <w:color w:val="FE6700"/>
          <w:sz w:val="22"/>
        </w:rPr>
        <w:t xml:space="preserve"> 2008 R2 Small Business</w:t>
      </w:r>
      <w:bookmarkEnd w:id="1430"/>
      <w:bookmarkEnd w:id="1431"/>
    </w:p>
    <w:bookmarkEnd w:id="1432"/>
    <w:p w:rsidR="00A81E83" w:rsidRPr="00032DCC" w:rsidRDefault="00A81E83" w:rsidP="00BD4B91">
      <w:pPr>
        <w:rPr>
          <w:rFonts w:cs="Tahoma"/>
        </w:rPr>
      </w:pPr>
    </w:p>
    <w:p w:rsidR="00CA0E2D" w:rsidRPr="00032DCC" w:rsidRDefault="00A81E83" w:rsidP="00CA0E2D">
      <w:pPr>
        <w:spacing w:after="60" w:line="276" w:lineRule="auto"/>
        <w:ind w:left="720"/>
        <w:rPr>
          <w:rFonts w:cs="Tahoma"/>
        </w:rPr>
      </w:pPr>
      <w:r w:rsidRPr="00032DCC">
        <w:rPr>
          <w:rFonts w:eastAsia="Calibri" w:cs="Tahoma"/>
          <w:b/>
          <w:szCs w:val="18"/>
        </w:rPr>
        <w:t>Concessioni di Licenza Associate alla fine del ciclo di vita di SQL Server Small Business Edition</w:t>
      </w:r>
    </w:p>
    <w:p w:rsidR="00A81E83" w:rsidRPr="00032DCC" w:rsidRDefault="00A81E83" w:rsidP="00CA0E2D">
      <w:pPr>
        <w:spacing w:after="200"/>
        <w:ind w:left="720"/>
        <w:rPr>
          <w:rFonts w:cs="Tahoma"/>
        </w:rPr>
      </w:pPr>
      <w:r w:rsidRPr="00032DCC">
        <w:rPr>
          <w:rFonts w:eastAsia="Calibri" w:cs="Tahoma"/>
          <w:szCs w:val="18"/>
        </w:rPr>
        <w:t>SQL Server 2008 R2 per Small Business sarà l</w:t>
      </w:r>
      <w:r w:rsidR="005942D3">
        <w:rPr>
          <w:rFonts w:eastAsia="Calibri" w:cs="Tahoma"/>
          <w:szCs w:val="18"/>
        </w:rPr>
        <w:t>’</w:t>
      </w:r>
      <w:r w:rsidRPr="00032DCC">
        <w:rPr>
          <w:rFonts w:eastAsia="Calibri" w:cs="Tahoma"/>
          <w:szCs w:val="18"/>
        </w:rPr>
        <w:t>ultima versione di SQL Server per Small Business Edition.</w:t>
      </w:r>
      <w:r w:rsidR="00C551C9" w:rsidRPr="00032DCC">
        <w:rPr>
          <w:rFonts w:eastAsia="Calibri" w:cs="Tahoma"/>
          <w:szCs w:val="18"/>
        </w:rPr>
        <w:t xml:space="preserve"> </w:t>
      </w:r>
      <w:r w:rsidRPr="00032DCC">
        <w:rPr>
          <w:rFonts w:eastAsia="Calibri" w:cs="Tahoma"/>
          <w:szCs w:val="18"/>
        </w:rPr>
        <w:t>In via eccezionale, le società con Contratti Multilicenza e con copertura Software Assurance attiva per le licenze per SQL Server 2008 R2 per Small Business in data 1 aprile 2012 potranno effettuare l</w:t>
      </w:r>
      <w:r w:rsidR="005942D3">
        <w:rPr>
          <w:rFonts w:eastAsia="Calibri" w:cs="Tahoma"/>
          <w:szCs w:val="18"/>
        </w:rPr>
        <w:t>’</w:t>
      </w:r>
      <w:r w:rsidRPr="00032DCC">
        <w:rPr>
          <w:rFonts w:eastAsia="Calibri" w:cs="Tahoma"/>
          <w:szCs w:val="18"/>
        </w:rPr>
        <w:t>aggiornamento a SQL Server 2012 Standard Server e utilizzarlo (o a qualsiasi versione successiva del prodotto resa disponibile durante la copertura) al posto di SQL Server Workgroup Edition, nonché acquistare Software Assurance per</w:t>
      </w:r>
      <w:r w:rsidR="00820DD0" w:rsidRPr="00032DCC">
        <w:rPr>
          <w:rFonts w:eastAsia="Calibri" w:cs="Tahoma"/>
          <w:szCs w:val="18"/>
        </w:rPr>
        <w:t> </w:t>
      </w:r>
      <w:r w:rsidRPr="00032DCC">
        <w:rPr>
          <w:rFonts w:eastAsia="Calibri" w:cs="Tahoma"/>
          <w:szCs w:val="18"/>
        </w:rPr>
        <w:t>SQL Server Standard alla scadenza della copertura in corso. Inoltre, le società con Contratti Multilicenza e con copertura Software Assurance attiva per le CAL per SQL Server 2008 R2 per Small Business in data 1</w:t>
      </w:r>
      <w:r w:rsidR="00820DD0" w:rsidRPr="00032DCC">
        <w:rPr>
          <w:rFonts w:eastAsia="Calibri" w:cs="Tahoma"/>
          <w:szCs w:val="18"/>
        </w:rPr>
        <w:t> </w:t>
      </w:r>
      <w:r w:rsidRPr="00032DCC">
        <w:rPr>
          <w:rFonts w:eastAsia="Calibri" w:cs="Tahoma"/>
          <w:szCs w:val="18"/>
        </w:rPr>
        <w:t>aprile 2012 potranno effettuare l</w:t>
      </w:r>
      <w:r w:rsidR="005942D3">
        <w:rPr>
          <w:rFonts w:eastAsia="Calibri" w:cs="Tahoma"/>
          <w:szCs w:val="18"/>
        </w:rPr>
        <w:t>’</w:t>
      </w:r>
      <w:r w:rsidRPr="00032DCC">
        <w:rPr>
          <w:rFonts w:eastAsia="Calibri" w:cs="Tahoma"/>
          <w:szCs w:val="18"/>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C551C9" w:rsidRPr="00032DCC">
        <w:rPr>
          <w:rFonts w:eastAsia="Calibri" w:cs="Tahoma"/>
          <w:szCs w:val="18"/>
        </w:rPr>
        <w:t xml:space="preserve"> </w:t>
      </w:r>
      <w:r w:rsidRPr="00032DCC">
        <w:rPr>
          <w:rFonts w:eastAsia="Calibri" w:cs="Tahoma"/>
          <w:szCs w:val="18"/>
        </w:rPr>
        <w:t>Le licenze per SQL Server Small Business delle società non sono più valide quando acquistano la copertura Software Assurance per SQL Server Standard ai sensi della presente offerta.</w:t>
      </w:r>
    </w:p>
    <w:p w:rsidR="00CA0E2D" w:rsidRPr="00032DCC" w:rsidRDefault="00A81E83" w:rsidP="00CA0E2D">
      <w:pPr>
        <w:spacing w:after="60" w:line="276" w:lineRule="auto"/>
        <w:ind w:left="720"/>
        <w:rPr>
          <w:rFonts w:cs="Tahoma"/>
        </w:rPr>
      </w:pPr>
      <w:r w:rsidRPr="00032DCC">
        <w:rPr>
          <w:rFonts w:cs="Tahoma"/>
          <w:b/>
        </w:rPr>
        <w:t>Per le società con sede nella Repubblica popolare</w:t>
      </w:r>
      <w:r w:rsidRPr="00032DCC">
        <w:rPr>
          <w:rFonts w:cs="Tahoma"/>
        </w:rPr>
        <w:t xml:space="preserve"> </w:t>
      </w:r>
      <w:r w:rsidRPr="00032DCC">
        <w:rPr>
          <w:rFonts w:cs="Tahoma"/>
          <w:b/>
        </w:rPr>
        <w:t>cinese, dove acquistano licenze e Software Assurance per SQL Server 2008 R2</w:t>
      </w:r>
    </w:p>
    <w:p w:rsidR="00CA0E2D" w:rsidRPr="00032DCC" w:rsidRDefault="00A81E83" w:rsidP="00CA0E2D">
      <w:pPr>
        <w:ind w:left="720"/>
        <w:rPr>
          <w:rFonts w:cs="Tahoma"/>
        </w:rPr>
      </w:pPr>
      <w:r w:rsidRPr="00032DCC">
        <w:rPr>
          <w:rFonts w:cs="Tahoma"/>
        </w:rPr>
        <w:t>Non si applicano i riferimenti al 1 aprile 2012 presenti in questa nota relativa alla lista dei prodotti. La data applicabile per queste società sarebbe il 1 luglio 2012.</w:t>
      </w:r>
    </w:p>
    <w:p w:rsidR="00CA0E2D" w:rsidRPr="00032DCC" w:rsidRDefault="00CA0E2D" w:rsidP="00CA0E2D">
      <w:pPr>
        <w:ind w:left="720"/>
        <w:rPr>
          <w:rFonts w:cs="Tahoma"/>
        </w:rPr>
      </w:pPr>
    </w:p>
    <w:p w:rsidR="002512D3" w:rsidRPr="00032DCC" w:rsidRDefault="002512D3">
      <w:pPr>
        <w:rPr>
          <w:rFonts w:cs="Tahoma"/>
        </w:rPr>
      </w:pPr>
      <w:bookmarkStart w:id="1433" w:name="_Toc336338342"/>
      <w:bookmarkStart w:id="1434" w:name="Srv_84SQL2008R2Webproc"/>
    </w:p>
    <w:p w:rsidR="00A81E83" w:rsidRPr="00032DCC" w:rsidRDefault="00A560B6" w:rsidP="00A81E83">
      <w:pPr>
        <w:pStyle w:val="Heading3"/>
        <w:rPr>
          <w:rFonts w:ascii="Tahoma" w:hAnsi="Tahoma" w:cs="Tahoma"/>
        </w:rPr>
      </w:pPr>
      <w:bookmarkStart w:id="1435" w:name="_77_75_SQL"/>
      <w:bookmarkStart w:id="1436" w:name="_Toc361834722"/>
      <w:bookmarkEnd w:id="1435"/>
      <w:r w:rsidRPr="00032DCC">
        <w:rPr>
          <w:rFonts w:ascii="Tahoma" w:hAnsi="Tahoma" w:cs="Tahoma"/>
          <w:caps/>
          <w:color w:val="F66400"/>
          <w:sz w:val="22"/>
          <w:vertAlign w:val="superscript"/>
        </w:rPr>
        <w:t>83</w:t>
      </w:r>
      <w:r w:rsidRPr="00032DCC">
        <w:rPr>
          <w:rFonts w:ascii="Tahoma" w:hAnsi="Tahoma" w:cs="Tahoma"/>
          <w:color w:val="F66400"/>
          <w:sz w:val="22"/>
        </w:rPr>
        <w:t xml:space="preserve"> Processore per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2008 R2 Web</w:t>
      </w:r>
      <w:bookmarkEnd w:id="1433"/>
      <w:bookmarkEnd w:id="1436"/>
    </w:p>
    <w:bookmarkEnd w:id="1434"/>
    <w:p w:rsidR="00A81E83" w:rsidRPr="00032DCC" w:rsidRDefault="00A81E83" w:rsidP="008558DC">
      <w:pPr>
        <w:rPr>
          <w:rFonts w:cs="Tahoma"/>
        </w:rPr>
      </w:pPr>
    </w:p>
    <w:p w:rsidR="008558DC" w:rsidRPr="00032DCC" w:rsidRDefault="00A81E83" w:rsidP="008558DC">
      <w:pPr>
        <w:spacing w:after="60"/>
        <w:ind w:left="720"/>
        <w:rPr>
          <w:rFonts w:cs="Tahoma"/>
        </w:rPr>
      </w:pPr>
      <w:r w:rsidRPr="00032DCC">
        <w:rPr>
          <w:rFonts w:eastAsia="Calibri" w:cs="Tahoma"/>
          <w:b/>
          <w:szCs w:val="18"/>
        </w:rPr>
        <w:t>Concessioni di Licenza Associate alla Variazione del Modello di Licenza</w:t>
      </w:r>
    </w:p>
    <w:p w:rsidR="00A81E83" w:rsidRPr="00032DCC" w:rsidRDefault="00A81E83" w:rsidP="008558DC">
      <w:pPr>
        <w:ind w:left="720"/>
        <w:rPr>
          <w:rFonts w:cs="Tahoma"/>
        </w:rPr>
      </w:pPr>
      <w:r w:rsidRPr="00032DCC">
        <w:rPr>
          <w:rFonts w:eastAsia="Calibri" w:cs="Tahoma"/>
          <w:szCs w:val="18"/>
        </w:rPr>
        <w:t>SQL Server 2008 R2 sarà l</w:t>
      </w:r>
      <w:r w:rsidR="005942D3">
        <w:rPr>
          <w:rFonts w:eastAsia="Calibri" w:cs="Tahoma"/>
          <w:szCs w:val="18"/>
        </w:rPr>
        <w:t>’</w:t>
      </w:r>
      <w:r w:rsidRPr="00032DCC">
        <w:rPr>
          <w:rFonts w:eastAsia="Calibri" w:cs="Tahoma"/>
          <w:szCs w:val="18"/>
        </w:rPr>
        <w:t>ultima versione di SQL Server concessa in licenza ai sensi del modello di licenza per processore e l</w:t>
      </w:r>
      <w:r w:rsidR="005942D3">
        <w:rPr>
          <w:rFonts w:eastAsia="Calibri" w:cs="Tahoma"/>
          <w:szCs w:val="18"/>
        </w:rPr>
        <w:t>’</w:t>
      </w:r>
      <w:r w:rsidRPr="00032DCC">
        <w:rPr>
          <w:rFonts w:eastAsia="Calibri" w:cs="Tahoma"/>
          <w:szCs w:val="18"/>
        </w:rPr>
        <w:t>ultima versione di SQL Server Web Edition ai sensi dei programmi per gli utente finali dei</w:t>
      </w:r>
      <w:r w:rsidR="004949AC" w:rsidRPr="00032DCC">
        <w:rPr>
          <w:rFonts w:eastAsia="Calibri" w:cs="Tahoma"/>
          <w:szCs w:val="18"/>
        </w:rPr>
        <w:t> </w:t>
      </w:r>
      <w:r w:rsidRPr="00032DCC">
        <w:rPr>
          <w:rFonts w:eastAsia="Calibri" w:cs="Tahoma"/>
          <w:szCs w:val="18"/>
        </w:rPr>
        <w:t>Contratti Multilicenza.</w:t>
      </w:r>
      <w:r w:rsidR="00C551C9" w:rsidRPr="00032DCC">
        <w:rPr>
          <w:rFonts w:eastAsia="Calibri" w:cs="Tahoma"/>
          <w:szCs w:val="18"/>
        </w:rPr>
        <w:t xml:space="preserve"> </w:t>
      </w:r>
      <w:r w:rsidRPr="00032DCC">
        <w:rPr>
          <w:rFonts w:eastAsia="Calibri" w:cs="Tahoma"/>
          <w:szCs w:val="18"/>
        </w:rPr>
        <w:t>In via eccezionale, alle società con Contratti Multilicenza e copertura Software Assurance attiva per le licenze per processore per SQL Server 2008 R2 Web in data 1 aprile 2012 (</w:t>
      </w:r>
      <w:r w:rsidR="005942D3">
        <w:rPr>
          <w:rFonts w:eastAsia="Calibri" w:cs="Tahoma"/>
          <w:szCs w:val="18"/>
        </w:rPr>
        <w:t>“</w:t>
      </w:r>
      <w:r w:rsidRPr="00032DCC">
        <w:rPr>
          <w:rFonts w:eastAsia="Calibri" w:cs="Tahoma"/>
          <w:szCs w:val="18"/>
        </w:rPr>
        <w:t>licenze qualificanti</w:t>
      </w:r>
      <w:r w:rsidR="005942D3">
        <w:rPr>
          <w:rFonts w:eastAsia="Calibri" w:cs="Tahoma"/>
          <w:szCs w:val="18"/>
        </w:rPr>
        <w:t>”</w:t>
      </w:r>
      <w:r w:rsidRPr="00032DCC">
        <w:rPr>
          <w:rFonts w:eastAsia="Calibri" w:cs="Tahoma"/>
          <w:szCs w:val="18"/>
        </w:rPr>
        <w:t xml:space="preserve">) vengono offerte le opzioni che seguono. </w:t>
      </w:r>
      <w:r w:rsidRPr="00032DCC">
        <w:rPr>
          <w:rFonts w:cs="Tahoma"/>
        </w:rPr>
        <w:t>Le licenze per processore per SQL Server 2008 R2 Web</w:t>
      </w:r>
      <w:r w:rsidRPr="00032DCC">
        <w:rPr>
          <w:rFonts w:cs="Tahoma"/>
          <w:bCs/>
          <w:color w:val="000000"/>
          <w:szCs w:val="18"/>
        </w:rPr>
        <w:t xml:space="preserve"> acquistate successivamente nello stesso periodo di validità dell</w:t>
      </w:r>
      <w:r w:rsidR="005942D3">
        <w:rPr>
          <w:rFonts w:cs="Tahoma"/>
          <w:bCs/>
          <w:color w:val="000000"/>
          <w:szCs w:val="18"/>
        </w:rPr>
        <w:t>’</w:t>
      </w:r>
      <w:r w:rsidRPr="00032DCC">
        <w:rPr>
          <w:rFonts w:cs="Tahoma"/>
          <w:bCs/>
          <w:color w:val="000000"/>
          <w:szCs w:val="18"/>
        </w:rPr>
        <w:t>iscrizione, ma prima del 1 aprile 2015 nell</w:t>
      </w:r>
      <w:r w:rsidR="005942D3">
        <w:rPr>
          <w:rFonts w:cs="Tahoma"/>
          <w:bCs/>
          <w:color w:val="000000"/>
          <w:szCs w:val="18"/>
        </w:rPr>
        <w:t>’</w:t>
      </w:r>
      <w:r w:rsidRPr="00032DCC">
        <w:rPr>
          <w:rFonts w:cs="Tahoma"/>
          <w:bCs/>
          <w:color w:val="000000"/>
          <w:szCs w:val="18"/>
        </w:rPr>
        <w:t>ambito di una procedura pianificata di true-up della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 tali opzioni.</w:t>
      </w:r>
      <w:r w:rsidR="00C551C9" w:rsidRPr="00032DCC">
        <w:rPr>
          <w:rFonts w:cs="Tahoma"/>
          <w:bCs/>
          <w:color w:val="000000"/>
          <w:szCs w:val="18"/>
        </w:rPr>
        <w:t xml:space="preserve"> </w:t>
      </w:r>
      <w:r w:rsidRPr="00032DCC">
        <w:rPr>
          <w:rFonts w:cs="Tahoma"/>
          <w:bCs/>
          <w:color w:val="000000"/>
          <w:szCs w:val="18"/>
        </w:rPr>
        <w:t>Le licenze acquistate dopo il 1 aprile 2015, o in un periodo di validità dell</w:t>
      </w:r>
      <w:r w:rsidR="005942D3">
        <w:rPr>
          <w:rFonts w:cs="Tahoma"/>
          <w:bCs/>
          <w:color w:val="000000"/>
          <w:szCs w:val="18"/>
        </w:rPr>
        <w:t>’</w:t>
      </w:r>
      <w:r w:rsidRPr="00032DCC">
        <w:rPr>
          <w:rFonts w:cs="Tahoma"/>
          <w:bCs/>
          <w:color w:val="000000"/>
          <w:szCs w:val="18"/>
        </w:rPr>
        <w:t>iscrizione successivo, ai sensi di un contratto distinto o di un</w:t>
      </w:r>
      <w:r w:rsidR="005942D3">
        <w:rPr>
          <w:rFonts w:cs="Tahoma"/>
          <w:bCs/>
          <w:color w:val="000000"/>
          <w:szCs w:val="18"/>
        </w:rPr>
        <w:t>’</w:t>
      </w:r>
      <w:r w:rsidRPr="00032DCC">
        <w:rPr>
          <w:rFonts w:cs="Tahoma"/>
          <w:bCs/>
          <w:color w:val="000000"/>
          <w:szCs w:val="18"/>
        </w:rPr>
        <w:t>iscrizione con la data di entrata in vigore posteriore al 1 aprile 2012, non sono licenze qualificanti.</w:t>
      </w:r>
    </w:p>
    <w:p w:rsidR="008558DC" w:rsidRPr="00032DCC" w:rsidRDefault="008558DC" w:rsidP="008558DC">
      <w:pPr>
        <w:ind w:left="720"/>
        <w:rPr>
          <w:rFonts w:cs="Tahoma"/>
        </w:rPr>
      </w:pPr>
    </w:p>
    <w:p w:rsidR="008558DC" w:rsidRPr="00032DCC" w:rsidRDefault="008558DC" w:rsidP="008558DC">
      <w:pPr>
        <w:spacing w:after="60"/>
        <w:ind w:left="720"/>
        <w:rPr>
          <w:rFonts w:cs="Tahoma"/>
        </w:rPr>
      </w:pPr>
      <w:r w:rsidRPr="00032DCC">
        <w:rPr>
          <w:rFonts w:eastAsia="Calibri" w:cs="Tahoma"/>
          <w:b/>
          <w:szCs w:val="18"/>
        </w:rPr>
        <w:t>Periodo di Validità Corrente</w:t>
      </w:r>
    </w:p>
    <w:p w:rsidR="008558DC" w:rsidRPr="00032DCC" w:rsidRDefault="00A81E83" w:rsidP="008558DC">
      <w:pPr>
        <w:ind w:left="720"/>
        <w:rPr>
          <w:rFonts w:cs="Tahoma"/>
        </w:rPr>
      </w:pPr>
      <w:r w:rsidRPr="00032DCC">
        <w:rPr>
          <w:rFonts w:eastAsia="Calibri" w:cs="Tahoma"/>
          <w:szCs w:val="18"/>
        </w:rPr>
        <w:t xml:space="preserve">durante il periodo di validità corrente della copertura Software Assurance a partire dal 1 aprile 2012 le società (incluse le società titolari di contratti </w:t>
      </w:r>
      <w:r w:rsidR="005942D3">
        <w:rPr>
          <w:rFonts w:eastAsia="Calibri" w:cs="Tahoma"/>
          <w:szCs w:val="18"/>
        </w:rPr>
        <w:t>“</w:t>
      </w:r>
      <w:r w:rsidRPr="00032DCC">
        <w:rPr>
          <w:rFonts w:eastAsia="Calibri" w:cs="Tahoma"/>
          <w:szCs w:val="18"/>
        </w:rPr>
        <w:t>subscription</w:t>
      </w:r>
      <w:r w:rsidR="005942D3">
        <w:rPr>
          <w:rFonts w:eastAsia="Calibri" w:cs="Tahoma"/>
          <w:szCs w:val="18"/>
        </w:rPr>
        <w:t>”</w:t>
      </w:r>
      <w:r w:rsidRPr="00032DCC">
        <w:rPr>
          <w:rFonts w:eastAsia="Calibri" w:cs="Tahoma"/>
          <w:szCs w:val="18"/>
        </w:rPr>
        <w:t>) potranno, ai sensi di una licenza qualificante, effettuare l</w:t>
      </w:r>
      <w:r w:rsidR="005942D3">
        <w:rPr>
          <w:rFonts w:eastAsia="Calibri" w:cs="Tahoma"/>
          <w:szCs w:val="18"/>
        </w:rPr>
        <w:t>’</w:t>
      </w:r>
      <w:r w:rsidRPr="00032DCC">
        <w:rPr>
          <w:rFonts w:eastAsia="Calibri" w:cs="Tahoma"/>
          <w:szCs w:val="18"/>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5942D3">
        <w:rPr>
          <w:rFonts w:eastAsia="Calibri" w:cs="Tahoma"/>
          <w:szCs w:val="18"/>
        </w:rPr>
        <w:t>’</w:t>
      </w:r>
      <w:r w:rsidRPr="00032DCC">
        <w:rPr>
          <w:rFonts w:eastAsia="Calibri" w:cs="Tahoma"/>
          <w:szCs w:val="18"/>
        </w:rPr>
        <w:t>interno di Server Farm.</w:t>
      </w:r>
      <w:r w:rsidR="00C551C9" w:rsidRPr="00032DCC">
        <w:rPr>
          <w:rFonts w:eastAsia="Calibri" w:cs="Tahoma"/>
          <w:szCs w:val="18"/>
        </w:rPr>
        <w:t xml:space="preserve"> </w:t>
      </w:r>
      <w:r w:rsidRPr="00032DCC">
        <w:rPr>
          <w:rFonts w:eastAsia="Calibri" w:cs="Tahoma"/>
          <w:szCs w:val="18"/>
        </w:rPr>
        <w:t>Le società dovranno fare riferimento ai Diritti di Utilizzo del Prodotto per SQL Server 2012 Standard Core per quanto riguarda le condizioni di licenza per Mobilità delle Licenze.</w:t>
      </w:r>
    </w:p>
    <w:p w:rsidR="008558DC" w:rsidRDefault="008558DC" w:rsidP="008558DC">
      <w:pPr>
        <w:ind w:left="720"/>
        <w:rPr>
          <w:rFonts w:cs="Tahoma"/>
        </w:rPr>
      </w:pPr>
    </w:p>
    <w:p w:rsidR="00F60CCA" w:rsidRDefault="00F60CCA" w:rsidP="008558DC">
      <w:pPr>
        <w:ind w:left="720"/>
        <w:rPr>
          <w:rFonts w:cs="Tahoma"/>
        </w:rPr>
      </w:pPr>
    </w:p>
    <w:p w:rsidR="009F6037" w:rsidRDefault="009F6037" w:rsidP="008558DC">
      <w:pPr>
        <w:ind w:left="720"/>
        <w:rPr>
          <w:rFonts w:cs="Tahoma"/>
        </w:rPr>
      </w:pPr>
    </w:p>
    <w:p w:rsidR="00F60CCA" w:rsidRDefault="00F60CCA" w:rsidP="008558DC">
      <w:pPr>
        <w:ind w:left="720"/>
        <w:rPr>
          <w:rFonts w:cs="Tahoma"/>
        </w:rPr>
      </w:pPr>
    </w:p>
    <w:p w:rsidR="00F60CCA" w:rsidRPr="00032DCC" w:rsidRDefault="00F60CCA" w:rsidP="008558DC">
      <w:pPr>
        <w:ind w:left="720"/>
        <w:rPr>
          <w:rFonts w:cs="Tahoma"/>
        </w:rPr>
      </w:pPr>
    </w:p>
    <w:p w:rsidR="008558DC" w:rsidRPr="00032DCC" w:rsidRDefault="00A81E83" w:rsidP="008558DC">
      <w:pPr>
        <w:spacing w:after="60"/>
        <w:ind w:left="720"/>
        <w:rPr>
          <w:rFonts w:cs="Tahoma"/>
        </w:rPr>
      </w:pPr>
      <w:r w:rsidRPr="00032DCC">
        <w:rPr>
          <w:rFonts w:eastAsia="Calibri" w:cs="Tahoma"/>
          <w:b/>
          <w:szCs w:val="18"/>
        </w:rPr>
        <w:lastRenderedPageBreak/>
        <w:t>Primo Periodo di Rinnovo (prima del 1 aprile 2015)</w:t>
      </w:r>
    </w:p>
    <w:p w:rsidR="00A81E83" w:rsidRPr="00032DCC" w:rsidRDefault="00A81E83" w:rsidP="009F6037">
      <w:pPr>
        <w:spacing w:after="120"/>
        <w:ind w:left="720"/>
        <w:rPr>
          <w:rFonts w:cs="Tahoma"/>
        </w:rPr>
      </w:pPr>
      <w:r w:rsidRPr="00032DCC">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032DCC" w:rsidRDefault="00A81E83" w:rsidP="003E6191">
      <w:pPr>
        <w:numPr>
          <w:ilvl w:val="0"/>
          <w:numId w:val="115"/>
        </w:numPr>
        <w:tabs>
          <w:tab w:val="left" w:pos="1800"/>
        </w:tabs>
        <w:spacing w:after="60"/>
        <w:rPr>
          <w:rFonts w:cs="Tahoma"/>
        </w:rPr>
      </w:pPr>
      <w:r w:rsidRPr="00032DCC">
        <w:rPr>
          <w:rFonts w:eastAsia="Calibri" w:cs="Tahoma"/>
          <w:szCs w:val="18"/>
        </w:rPr>
        <w:t>un numero pari al numero minore delle licenze qualificanti cedute al server o al numero totale dei</w:t>
      </w:r>
      <w:r w:rsidR="004949AC" w:rsidRPr="00032DCC">
        <w:rPr>
          <w:rFonts w:eastAsia="Calibri" w:cs="Tahoma"/>
          <w:szCs w:val="18"/>
        </w:rPr>
        <w:t> </w:t>
      </w:r>
      <w:r w:rsidRPr="00032DCC">
        <w:rPr>
          <w:rFonts w:eastAsia="Calibri" w:cs="Tahoma"/>
          <w:szCs w:val="18"/>
        </w:rPr>
        <w:t xml:space="preserve">processori fisici sul server moltiplicato per il maggiore tra: </w:t>
      </w:r>
    </w:p>
    <w:p w:rsidR="00A81E83" w:rsidRPr="00032DCC" w:rsidRDefault="00A81E83" w:rsidP="003E6191">
      <w:pPr>
        <w:numPr>
          <w:ilvl w:val="3"/>
          <w:numId w:val="54"/>
        </w:numPr>
        <w:spacing w:after="60"/>
        <w:ind w:left="2160"/>
        <w:rPr>
          <w:rFonts w:cs="Tahoma"/>
        </w:rPr>
      </w:pPr>
      <w:r w:rsidRPr="00032DCC">
        <w:rPr>
          <w:rFonts w:eastAsia="Calibri" w:cs="Tahoma"/>
          <w:szCs w:val="18"/>
        </w:rPr>
        <w:t>quattro O</w:t>
      </w:r>
    </w:p>
    <w:p w:rsidR="00A81E83" w:rsidRPr="00032DCC" w:rsidRDefault="00A81E83" w:rsidP="003E6191">
      <w:pPr>
        <w:numPr>
          <w:ilvl w:val="3"/>
          <w:numId w:val="54"/>
        </w:numPr>
        <w:spacing w:after="60"/>
        <w:ind w:left="2160"/>
        <w:rPr>
          <w:rFonts w:cs="Tahoma"/>
        </w:rPr>
      </w:pPr>
      <w:r w:rsidRPr="00032DCC">
        <w:rPr>
          <w:rFonts w:eastAsia="Calibri" w:cs="Tahoma"/>
          <w:szCs w:val="18"/>
        </w:rPr>
        <w:t>il numero effettivo di core per processore fisico moltiplicato per il fattore core appropriato.</w:t>
      </w:r>
      <w:r w:rsidR="00C551C9" w:rsidRPr="00032DCC">
        <w:rPr>
          <w:rFonts w:eastAsia="Calibri" w:cs="Tahoma"/>
          <w:szCs w:val="18"/>
        </w:rPr>
        <w:t xml:space="preserve"> </w:t>
      </w:r>
      <w:r w:rsidRPr="00032DCC">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942D3">
        <w:rPr>
          <w:rFonts w:eastAsia="Calibri" w:cs="Tahoma"/>
          <w:szCs w:val="18"/>
        </w:rPr>
        <w:t>’</w:t>
      </w:r>
      <w:r w:rsidRPr="00032DCC">
        <w:rPr>
          <w:rFonts w:eastAsia="Calibri" w:cs="Tahoma"/>
          <w:szCs w:val="18"/>
        </w:rPr>
        <w:t xml:space="preserve">hardware fisico che supporta tale software appena prima del rinnovo di Software Assurance utilizzando lo strumento MAP di Microsoft o un software equivalente). </w:t>
      </w:r>
    </w:p>
    <w:p w:rsidR="008558DC" w:rsidRPr="00032DCC" w:rsidRDefault="00A81E83" w:rsidP="003E6191">
      <w:pPr>
        <w:numPr>
          <w:ilvl w:val="0"/>
          <w:numId w:val="115"/>
        </w:numPr>
        <w:tabs>
          <w:tab w:val="left" w:pos="1800"/>
        </w:tabs>
        <w:spacing w:after="60"/>
        <w:rPr>
          <w:rFonts w:cs="Tahoma"/>
        </w:rPr>
      </w:pPr>
      <w:r w:rsidRPr="00032DCC">
        <w:rPr>
          <w:rFonts w:eastAsia="Calibri" w:cs="Tahoma"/>
          <w:szCs w:val="18"/>
        </w:rPr>
        <w:t>un numero pari al numero di licenze qualificanti cedute al server oltre al numero effettivo di</w:t>
      </w:r>
      <w:r w:rsidR="004949AC" w:rsidRPr="00032DCC">
        <w:rPr>
          <w:rFonts w:eastAsia="Calibri" w:cs="Tahoma"/>
          <w:szCs w:val="18"/>
        </w:rPr>
        <w:t> </w:t>
      </w:r>
      <w:r w:rsidRPr="00032DCC">
        <w:rPr>
          <w:rFonts w:eastAsia="Calibri" w:cs="Tahoma"/>
          <w:szCs w:val="18"/>
        </w:rPr>
        <w:t>processori fisici sul server moltiplicato per quattro.</w:t>
      </w:r>
    </w:p>
    <w:p w:rsidR="00E5029B" w:rsidRPr="00032DCC" w:rsidRDefault="00E5029B">
      <w:pPr>
        <w:rPr>
          <w:rFonts w:cs="Tahoma"/>
        </w:rPr>
      </w:pPr>
    </w:p>
    <w:p w:rsidR="008558DC" w:rsidRPr="00032DCC" w:rsidRDefault="00A81E83" w:rsidP="008558DC">
      <w:pPr>
        <w:spacing w:after="60"/>
        <w:ind w:left="720"/>
        <w:rPr>
          <w:rFonts w:cs="Tahoma"/>
        </w:rPr>
      </w:pPr>
      <w:r w:rsidRPr="00032DCC">
        <w:rPr>
          <w:rFonts w:eastAsia="Calibri" w:cs="Tahoma"/>
          <w:b/>
          <w:szCs w:val="18"/>
        </w:rPr>
        <w:t>Primo Periodo di Rinnovo (in data 1 aprile 2015 o successiva)</w:t>
      </w:r>
    </w:p>
    <w:p w:rsidR="00A81E83" w:rsidRPr="00032DCC" w:rsidRDefault="00A81E83" w:rsidP="008558DC">
      <w:pPr>
        <w:ind w:left="720"/>
        <w:contextualSpacing/>
        <w:rPr>
          <w:rFonts w:cs="Tahoma"/>
        </w:rPr>
      </w:pPr>
      <w:r w:rsidRPr="00032DCC">
        <w:rPr>
          <w:rFonts w:eastAsia="Calibri" w:cs="Tahoma"/>
          <w:color w:val="000000"/>
          <w:szCs w:val="18"/>
        </w:rPr>
        <w:t>Le società che rinnovano per la prima volta la copertura in data 1 aprile 2015</w:t>
      </w:r>
      <w:r w:rsidRPr="00032DCC">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8558DC" w:rsidRPr="00032DCC" w:rsidRDefault="008558DC" w:rsidP="008558DC">
      <w:pPr>
        <w:ind w:left="720"/>
        <w:contextualSpacing/>
        <w:rPr>
          <w:rFonts w:cs="Tahoma"/>
        </w:rPr>
      </w:pPr>
    </w:p>
    <w:p w:rsidR="00A81E83" w:rsidRPr="00032DCC" w:rsidRDefault="00A81E83" w:rsidP="003E6191">
      <w:pPr>
        <w:numPr>
          <w:ilvl w:val="3"/>
          <w:numId w:val="88"/>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5942D3">
        <w:rPr>
          <w:rFonts w:eastAsia="Calibri" w:cs="Tahoma"/>
          <w:szCs w:val="18"/>
        </w:rPr>
        <w:t>“</w:t>
      </w:r>
      <w:r w:rsidRPr="00032DCC">
        <w:rPr>
          <w:rFonts w:eastAsia="Calibri" w:cs="Tahoma"/>
          <w:szCs w:val="18"/>
        </w:rPr>
        <w:t>Primo Periodo di Rinnovo (prima del 1 aprile 2015)</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3"/>
          <w:numId w:val="88"/>
        </w:numPr>
        <w:spacing w:after="60"/>
        <w:ind w:left="1440"/>
        <w:rPr>
          <w:rFonts w:cs="Tahoma"/>
        </w:rPr>
      </w:pPr>
      <w:r w:rsidRPr="00032DCC">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5942D3">
        <w:rPr>
          <w:rFonts w:eastAsia="Calibri" w:cs="Tahoma"/>
          <w:szCs w:val="18"/>
        </w:rPr>
        <w:t>’</w:t>
      </w:r>
      <w:r w:rsidRPr="00032DCC">
        <w:rPr>
          <w:rFonts w:eastAsia="Calibri" w:cs="Tahoma"/>
          <w:szCs w:val="18"/>
        </w:rPr>
        <w:t>utilizzo continuativo di SQL Server 2012 su processori che richiedono più di quattro licenze core per processore la società deve acquistare le licenze core aggiuntive.</w:t>
      </w:r>
    </w:p>
    <w:p w:rsidR="00A81E83" w:rsidRPr="00032DCC" w:rsidRDefault="00A81E83" w:rsidP="003E6191">
      <w:pPr>
        <w:numPr>
          <w:ilvl w:val="0"/>
          <w:numId w:val="133"/>
        </w:numPr>
        <w:spacing w:after="60"/>
        <w:ind w:left="1440"/>
        <w:rPr>
          <w:rFonts w:cs="Tahoma"/>
        </w:rPr>
      </w:pPr>
      <w:r w:rsidRPr="00032DCC">
        <w:rPr>
          <w:rFonts w:eastAsia="Calibri" w:cs="Tahoma"/>
          <w:szCs w:val="18"/>
        </w:rPr>
        <w:t>Le licenze per processore delle società non sono più valide se si acquista la copertura Software Assurance per licenze core ai sensi della presente offerta. L</w:t>
      </w:r>
      <w:r w:rsidR="005942D3">
        <w:rPr>
          <w:rFonts w:eastAsia="Calibri" w:cs="Tahoma"/>
          <w:szCs w:val="18"/>
        </w:rPr>
        <w:t>’</w:t>
      </w:r>
      <w:r w:rsidRPr="00032DCC">
        <w:rPr>
          <w:rFonts w:eastAsia="Calibri" w:cs="Tahoma"/>
          <w:szCs w:val="18"/>
        </w:rPr>
        <w:t>opzione di acquistare Software Assurance per le licenze core per SQL Server non è applicabile al rinnovo della copertura ai sensi dei programmi di sottoscrizione.</w:t>
      </w:r>
    </w:p>
    <w:p w:rsidR="008558DC" w:rsidRPr="00032DCC" w:rsidRDefault="008558DC" w:rsidP="008558DC">
      <w:pPr>
        <w:ind w:left="720"/>
        <w:contextualSpacing/>
        <w:rPr>
          <w:rFonts w:cs="Tahoma"/>
        </w:rPr>
      </w:pPr>
    </w:p>
    <w:p w:rsidR="008558DC" w:rsidRPr="00032DCC" w:rsidRDefault="00A81E83" w:rsidP="008558DC">
      <w:pPr>
        <w:spacing w:after="60"/>
        <w:ind w:left="720"/>
        <w:rPr>
          <w:rFonts w:cs="Tahoma"/>
        </w:rPr>
      </w:pPr>
      <w:r w:rsidRPr="00032DCC">
        <w:rPr>
          <w:rFonts w:eastAsia="Calibri" w:cs="Tahoma"/>
          <w:b/>
          <w:szCs w:val="18"/>
        </w:rPr>
        <w:t>Per le Società con copertura Software Assurance in scadenza prima del 1 aprile 2015 che scelgono di non effettuare il rinnovo</w:t>
      </w:r>
    </w:p>
    <w:p w:rsidR="00A81E83" w:rsidRPr="00032DCC" w:rsidRDefault="00A81E83" w:rsidP="008558DC">
      <w:pPr>
        <w:ind w:left="720"/>
        <w:contextualSpacing/>
        <w:rPr>
          <w:rFonts w:cs="Tahoma"/>
        </w:rPr>
      </w:pPr>
      <w:r w:rsidRPr="00032DCC">
        <w:rPr>
          <w:rFonts w:eastAsia="Calibri" w:cs="Tahoma"/>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032DCC" w:rsidRDefault="00A81E83" w:rsidP="003E6191">
      <w:pPr>
        <w:numPr>
          <w:ilvl w:val="0"/>
          <w:numId w:val="89"/>
        </w:numPr>
        <w:tabs>
          <w:tab w:val="left" w:pos="1800"/>
        </w:tabs>
        <w:spacing w:after="60"/>
        <w:ind w:left="1800"/>
        <w:rPr>
          <w:rFonts w:cs="Tahoma"/>
        </w:rPr>
      </w:pPr>
      <w:r w:rsidRPr="00032DCC">
        <w:rPr>
          <w:rFonts w:eastAsia="Calibri" w:cs="Tahoma"/>
          <w:b/>
          <w:szCs w:val="18"/>
        </w:rPr>
        <w:t>SQL Server Web 2008 R2 Web:</w:t>
      </w:r>
      <w:r w:rsidRPr="00032DCC">
        <w:rPr>
          <w:rFonts w:eastAsia="Calibri" w:cs="Tahoma"/>
          <w:szCs w:val="18"/>
        </w:rPr>
        <w:t xml:space="preserve"> l</w:t>
      </w:r>
      <w:r w:rsidR="005942D3">
        <w:rPr>
          <w:rFonts w:eastAsia="Calibri" w:cs="Tahoma"/>
          <w:szCs w:val="18"/>
        </w:rPr>
        <w:t>’</w:t>
      </w:r>
      <w:r w:rsidRPr="00032DCC">
        <w:rPr>
          <w:rFonts w:eastAsia="Calibri" w:cs="Tahoma"/>
          <w:szCs w:val="18"/>
        </w:rPr>
        <w:t>utilizzo continuativo di tale versione del software è soggetto ai diritti di utilizzo del prodotto previsti dalla licenza per processore SQL Server 2008 R2 Web. Le società non disporranno più di diritti ai sensi della Mobilità delle Licenze all</w:t>
      </w:r>
      <w:r w:rsidR="005942D3">
        <w:rPr>
          <w:rFonts w:eastAsia="Calibri" w:cs="Tahoma"/>
          <w:szCs w:val="18"/>
        </w:rPr>
        <w:t>’</w:t>
      </w:r>
      <w:r w:rsidRPr="00032DCC">
        <w:rPr>
          <w:rFonts w:eastAsia="Calibri" w:cs="Tahoma"/>
          <w:szCs w:val="18"/>
        </w:rPr>
        <w:t xml:space="preserve">interno di Server Farm o della Mobilità delle Licenze tramite Software Assurance. </w:t>
      </w:r>
    </w:p>
    <w:p w:rsidR="00A81E83" w:rsidRPr="00032DCC" w:rsidRDefault="00A81E83" w:rsidP="003E6191">
      <w:pPr>
        <w:numPr>
          <w:ilvl w:val="0"/>
          <w:numId w:val="89"/>
        </w:numPr>
        <w:tabs>
          <w:tab w:val="left" w:pos="1800"/>
        </w:tabs>
        <w:spacing w:after="60"/>
        <w:ind w:left="1800"/>
        <w:rPr>
          <w:rFonts w:cs="Tahoma"/>
        </w:rPr>
      </w:pPr>
      <w:r w:rsidRPr="00032DCC">
        <w:rPr>
          <w:rFonts w:eastAsia="Calibri" w:cs="Tahoma"/>
          <w:b/>
          <w:szCs w:val="18"/>
        </w:rPr>
        <w:t xml:space="preserve">SQL Server 2012 Standard Core: </w:t>
      </w:r>
      <w:r w:rsidRPr="00032DCC">
        <w:rPr>
          <w:rFonts w:eastAsia="Calibri" w:cs="Tahoma"/>
          <w:szCs w:val="18"/>
        </w:rPr>
        <w:t>l</w:t>
      </w:r>
      <w:r w:rsidR="005942D3">
        <w:rPr>
          <w:rFonts w:eastAsia="Calibri" w:cs="Tahoma"/>
          <w:szCs w:val="18"/>
        </w:rPr>
        <w:t>’</w:t>
      </w:r>
      <w:r w:rsidRPr="00032DCC">
        <w:rPr>
          <w:rFonts w:eastAsia="Calibri" w:cs="Tahoma"/>
          <w:szCs w:val="18"/>
        </w:rPr>
        <w:t>utilizzo di tale versione del software è soggetto ai diritti</w:t>
      </w:r>
      <w:r w:rsidR="004949AC" w:rsidRPr="00032DCC">
        <w:rPr>
          <w:rFonts w:eastAsia="Calibri" w:cs="Tahoma"/>
          <w:szCs w:val="18"/>
        </w:rPr>
        <w:t> </w:t>
      </w:r>
      <w:r w:rsidRPr="00032DCC">
        <w:rPr>
          <w:rFonts w:eastAsia="Calibri" w:cs="Tahoma"/>
          <w:szCs w:val="18"/>
        </w:rPr>
        <w:t xml:space="preserve">di utilizzo del prodotto previsti dalla licenza per processore SQL Server 2008 R2 Standard, tuttavia: </w:t>
      </w:r>
    </w:p>
    <w:p w:rsidR="00A81E83" w:rsidRPr="00032DCC" w:rsidRDefault="00A81E83" w:rsidP="003E6191">
      <w:pPr>
        <w:numPr>
          <w:ilvl w:val="1"/>
          <w:numId w:val="51"/>
        </w:numPr>
        <w:tabs>
          <w:tab w:val="left" w:pos="2160"/>
        </w:tabs>
        <w:spacing w:after="60"/>
        <w:ind w:left="2160"/>
        <w:rPr>
          <w:rFonts w:cs="Tahoma"/>
        </w:rPr>
      </w:pPr>
      <w:r w:rsidRPr="00032DCC">
        <w:rPr>
          <w:rFonts w:eastAsia="Calibri" w:cs="Tahoma"/>
          <w:szCs w:val="18"/>
        </w:rPr>
        <w:t>le società non disporranno più di diritti ai sensi della Mobilità delle Licenze all</w:t>
      </w:r>
      <w:r w:rsidR="005942D3">
        <w:rPr>
          <w:rFonts w:eastAsia="Calibri" w:cs="Tahoma"/>
          <w:szCs w:val="18"/>
        </w:rPr>
        <w:t>’</w:t>
      </w:r>
      <w:r w:rsidRPr="00032DCC">
        <w:rPr>
          <w:rFonts w:eastAsia="Calibri" w:cs="Tahoma"/>
          <w:szCs w:val="18"/>
        </w:rPr>
        <w:t>interno di</w:t>
      </w:r>
      <w:r w:rsidR="004949AC" w:rsidRPr="00032DCC">
        <w:rPr>
          <w:rFonts w:eastAsia="Calibri" w:cs="Tahoma"/>
          <w:szCs w:val="18"/>
        </w:rPr>
        <w:t> </w:t>
      </w:r>
      <w:r w:rsidRPr="00032DCC">
        <w:rPr>
          <w:rFonts w:eastAsia="Calibri" w:cs="Tahoma"/>
          <w:szCs w:val="18"/>
        </w:rPr>
        <w:t xml:space="preserve">Server Farm o della Mobilità delle Licenze tramite Software Assurance e </w:t>
      </w:r>
    </w:p>
    <w:p w:rsidR="00A81E83" w:rsidRPr="00032DCC" w:rsidRDefault="00A81E83" w:rsidP="003E6191">
      <w:pPr>
        <w:numPr>
          <w:ilvl w:val="1"/>
          <w:numId w:val="51"/>
        </w:numPr>
        <w:tabs>
          <w:tab w:val="left" w:pos="2160"/>
        </w:tabs>
        <w:spacing w:after="60"/>
        <w:ind w:left="2160"/>
        <w:rPr>
          <w:rFonts w:cs="Tahoma"/>
        </w:rPr>
      </w:pPr>
      <w:r w:rsidRPr="00032DCC">
        <w:rPr>
          <w:rFonts w:eastAsia="Calibri" w:cs="Tahoma"/>
          <w:szCs w:val="18"/>
        </w:rPr>
        <w:lastRenderedPageBreak/>
        <w:t>l</w:t>
      </w:r>
      <w:r w:rsidR="005942D3">
        <w:rPr>
          <w:rFonts w:eastAsia="Calibri" w:cs="Tahoma"/>
          <w:szCs w:val="18"/>
        </w:rPr>
        <w:t>’</w:t>
      </w:r>
      <w:r w:rsidRPr="00032DCC">
        <w:rPr>
          <w:rFonts w:eastAsia="Calibri" w:cs="Tahoma"/>
          <w:szCs w:val="18"/>
        </w:rPr>
        <w:t>eventuale riassegnazione di licenze è soggetta ai limiti indicati nei paragrafi (i) e (ii) che</w:t>
      </w:r>
      <w:r w:rsidR="004949AC" w:rsidRPr="00032DCC">
        <w:rPr>
          <w:rFonts w:eastAsia="Calibri" w:cs="Tahoma"/>
          <w:szCs w:val="18"/>
        </w:rPr>
        <w:t> </w:t>
      </w:r>
      <w:r w:rsidRPr="00032DCC">
        <w:rPr>
          <w:rFonts w:eastAsia="Calibri" w:cs="Tahoma"/>
          <w:szCs w:val="18"/>
        </w:rPr>
        <w:t xml:space="preserve">seguono relativi alla loro </w:t>
      </w:r>
      <w:r w:rsidR="005942D3">
        <w:rPr>
          <w:rFonts w:eastAsia="Calibri" w:cs="Tahoma"/>
          <w:szCs w:val="18"/>
        </w:rPr>
        <w:t>“</w:t>
      </w:r>
      <w:r w:rsidRPr="00032DCC">
        <w:rPr>
          <w:rFonts w:eastAsia="Calibri" w:cs="Tahoma"/>
          <w:szCs w:val="18"/>
        </w:rPr>
        <w:t>equivalenza di licenze core</w:t>
      </w:r>
      <w:r w:rsidR="005942D3">
        <w:rPr>
          <w:rFonts w:eastAsia="Calibri" w:cs="Tahoma"/>
          <w:szCs w:val="18"/>
        </w:rPr>
        <w:t>”</w:t>
      </w:r>
      <w:r w:rsidRPr="00032DCC">
        <w:rPr>
          <w:rFonts w:eastAsia="Calibri" w:cs="Tahoma"/>
          <w:szCs w:val="18"/>
        </w:rPr>
        <w:t>. L</w:t>
      </w:r>
      <w:r w:rsidR="005942D3">
        <w:rPr>
          <w:rFonts w:eastAsia="Calibri" w:cs="Tahoma"/>
          <w:szCs w:val="18"/>
        </w:rPr>
        <w:t>’</w:t>
      </w:r>
      <w:r w:rsidRPr="00032DCC">
        <w:rPr>
          <w:rFonts w:eastAsia="Calibri" w:cs="Tahoma"/>
          <w:szCs w:val="18"/>
        </w:rPr>
        <w:t>equivalenza di licenze core è</w:t>
      </w:r>
      <w:r w:rsidR="004949AC" w:rsidRPr="00032DCC">
        <w:rPr>
          <w:rFonts w:eastAsia="Calibri" w:cs="Tahoma"/>
          <w:szCs w:val="18"/>
        </w:rPr>
        <w:t> </w:t>
      </w:r>
      <w:r w:rsidRPr="00032DCC">
        <w:rPr>
          <w:rFonts w:eastAsia="Calibri" w:cs="Tahoma"/>
          <w:szCs w:val="18"/>
        </w:rPr>
        <w:t xml:space="preserve">determinata come di seguito riportato. </w:t>
      </w:r>
    </w:p>
    <w:p w:rsidR="00A81E83" w:rsidRPr="00032DCC" w:rsidRDefault="00A81E83" w:rsidP="003E6191">
      <w:pPr>
        <w:numPr>
          <w:ilvl w:val="2"/>
          <w:numId w:val="51"/>
        </w:numPr>
        <w:tabs>
          <w:tab w:val="left" w:pos="2520"/>
        </w:tabs>
        <w:spacing w:after="60"/>
        <w:ind w:left="2520"/>
        <w:rPr>
          <w:rFonts w:cs="Tahoma"/>
        </w:rPr>
      </w:pPr>
      <w:r w:rsidRPr="00032DCC">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942D3">
        <w:rPr>
          <w:rFonts w:eastAsia="Calibri" w:cs="Tahoma"/>
          <w:szCs w:val="18"/>
        </w:rPr>
        <w:t>’</w:t>
      </w:r>
      <w:r w:rsidRPr="00032DCC">
        <w:rPr>
          <w:rFonts w:eastAsia="Calibri" w:cs="Tahoma"/>
          <w:szCs w:val="18"/>
        </w:rPr>
        <w:t xml:space="preserve">equivalenza di licenze core è il numero maggiore tra: </w:t>
      </w:r>
    </w:p>
    <w:p w:rsidR="00A81E83" w:rsidRPr="00032DCC" w:rsidRDefault="00A81E83" w:rsidP="003E6191">
      <w:pPr>
        <w:numPr>
          <w:ilvl w:val="4"/>
          <w:numId w:val="133"/>
        </w:numPr>
        <w:tabs>
          <w:tab w:val="left" w:pos="2880"/>
        </w:tabs>
        <w:spacing w:after="60"/>
        <w:ind w:left="2880"/>
        <w:rPr>
          <w:rFonts w:cs="Tahoma"/>
        </w:rPr>
      </w:pPr>
      <w:r w:rsidRPr="00032DCC">
        <w:rPr>
          <w:rFonts w:eastAsia="Calibri" w:cs="Tahoma"/>
          <w:szCs w:val="18"/>
        </w:rPr>
        <w:t xml:space="preserve">quattro core per licenza per processore O </w:t>
      </w:r>
    </w:p>
    <w:p w:rsidR="00A81E83" w:rsidRPr="00032DCC" w:rsidRDefault="00A81E83" w:rsidP="003E6191">
      <w:pPr>
        <w:numPr>
          <w:ilvl w:val="4"/>
          <w:numId w:val="133"/>
        </w:numPr>
        <w:tabs>
          <w:tab w:val="left" w:pos="2880"/>
        </w:tabs>
        <w:spacing w:after="60"/>
        <w:ind w:left="2880"/>
        <w:rPr>
          <w:rFonts w:cs="Tahoma"/>
        </w:rPr>
      </w:pPr>
      <w:r w:rsidRPr="00032DCC">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942D3">
        <w:rPr>
          <w:rFonts w:eastAsia="Calibri" w:cs="Tahoma"/>
          <w:szCs w:val="18"/>
        </w:rPr>
        <w:t>’</w:t>
      </w:r>
      <w:r w:rsidRPr="00032DCC">
        <w:rPr>
          <w:rFonts w:eastAsia="Calibri" w:cs="Tahoma"/>
          <w:szCs w:val="18"/>
        </w:rPr>
        <w:t xml:space="preserve">hardware fisico che supporta tale software appena prima della scadenza di Software Assurance utilizzando lo strumento MAP di Microsoft o un software equivalente). </w:t>
      </w:r>
    </w:p>
    <w:p w:rsidR="008558DC" w:rsidRPr="00032DCC" w:rsidRDefault="00A81E83" w:rsidP="003E6191">
      <w:pPr>
        <w:numPr>
          <w:ilvl w:val="2"/>
          <w:numId w:val="51"/>
        </w:numPr>
        <w:tabs>
          <w:tab w:val="left" w:pos="2520"/>
        </w:tabs>
        <w:spacing w:after="60"/>
        <w:ind w:left="2520"/>
        <w:rPr>
          <w:rFonts w:cs="Tahoma"/>
        </w:rPr>
      </w:pPr>
      <w:r w:rsidRPr="00032DCC">
        <w:rPr>
          <w:rFonts w:eastAsia="Calibri" w:cs="Tahoma"/>
          <w:szCs w:val="18"/>
        </w:rPr>
        <w:t>Per qualsiasi licenza per processore con la copertura Software Assurance in scadenza ceduta allo stesso server con licenza che ecceda il numero effettivo di processori fisici sul server, l</w:t>
      </w:r>
      <w:r w:rsidR="005942D3">
        <w:rPr>
          <w:rFonts w:eastAsia="Calibri" w:cs="Tahoma"/>
          <w:szCs w:val="18"/>
        </w:rPr>
        <w:t>’</w:t>
      </w:r>
      <w:r w:rsidRPr="00032DCC">
        <w:rPr>
          <w:rFonts w:eastAsia="Calibri" w:cs="Tahoma"/>
          <w:szCs w:val="18"/>
        </w:rPr>
        <w:t>equivalenza core è di quattro core per licenza per processore.</w:t>
      </w:r>
    </w:p>
    <w:p w:rsidR="00A81E83" w:rsidRPr="00032DCC" w:rsidRDefault="00A81E83" w:rsidP="003E6191">
      <w:pPr>
        <w:numPr>
          <w:ilvl w:val="1"/>
          <w:numId w:val="51"/>
        </w:numPr>
        <w:tabs>
          <w:tab w:val="left" w:pos="2160"/>
        </w:tabs>
        <w:spacing w:after="60"/>
        <w:ind w:left="2160"/>
        <w:rPr>
          <w:rFonts w:cs="Tahoma"/>
        </w:rPr>
      </w:pPr>
      <w:r w:rsidRPr="00032DCC">
        <w:rPr>
          <w:rFonts w:eastAsia="Calibri" w:cs="Tahoma"/>
          <w:szCs w:val="18"/>
        </w:rPr>
        <w:t>Le società 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di SQL Server 2012. Quando cede licenze core a server ai sensi dei diritti sull</w:t>
      </w:r>
      <w:r w:rsidR="005942D3">
        <w:rPr>
          <w:rFonts w:eastAsia="Calibri" w:cs="Tahoma"/>
          <w:szCs w:val="18"/>
        </w:rPr>
        <w:t>’</w:t>
      </w:r>
      <w:r w:rsidRPr="00032DCC">
        <w:rPr>
          <w:rFonts w:eastAsia="Calibri" w:cs="Tahoma"/>
          <w:szCs w:val="18"/>
        </w:rPr>
        <w:t>utilizzo per SQL 2012, la società potrà combinare l</w:t>
      </w:r>
      <w:r w:rsidR="005942D3">
        <w:rPr>
          <w:rFonts w:eastAsia="Calibri" w:cs="Tahoma"/>
          <w:szCs w:val="18"/>
        </w:rPr>
        <w:t>’</w:t>
      </w:r>
      <w:r w:rsidRPr="00032DCC">
        <w:rPr>
          <w:rFonts w:eastAsia="Calibri" w:cs="Tahoma"/>
          <w:szCs w:val="18"/>
        </w:rPr>
        <w:t>equivalenza core delle licenze esistenti con le licenze core per SQL Server 2012 aggiuntive.</w:t>
      </w:r>
    </w:p>
    <w:p w:rsidR="00A81E83" w:rsidRPr="00032DCC" w:rsidRDefault="00A81E83" w:rsidP="003E6191">
      <w:pPr>
        <w:numPr>
          <w:ilvl w:val="1"/>
          <w:numId w:val="51"/>
        </w:numPr>
        <w:tabs>
          <w:tab w:val="left" w:pos="2160"/>
        </w:tabs>
        <w:spacing w:after="60"/>
        <w:ind w:left="216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equivalenza di licenze core stimata delle società non implica che esse possano cedere una licenza singola per processore a core attraverso due o più processori.</w:t>
      </w:r>
    </w:p>
    <w:p w:rsidR="00B06AAC" w:rsidRPr="00032DCC" w:rsidRDefault="00A81E83" w:rsidP="00B06AAC">
      <w:pPr>
        <w:tabs>
          <w:tab w:val="left" w:pos="720"/>
        </w:tabs>
        <w:spacing w:after="60"/>
        <w:ind w:left="720"/>
        <w:rPr>
          <w:rFonts w:cs="Tahoma"/>
        </w:rPr>
      </w:pPr>
      <w:r w:rsidRPr="00032DCC">
        <w:rPr>
          <w:rFonts w:eastAsia="Calibri" w:cs="Tahoma"/>
          <w:b/>
          <w:szCs w:val="18"/>
        </w:rPr>
        <w:t>Per le Società con copertura Software Assurance in scadenza in data 1 aprile 2015 o successiva che scelgono di non effettuare il rinnovo</w:t>
      </w:r>
    </w:p>
    <w:p w:rsidR="00A81E83" w:rsidRPr="00032DCC" w:rsidRDefault="00A81E83" w:rsidP="00B06AAC">
      <w:pPr>
        <w:tabs>
          <w:tab w:val="left" w:pos="720"/>
        </w:tabs>
        <w:ind w:left="720"/>
        <w:contextualSpacing/>
        <w:rPr>
          <w:rFonts w:cs="Tahoma"/>
        </w:rPr>
      </w:pPr>
      <w:r w:rsidRPr="00032DCC">
        <w:rPr>
          <w:rFonts w:eastAsia="Calibri" w:cs="Tahoma"/>
          <w:color w:val="000000"/>
          <w:szCs w:val="18"/>
        </w:rPr>
        <w:t xml:space="preserve">Alle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032DCC" w:rsidRDefault="00B06AAC" w:rsidP="00B06AAC">
      <w:pPr>
        <w:tabs>
          <w:tab w:val="left" w:pos="720"/>
        </w:tabs>
        <w:ind w:left="720"/>
        <w:contextualSpacing/>
        <w:rPr>
          <w:rFonts w:cs="Tahoma"/>
        </w:rPr>
      </w:pPr>
    </w:p>
    <w:p w:rsidR="00A81E83" w:rsidRPr="00032DCC" w:rsidRDefault="00A81E83" w:rsidP="003E6191">
      <w:pPr>
        <w:numPr>
          <w:ilvl w:val="2"/>
          <w:numId w:val="133"/>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5942D3">
        <w:rPr>
          <w:rFonts w:eastAsia="Calibri" w:cs="Tahoma"/>
          <w:szCs w:val="18"/>
        </w:rPr>
        <w:t>“</w:t>
      </w:r>
      <w:r w:rsidRPr="00032DCC">
        <w:rPr>
          <w:rFonts w:eastAsia="Calibri" w:cs="Tahoma"/>
          <w:szCs w:val="18"/>
        </w:rPr>
        <w:t>Per le società con copertura Software Assurance in scadenza prima del 1 aprile 2015 che scelgono di non effettuare il rinnovo</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spacing w:after="60"/>
        <w:ind w:left="1440"/>
        <w:rPr>
          <w:rFonts w:cs="Tahoma"/>
        </w:rPr>
      </w:pPr>
      <w:r w:rsidRPr="00032DCC">
        <w:rPr>
          <w:rFonts w:eastAsia="Calibri" w:cs="Tahoma"/>
          <w:szCs w:val="18"/>
        </w:rPr>
        <w:t>per le licenze acquistate dopo il 1 aprile 2015 la licenza per processore delle società avrà un</w:t>
      </w:r>
      <w:r w:rsidR="005942D3">
        <w:rPr>
          <w:rFonts w:eastAsia="Calibri" w:cs="Tahoma"/>
          <w:szCs w:val="18"/>
        </w:rPr>
        <w:t>’</w:t>
      </w:r>
      <w:r w:rsidRPr="00032DCC">
        <w:rPr>
          <w:rFonts w:eastAsia="Calibri" w:cs="Tahoma"/>
          <w:szCs w:val="18"/>
        </w:rPr>
        <w:t>equivalenza core di quattro licenze core Standard per SQL Server 2012. Per l</w:t>
      </w:r>
      <w:r w:rsidR="005942D3">
        <w:rPr>
          <w:rFonts w:eastAsia="Calibri" w:cs="Tahoma"/>
          <w:szCs w:val="18"/>
        </w:rPr>
        <w:t>’</w:t>
      </w:r>
      <w:r w:rsidRPr="00032DCC">
        <w:rPr>
          <w:rFonts w:eastAsia="Calibri" w:cs="Tahoma"/>
          <w:szCs w:val="18"/>
        </w:rPr>
        <w:t>utilizzo continuativo di SQL Server 2012 su processori che richiedono più di quattro licenze core per</w:t>
      </w:r>
      <w:r w:rsidR="004949AC" w:rsidRPr="00032DCC">
        <w:rPr>
          <w:rFonts w:eastAsia="Calibri" w:cs="Tahoma"/>
          <w:szCs w:val="18"/>
        </w:rPr>
        <w:t> </w:t>
      </w:r>
      <w:r w:rsidRPr="00032DCC">
        <w:rPr>
          <w:rFonts w:eastAsia="Calibri" w:cs="Tahoma"/>
          <w:szCs w:val="18"/>
        </w:rPr>
        <w:t>processore la società deve acquistare le licenze core aggiuntive.</w:t>
      </w:r>
    </w:p>
    <w:p w:rsidR="002512D3" w:rsidRPr="00032DCC" w:rsidRDefault="002512D3">
      <w:pPr>
        <w:rPr>
          <w:rFonts w:cs="Tahoma"/>
        </w:rPr>
      </w:pPr>
    </w:p>
    <w:p w:rsidR="00B06AAC" w:rsidRPr="00032DCC" w:rsidRDefault="00A81E83" w:rsidP="00B06AAC">
      <w:pPr>
        <w:tabs>
          <w:tab w:val="left" w:pos="720"/>
        </w:tabs>
        <w:spacing w:after="60"/>
        <w:ind w:left="720"/>
        <w:rPr>
          <w:rFonts w:cs="Tahoma"/>
        </w:rPr>
      </w:pPr>
      <w:r w:rsidRPr="00032DCC">
        <w:rPr>
          <w:rFonts w:cs="Tahoma"/>
          <w:b/>
        </w:rPr>
        <w:t>Per le società con sede nella Repubblica popolare</w:t>
      </w:r>
      <w:r w:rsidRPr="00032DCC">
        <w:rPr>
          <w:rFonts w:cs="Tahoma"/>
        </w:rPr>
        <w:t xml:space="preserve"> </w:t>
      </w:r>
      <w:r w:rsidRPr="00032DCC">
        <w:rPr>
          <w:rFonts w:cs="Tahoma"/>
          <w:b/>
        </w:rPr>
        <w:t>cinese, dove acquistano licenze per</w:t>
      </w:r>
      <w:r w:rsidR="00B72DAD" w:rsidRPr="00032DCC">
        <w:rPr>
          <w:rFonts w:cs="Tahoma"/>
          <w:b/>
        </w:rPr>
        <w:t> </w:t>
      </w:r>
      <w:r w:rsidRPr="00032DCC">
        <w:rPr>
          <w:rFonts w:cs="Tahoma"/>
          <w:b/>
        </w:rPr>
        <w:t>processore e Software Assurance per SQL Server 2008 R2</w:t>
      </w:r>
    </w:p>
    <w:p w:rsidR="00A81E83" w:rsidRPr="00032DCC" w:rsidRDefault="00A81E83" w:rsidP="00B06AAC">
      <w:pPr>
        <w:tabs>
          <w:tab w:val="left" w:pos="720"/>
        </w:tabs>
        <w:ind w:left="720"/>
        <w:contextualSpacing/>
        <w:rPr>
          <w:rFonts w:cs="Tahoma"/>
        </w:rPr>
      </w:pPr>
      <w:r w:rsidRPr="00032DCC">
        <w:rPr>
          <w:rFonts w:cs="Tahoma"/>
        </w:rPr>
        <w:t>Non si applicano i riferimenti al 1 aprile 2012 e al 1 aprile 2015 presenti in questa nota relativa alla lista dei prodotti. Le date applicabili per queste società sarebbero rispettivamente il 1 luglio 2012 e il 1 luglio 2015.</w:t>
      </w:r>
    </w:p>
    <w:p w:rsidR="00A81E83" w:rsidRPr="00032DCC" w:rsidRDefault="00A81E83" w:rsidP="008558DC">
      <w:pPr>
        <w:ind w:left="900"/>
        <w:rPr>
          <w:rFonts w:cs="Tahoma"/>
        </w:rPr>
      </w:pPr>
    </w:p>
    <w:p w:rsidR="00A81E83" w:rsidRPr="00032DCC" w:rsidRDefault="00A81E83" w:rsidP="008558DC">
      <w:pPr>
        <w:rPr>
          <w:rFonts w:cs="Tahoma"/>
        </w:rPr>
      </w:pPr>
    </w:p>
    <w:p w:rsidR="00A81E83" w:rsidRPr="00032DCC" w:rsidRDefault="00A560B6" w:rsidP="00BD4B91">
      <w:pPr>
        <w:pStyle w:val="Heading3"/>
        <w:rPr>
          <w:rFonts w:ascii="Tahoma" w:hAnsi="Tahoma" w:cs="Tahoma"/>
        </w:rPr>
      </w:pPr>
      <w:bookmarkStart w:id="1437" w:name="_85_84_SQL"/>
      <w:bookmarkStart w:id="1438" w:name="_78_76_SQL"/>
      <w:bookmarkStart w:id="1439" w:name="_83_SQL_Server®"/>
      <w:bookmarkStart w:id="1440" w:name="Srv_85SQL2008R2Workgroup5ClientAddon"/>
      <w:bookmarkStart w:id="1441" w:name="_Toc336338343"/>
      <w:bookmarkStart w:id="1442" w:name="_Toc361834723"/>
      <w:bookmarkEnd w:id="1437"/>
      <w:bookmarkEnd w:id="1438"/>
      <w:bookmarkEnd w:id="1439"/>
      <w:r w:rsidRPr="00032DCC">
        <w:rPr>
          <w:rFonts w:ascii="Tahoma" w:hAnsi="Tahoma" w:cs="Tahoma"/>
          <w:color w:val="F66400"/>
          <w:sz w:val="22"/>
          <w:vertAlign w:val="superscript"/>
        </w:rPr>
        <w:t>84</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2008 R2 Workgroup (5 Add On Client)</w:t>
      </w:r>
      <w:bookmarkEnd w:id="1440"/>
      <w:bookmarkEnd w:id="1441"/>
      <w:bookmarkEnd w:id="1442"/>
    </w:p>
    <w:p w:rsidR="00A81E83" w:rsidRPr="00032DCC" w:rsidRDefault="00A81E83" w:rsidP="00DA46D5">
      <w:pPr>
        <w:pStyle w:val="EndnoteText"/>
        <w:ind w:left="0"/>
        <w:rPr>
          <w:rFonts w:ascii="Tahoma" w:hAnsi="Tahoma" w:cs="Tahoma"/>
          <w:sz w:val="18"/>
          <w:szCs w:val="18"/>
        </w:rPr>
      </w:pPr>
    </w:p>
    <w:p w:rsidR="00DA46D5" w:rsidRPr="00032DCC" w:rsidRDefault="00A81E83" w:rsidP="00DA46D5">
      <w:pPr>
        <w:spacing w:after="60"/>
        <w:ind w:left="720"/>
        <w:rPr>
          <w:rFonts w:cs="Tahoma"/>
        </w:rPr>
      </w:pPr>
      <w:r w:rsidRPr="00032DCC">
        <w:rPr>
          <w:rFonts w:cs="Tahoma"/>
          <w:b/>
        </w:rPr>
        <w:t>Concessioni di Licenza Associate alla fine del ciclo di vita di SQL Server Workgroup Edition</w:t>
      </w:r>
    </w:p>
    <w:p w:rsidR="00A81E83" w:rsidRPr="00032DCC" w:rsidRDefault="00A81E83" w:rsidP="00DA46D5">
      <w:pPr>
        <w:ind w:left="720"/>
        <w:rPr>
          <w:rFonts w:cs="Tahoma"/>
        </w:rPr>
      </w:pPr>
      <w:r w:rsidRPr="00032DCC">
        <w:rPr>
          <w:rFonts w:eastAsia="Calibri" w:cs="Tahoma"/>
          <w:szCs w:val="18"/>
        </w:rPr>
        <w:t>SQL Server 2008 R2 Workgroup sarà l</w:t>
      </w:r>
      <w:r w:rsidR="005942D3">
        <w:rPr>
          <w:rFonts w:eastAsia="Calibri" w:cs="Tahoma"/>
          <w:szCs w:val="18"/>
        </w:rPr>
        <w:t>’</w:t>
      </w:r>
      <w:r w:rsidRPr="00032DCC">
        <w:rPr>
          <w:rFonts w:eastAsia="Calibri" w:cs="Tahoma"/>
          <w:szCs w:val="18"/>
        </w:rPr>
        <w:t>ultima versione di SQL Server Workgroup Edition.</w:t>
      </w:r>
      <w:r w:rsidR="00C551C9" w:rsidRPr="00032DCC">
        <w:rPr>
          <w:rFonts w:eastAsia="Calibri" w:cs="Tahoma"/>
          <w:szCs w:val="18"/>
        </w:rPr>
        <w:t xml:space="preserve"> </w:t>
      </w:r>
      <w:r w:rsidRPr="00032DCC">
        <w:rPr>
          <w:rFonts w:eastAsia="Calibri" w:cs="Tahoma"/>
          <w:szCs w:val="18"/>
        </w:rPr>
        <w:t>In via eccezionale, le società con Contratti Multilicenza e con copertura Software Assurance attiva per le licenze per SQL Server 2008 R2 Workgroup Server in data 1 aprile 2012 potranno effettuare l</w:t>
      </w:r>
      <w:r w:rsidR="005942D3">
        <w:rPr>
          <w:rFonts w:eastAsia="Calibri" w:cs="Tahoma"/>
          <w:szCs w:val="18"/>
        </w:rPr>
        <w:t>’</w:t>
      </w:r>
      <w:r w:rsidRPr="00032DCC">
        <w:rPr>
          <w:rFonts w:eastAsia="Calibri" w:cs="Tahoma"/>
          <w:szCs w:val="18"/>
        </w:rPr>
        <w:t xml:space="preserve">aggiornamento a SQL Server 2012 Standard Server e utilizzarlo (o a qualsiasi versione successiva del prodotto resa disponibile durante la copertura) al posto di SQL Server Workgroup Edition, nonché acquistare Software Assurance per SQL Server </w:t>
      </w:r>
      <w:r w:rsidRPr="00032DCC">
        <w:rPr>
          <w:rFonts w:eastAsia="Calibri" w:cs="Tahoma"/>
          <w:szCs w:val="18"/>
        </w:rPr>
        <w:lastRenderedPageBreak/>
        <w:t>Standard alla scadenza della copertura in corso. Inoltre, le società con Contratti Multilicenza e con copertura Software Assurance attiva per le CAL per SQL Server 2008 R2 Workgroup in data 1 aprile 2012 potranno effettuare l</w:t>
      </w:r>
      <w:r w:rsidR="005942D3">
        <w:rPr>
          <w:rFonts w:eastAsia="Calibri" w:cs="Tahoma"/>
          <w:szCs w:val="18"/>
        </w:rPr>
        <w:t>’</w:t>
      </w:r>
      <w:r w:rsidRPr="00032DCC">
        <w:rPr>
          <w:rFonts w:eastAsia="Calibri" w:cs="Tahoma"/>
          <w:szCs w:val="18"/>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C551C9" w:rsidRPr="00032DCC">
        <w:rPr>
          <w:rFonts w:eastAsia="Calibri" w:cs="Tahoma"/>
          <w:szCs w:val="18"/>
        </w:rPr>
        <w:t xml:space="preserve"> </w:t>
      </w:r>
      <w:r w:rsidRPr="00032DCC">
        <w:rPr>
          <w:rFonts w:eastAsia="Calibri" w:cs="Tahoma"/>
          <w:szCs w:val="18"/>
        </w:rPr>
        <w:t>Le licenze per SQL Server Workgroup delle società non sono più valide quando acquistano la copertura Software Assurance per SQL Server Standard ai sensi della presente offerta.</w:t>
      </w:r>
    </w:p>
    <w:p w:rsidR="000D5F24" w:rsidRPr="00032DCC" w:rsidRDefault="000D5F24">
      <w:pPr>
        <w:rPr>
          <w:rFonts w:cs="Tahoma"/>
        </w:rPr>
      </w:pPr>
    </w:p>
    <w:p w:rsidR="00DA46D5" w:rsidRPr="00032DCC" w:rsidRDefault="00A81E83" w:rsidP="00DA46D5">
      <w:pPr>
        <w:spacing w:after="60"/>
        <w:ind w:left="720"/>
        <w:rPr>
          <w:rFonts w:cs="Tahoma"/>
        </w:rPr>
      </w:pPr>
      <w:r w:rsidRPr="00032DCC">
        <w:rPr>
          <w:rFonts w:cs="Tahoma"/>
          <w:b/>
        </w:rPr>
        <w:t>Per le società con sede nella Repubblica popolare</w:t>
      </w:r>
      <w:r w:rsidRPr="00032DCC">
        <w:rPr>
          <w:rFonts w:cs="Tahoma"/>
        </w:rPr>
        <w:t xml:space="preserve"> </w:t>
      </w:r>
      <w:r w:rsidRPr="00032DCC">
        <w:rPr>
          <w:rFonts w:cs="Tahoma"/>
          <w:b/>
        </w:rPr>
        <w:t>cinese, dove acquistano licenze e Software Assurance per SQL Server 2008 R2</w:t>
      </w:r>
    </w:p>
    <w:p w:rsidR="00A81E83" w:rsidRDefault="00A81E83" w:rsidP="00DA46D5">
      <w:pPr>
        <w:ind w:left="720"/>
        <w:rPr>
          <w:rFonts w:cs="Tahoma"/>
        </w:rPr>
      </w:pPr>
      <w:r w:rsidRPr="00032DCC">
        <w:rPr>
          <w:rFonts w:cs="Tahoma"/>
        </w:rPr>
        <w:t>Non si applicano i riferimenti al 1 aprile 2012 presenti in questa nota relativa alla lista dei prodotti. La data applicabile per queste società sarebbe il 1 luglio 2012.</w:t>
      </w:r>
    </w:p>
    <w:p w:rsidR="00F60CCA" w:rsidRDefault="00F60CCA" w:rsidP="00DA46D5">
      <w:pPr>
        <w:ind w:left="720"/>
        <w:rPr>
          <w:rFonts w:cs="Tahoma"/>
        </w:rPr>
      </w:pPr>
    </w:p>
    <w:p w:rsidR="00F60CCA" w:rsidRPr="00032DCC" w:rsidRDefault="00F60CCA" w:rsidP="00DA46D5">
      <w:pPr>
        <w:ind w:left="720"/>
        <w:rPr>
          <w:rFonts w:cs="Tahoma"/>
        </w:rPr>
      </w:pPr>
    </w:p>
    <w:p w:rsidR="00A81E83" w:rsidRPr="00032DCC" w:rsidRDefault="00A560B6" w:rsidP="00A81E83">
      <w:pPr>
        <w:pStyle w:val="Heading3"/>
        <w:ind w:left="720" w:hanging="720"/>
        <w:rPr>
          <w:rFonts w:ascii="Tahoma" w:hAnsi="Tahoma" w:cs="Tahoma"/>
        </w:rPr>
      </w:pPr>
      <w:bookmarkStart w:id="1443" w:name="_79_77_SQL"/>
      <w:bookmarkStart w:id="1444" w:name="_81_SQL_Server®"/>
      <w:bookmarkStart w:id="1445" w:name="_84_SQL_Server®"/>
      <w:bookmarkStart w:id="1446" w:name="_Toc336338344"/>
      <w:bookmarkStart w:id="1447" w:name="_Toc361834724"/>
      <w:bookmarkStart w:id="1448" w:name="Srv_72SQLSvr08R2WorkgroupProc"/>
      <w:bookmarkEnd w:id="1443"/>
      <w:bookmarkEnd w:id="1444"/>
      <w:bookmarkEnd w:id="1445"/>
      <w:r w:rsidRPr="00032DCC">
        <w:rPr>
          <w:rFonts w:ascii="Tahoma" w:hAnsi="Tahoma" w:cs="Tahoma"/>
          <w:color w:val="F66400"/>
          <w:sz w:val="22"/>
          <w:vertAlign w:val="superscript"/>
        </w:rPr>
        <w:t>85</w:t>
      </w:r>
      <w:r w:rsidRPr="00032DCC">
        <w:rPr>
          <w:rFonts w:ascii="Tahoma" w:hAnsi="Tahoma" w:cs="Tahoma"/>
          <w:color w:val="F66400"/>
          <w:sz w:val="22"/>
        </w:rPr>
        <w:t xml:space="preserve"> Processore per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2008 R2 Workgroup</w:t>
      </w:r>
      <w:bookmarkEnd w:id="1446"/>
      <w:bookmarkEnd w:id="1447"/>
    </w:p>
    <w:bookmarkEnd w:id="1448"/>
    <w:p w:rsidR="00A81E83" w:rsidRPr="00032DCC" w:rsidRDefault="00A81E83" w:rsidP="000C03F3">
      <w:pPr>
        <w:ind w:left="720"/>
        <w:rPr>
          <w:rFonts w:cs="Tahoma"/>
        </w:rPr>
      </w:pPr>
    </w:p>
    <w:p w:rsidR="000C03F3" w:rsidRPr="00032DCC" w:rsidRDefault="00A81E83" w:rsidP="000C03F3">
      <w:pPr>
        <w:spacing w:after="60"/>
        <w:ind w:left="720"/>
        <w:rPr>
          <w:rFonts w:cs="Tahoma"/>
        </w:rPr>
      </w:pPr>
      <w:r w:rsidRPr="00032DCC">
        <w:rPr>
          <w:rFonts w:eastAsia="Calibri" w:cs="Tahoma"/>
          <w:b/>
          <w:color w:val="000000"/>
          <w:szCs w:val="18"/>
        </w:rPr>
        <w:t>Concessioni di Licenza Associate alla Variazione del Modello di Licenza</w:t>
      </w:r>
    </w:p>
    <w:p w:rsidR="00A81E83" w:rsidRPr="00032DCC" w:rsidRDefault="00A81E83" w:rsidP="000C03F3">
      <w:pPr>
        <w:ind w:left="720"/>
        <w:rPr>
          <w:rFonts w:cs="Tahoma"/>
        </w:rPr>
      </w:pPr>
      <w:r w:rsidRPr="00032DCC">
        <w:rPr>
          <w:rFonts w:eastAsia="Calibri" w:cs="Tahoma"/>
          <w:color w:val="000000"/>
          <w:szCs w:val="18"/>
        </w:rPr>
        <w:t>SQL Server 2008 R2 sarà l</w:t>
      </w:r>
      <w:r w:rsidR="005942D3">
        <w:rPr>
          <w:rFonts w:eastAsia="Calibri" w:cs="Tahoma"/>
          <w:color w:val="000000"/>
          <w:szCs w:val="18"/>
        </w:rPr>
        <w:t>’</w:t>
      </w:r>
      <w:r w:rsidRPr="00032DCC">
        <w:rPr>
          <w:rFonts w:eastAsia="Calibri" w:cs="Tahoma"/>
          <w:color w:val="000000"/>
          <w:szCs w:val="18"/>
        </w:rPr>
        <w:t>ultima versione di SQL Server concessa in licenza ai sensi del modello di licenza per processore e l</w:t>
      </w:r>
      <w:r w:rsidR="005942D3">
        <w:rPr>
          <w:rFonts w:eastAsia="Calibri" w:cs="Tahoma"/>
          <w:color w:val="000000"/>
          <w:szCs w:val="18"/>
        </w:rPr>
        <w:t>’</w:t>
      </w:r>
      <w:r w:rsidRPr="00032DCC">
        <w:rPr>
          <w:rFonts w:eastAsia="Calibri" w:cs="Tahoma"/>
          <w:color w:val="000000"/>
          <w:szCs w:val="18"/>
        </w:rPr>
        <w:t>ultima versione di SQL Server Workgroup Edition.</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processore per SQL Server 2008 R2 Workgroup in data 1 aprile 2012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xml:space="preserve">) vengono offerte le opzioni che seguono. Le licenze per processore per SQL Server 2008 R2 Workgroup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ma prima del 1 aprile 2015 nell</w:t>
      </w:r>
      <w:r w:rsidR="005942D3">
        <w:rPr>
          <w:rFonts w:cs="Tahoma"/>
          <w:bCs/>
          <w:color w:val="000000"/>
          <w:szCs w:val="18"/>
        </w:rPr>
        <w:t>’</w:t>
      </w:r>
      <w:r w:rsidRPr="00032DCC">
        <w:rPr>
          <w:rFonts w:cs="Tahoma"/>
          <w:bCs/>
          <w:color w:val="000000"/>
          <w:szCs w:val="18"/>
        </w:rPr>
        <w:t>ambito di una procedura pianificata di true-up della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 tali opzioni.</w:t>
      </w:r>
      <w:r w:rsidR="00C551C9" w:rsidRPr="00032DCC">
        <w:rPr>
          <w:rFonts w:cs="Tahoma"/>
          <w:bCs/>
          <w:color w:val="000000"/>
          <w:szCs w:val="18"/>
        </w:rPr>
        <w:t xml:space="preserve"> </w:t>
      </w:r>
      <w:r w:rsidRPr="00032DCC">
        <w:rPr>
          <w:rFonts w:cs="Tahoma"/>
          <w:bCs/>
          <w:color w:val="000000"/>
          <w:szCs w:val="18"/>
        </w:rPr>
        <w:t>Le licenze acquistate dopo il 1 aprile 2015, o in un periodo di</w:t>
      </w:r>
      <w:r w:rsidR="00B72DAD" w:rsidRPr="00032DCC">
        <w:rPr>
          <w:rFonts w:cs="Tahoma"/>
          <w:bCs/>
          <w:color w:val="000000"/>
          <w:szCs w:val="18"/>
        </w:rPr>
        <w:t> </w:t>
      </w:r>
      <w:r w:rsidRPr="00032DCC">
        <w:rPr>
          <w:rFonts w:cs="Tahoma"/>
          <w:bCs/>
          <w:color w:val="000000"/>
          <w:szCs w:val="18"/>
        </w:rPr>
        <w:t>validità dell</w:t>
      </w:r>
      <w:r w:rsidR="005942D3">
        <w:rPr>
          <w:rFonts w:cs="Tahoma"/>
          <w:bCs/>
          <w:color w:val="000000"/>
          <w:szCs w:val="18"/>
        </w:rPr>
        <w:t>’</w:t>
      </w:r>
      <w:r w:rsidRPr="00032DCC">
        <w:rPr>
          <w:rFonts w:cs="Tahoma"/>
          <w:bCs/>
          <w:color w:val="000000"/>
          <w:szCs w:val="18"/>
        </w:rPr>
        <w:t>iscrizione successivo, ai sensi di un contratto distinto o di un</w:t>
      </w:r>
      <w:r w:rsidR="005942D3">
        <w:rPr>
          <w:rFonts w:cs="Tahoma"/>
          <w:bCs/>
          <w:color w:val="000000"/>
          <w:szCs w:val="18"/>
        </w:rPr>
        <w:t>’</w:t>
      </w:r>
      <w:r w:rsidRPr="00032DCC">
        <w:rPr>
          <w:rFonts w:cs="Tahoma"/>
          <w:bCs/>
          <w:color w:val="000000"/>
          <w:szCs w:val="18"/>
        </w:rPr>
        <w:t>iscrizione con la data di entrata in</w:t>
      </w:r>
      <w:r w:rsidR="00B72DAD" w:rsidRPr="00032DCC">
        <w:rPr>
          <w:rFonts w:cs="Tahoma"/>
          <w:bCs/>
          <w:color w:val="000000"/>
          <w:szCs w:val="18"/>
        </w:rPr>
        <w:t> </w:t>
      </w:r>
      <w:r w:rsidRPr="00032DCC">
        <w:rPr>
          <w:rFonts w:cs="Tahoma"/>
          <w:bCs/>
          <w:color w:val="000000"/>
          <w:szCs w:val="18"/>
        </w:rPr>
        <w:t>vigore posteriore al 1 aprile 2012, non sono licenze qualificanti.</w:t>
      </w:r>
    </w:p>
    <w:p w:rsidR="000C03F3" w:rsidRPr="00032DCC" w:rsidRDefault="000C03F3" w:rsidP="000C03F3">
      <w:pPr>
        <w:ind w:left="720"/>
        <w:rPr>
          <w:rFonts w:cs="Tahoma"/>
        </w:rPr>
      </w:pPr>
    </w:p>
    <w:p w:rsidR="000C03F3" w:rsidRPr="00032DCC" w:rsidRDefault="000C03F3" w:rsidP="000C03F3">
      <w:pPr>
        <w:spacing w:after="60"/>
        <w:ind w:left="720"/>
        <w:rPr>
          <w:rFonts w:cs="Tahoma"/>
        </w:rPr>
      </w:pPr>
      <w:r w:rsidRPr="00032DCC">
        <w:rPr>
          <w:rFonts w:eastAsia="Calibri" w:cs="Tahoma"/>
          <w:b/>
          <w:color w:val="000000"/>
          <w:szCs w:val="18"/>
        </w:rPr>
        <w:t>Periodo di Validità Corrente</w:t>
      </w:r>
    </w:p>
    <w:p w:rsidR="00A81E83" w:rsidRPr="00032DCC" w:rsidRDefault="00A81E83" w:rsidP="000C03F3">
      <w:pPr>
        <w:tabs>
          <w:tab w:val="left" w:pos="720"/>
        </w:tabs>
        <w:ind w:left="720"/>
        <w:rPr>
          <w:rFonts w:cs="Tahoma"/>
          <w:spacing w:val="-2"/>
        </w:rPr>
      </w:pPr>
      <w:r w:rsidRPr="00032DCC">
        <w:rPr>
          <w:rFonts w:eastAsia="Calibri" w:cs="Tahoma"/>
          <w:spacing w:val="-2"/>
          <w:szCs w:val="18"/>
        </w:rPr>
        <w:t xml:space="preserve">durante il periodo di validità corrente della copertura Software Assurance a partire dal 1 aprile 2012 le società (incluse le società titolari di contratti </w:t>
      </w:r>
      <w:r w:rsidR="005942D3">
        <w:rPr>
          <w:rFonts w:eastAsia="Calibri" w:cs="Tahoma"/>
          <w:spacing w:val="-2"/>
          <w:szCs w:val="18"/>
        </w:rPr>
        <w:t>“</w:t>
      </w:r>
      <w:r w:rsidRPr="00032DCC">
        <w:rPr>
          <w:rFonts w:eastAsia="Calibri" w:cs="Tahoma"/>
          <w:spacing w:val="-2"/>
          <w:szCs w:val="18"/>
        </w:rPr>
        <w:t>subscription</w:t>
      </w:r>
      <w:r w:rsidR="005942D3">
        <w:rPr>
          <w:rFonts w:eastAsia="Calibri" w:cs="Tahoma"/>
          <w:spacing w:val="-2"/>
          <w:szCs w:val="18"/>
        </w:rPr>
        <w:t>”</w:t>
      </w:r>
      <w:r w:rsidRPr="00032DCC">
        <w:rPr>
          <w:rFonts w:eastAsia="Calibri" w:cs="Tahoma"/>
          <w:spacing w:val="-2"/>
          <w:szCs w:val="18"/>
        </w:rPr>
        <w:t>) potranno, ai sensi di una licenza qualificante, effettuare l</w:t>
      </w:r>
      <w:r w:rsidR="005942D3">
        <w:rPr>
          <w:rFonts w:eastAsia="Calibri" w:cs="Tahoma"/>
          <w:spacing w:val="-2"/>
          <w:szCs w:val="18"/>
        </w:rPr>
        <w:t>’</w:t>
      </w:r>
      <w:r w:rsidRPr="00032DCC">
        <w:rPr>
          <w:rFonts w:eastAsia="Calibri" w:cs="Tahoma"/>
          <w:spacing w:val="-2"/>
          <w:szCs w:val="18"/>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5942D3">
        <w:rPr>
          <w:rFonts w:eastAsia="Calibri" w:cs="Tahoma"/>
          <w:spacing w:val="-2"/>
          <w:szCs w:val="18"/>
        </w:rPr>
        <w:t>’</w:t>
      </w:r>
      <w:r w:rsidRPr="00032DCC">
        <w:rPr>
          <w:rFonts w:eastAsia="Calibri" w:cs="Tahoma"/>
          <w:spacing w:val="-2"/>
          <w:szCs w:val="18"/>
        </w:rPr>
        <w:t>interno di Server Farm. Le società dovranno fare riferimento ai Diritti di Utilizzo del Prodotto per SQL Server 2012 Standard Core per quanto riguarda le condizioni di licenza per Mobilità delle Licenze.</w:t>
      </w:r>
    </w:p>
    <w:p w:rsidR="000C03F3" w:rsidRPr="00032DCC" w:rsidRDefault="000C03F3" w:rsidP="000C03F3">
      <w:pPr>
        <w:tabs>
          <w:tab w:val="left" w:pos="720"/>
        </w:tabs>
        <w:ind w:left="720"/>
        <w:rPr>
          <w:rFonts w:cs="Tahoma"/>
        </w:rPr>
      </w:pPr>
    </w:p>
    <w:p w:rsidR="000C03F3" w:rsidRPr="00032DCC" w:rsidRDefault="00A81E83" w:rsidP="000C03F3">
      <w:pPr>
        <w:spacing w:after="60"/>
        <w:ind w:left="720"/>
        <w:rPr>
          <w:rFonts w:cs="Tahoma"/>
        </w:rPr>
      </w:pPr>
      <w:r w:rsidRPr="00032DCC">
        <w:rPr>
          <w:rFonts w:eastAsia="Calibri" w:cs="Tahoma"/>
          <w:b/>
          <w:color w:val="000000"/>
          <w:szCs w:val="18"/>
        </w:rPr>
        <w:t>Primo Periodo di Rinnovo (prima del 1 aprile 2015)</w:t>
      </w:r>
    </w:p>
    <w:p w:rsidR="00A81E83" w:rsidRPr="00032DCC" w:rsidRDefault="00A81E83" w:rsidP="000C03F3">
      <w:pPr>
        <w:tabs>
          <w:tab w:val="left" w:pos="720"/>
        </w:tabs>
        <w:ind w:left="720"/>
        <w:rPr>
          <w:rFonts w:cs="Tahoma"/>
        </w:rPr>
      </w:pPr>
      <w:r w:rsidRPr="00032DCC">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032DCC" w:rsidRDefault="00A81E83" w:rsidP="003E6191">
      <w:pPr>
        <w:numPr>
          <w:ilvl w:val="0"/>
          <w:numId w:val="116"/>
        </w:numPr>
        <w:tabs>
          <w:tab w:val="left" w:pos="1440"/>
        </w:tabs>
        <w:ind w:left="1440"/>
        <w:rPr>
          <w:rFonts w:cs="Tahoma"/>
        </w:rPr>
      </w:pPr>
      <w:r w:rsidRPr="00032DCC">
        <w:rPr>
          <w:rFonts w:eastAsia="Calibri" w:cs="Tahoma"/>
          <w:szCs w:val="18"/>
        </w:rPr>
        <w:t>un numero pari al numero minore delle licenze qualificanti cedute al server o al numero totale dei</w:t>
      </w:r>
      <w:r w:rsidR="00B72DAD" w:rsidRPr="00032DCC">
        <w:rPr>
          <w:rFonts w:eastAsia="Calibri" w:cs="Tahoma"/>
          <w:szCs w:val="18"/>
        </w:rPr>
        <w:t> </w:t>
      </w:r>
      <w:r w:rsidRPr="00032DCC">
        <w:rPr>
          <w:rFonts w:eastAsia="Calibri" w:cs="Tahoma"/>
          <w:szCs w:val="18"/>
        </w:rPr>
        <w:t xml:space="preserve">processori fisici sul server moltiplicato per il maggiore tra: </w:t>
      </w:r>
    </w:p>
    <w:p w:rsidR="00A81E83" w:rsidRPr="00032DCC" w:rsidRDefault="00A81E83" w:rsidP="003E6191">
      <w:pPr>
        <w:numPr>
          <w:ilvl w:val="0"/>
          <w:numId w:val="90"/>
        </w:numPr>
        <w:tabs>
          <w:tab w:val="left" w:pos="1800"/>
        </w:tabs>
        <w:ind w:left="1800"/>
        <w:rPr>
          <w:rFonts w:cs="Tahoma"/>
        </w:rPr>
      </w:pPr>
      <w:r w:rsidRPr="00032DCC">
        <w:rPr>
          <w:rFonts w:eastAsia="Calibri" w:cs="Tahoma"/>
          <w:szCs w:val="18"/>
        </w:rPr>
        <w:t>quattro O</w:t>
      </w:r>
    </w:p>
    <w:p w:rsidR="00A81E83" w:rsidRPr="00032DCC" w:rsidRDefault="00A81E83" w:rsidP="003E6191">
      <w:pPr>
        <w:numPr>
          <w:ilvl w:val="0"/>
          <w:numId w:val="90"/>
        </w:numPr>
        <w:tabs>
          <w:tab w:val="left" w:pos="1800"/>
        </w:tabs>
        <w:ind w:left="1800"/>
        <w:rPr>
          <w:rFonts w:cs="Tahoma"/>
        </w:rPr>
      </w:pPr>
      <w:r w:rsidRPr="00032DCC">
        <w:rPr>
          <w:rFonts w:eastAsia="Calibri" w:cs="Tahoma"/>
          <w:szCs w:val="18"/>
        </w:rPr>
        <w:t>il numero effettivo di core per processore fisico moltiplicato per il fattore core appropriato.</w:t>
      </w:r>
      <w:r w:rsidR="00C551C9" w:rsidRPr="00032DCC">
        <w:rPr>
          <w:rFonts w:eastAsia="Calibri" w:cs="Tahoma"/>
          <w:szCs w:val="18"/>
        </w:rPr>
        <w:t xml:space="preserve"> </w:t>
      </w:r>
      <w:r w:rsidRPr="00032DCC">
        <w:rPr>
          <w:rFonts w:eastAsia="Calibri" w:cs="Tahoma"/>
          <w:szCs w:val="18"/>
        </w:rPr>
        <w:t>(Nei</w:t>
      </w:r>
      <w:r w:rsidR="00B72DAD" w:rsidRPr="00032DCC">
        <w:rPr>
          <w:rFonts w:eastAsia="Calibri" w:cs="Tahoma"/>
          <w:szCs w:val="18"/>
        </w:rPr>
        <w:t> </w:t>
      </w:r>
      <w:r w:rsidRPr="00032DCC">
        <w:rPr>
          <w:rFonts w:eastAsia="Calibri" w:cs="Tahoma"/>
          <w:szCs w:val="18"/>
        </w:rPr>
        <w:t>casi in cui il numero effettivo di core per processore fisico superi quattro, le società dovranno conservare un record della configurazione del software SQL Server in esecuzione sul</w:t>
      </w:r>
      <w:r w:rsidR="00B72DAD" w:rsidRPr="00032DCC">
        <w:rPr>
          <w:rFonts w:eastAsia="Calibri" w:cs="Tahoma"/>
          <w:szCs w:val="18"/>
        </w:rPr>
        <w:t> </w:t>
      </w:r>
      <w:r w:rsidRPr="00032DCC">
        <w:rPr>
          <w:rFonts w:eastAsia="Calibri" w:cs="Tahoma"/>
          <w:szCs w:val="18"/>
        </w:rPr>
        <w:t>server (istanze con licenza in esecuzione negli ambienti del sistema operativo sul server con licenza) e l</w:t>
      </w:r>
      <w:r w:rsidR="005942D3">
        <w:rPr>
          <w:rFonts w:eastAsia="Calibri" w:cs="Tahoma"/>
          <w:szCs w:val="18"/>
        </w:rPr>
        <w:t>’</w:t>
      </w:r>
      <w:r w:rsidRPr="00032DCC">
        <w:rPr>
          <w:rFonts w:eastAsia="Calibri" w:cs="Tahoma"/>
          <w:szCs w:val="18"/>
        </w:rPr>
        <w:t xml:space="preserve">hardware fisico che supporta tale software appena prima del rinnovo di Software Assurance utilizzando lo strumento MAP di Microsoft o un software equivalente). </w:t>
      </w:r>
    </w:p>
    <w:p w:rsidR="00A81E83" w:rsidRPr="00032DCC" w:rsidRDefault="00A81E83" w:rsidP="003E6191">
      <w:pPr>
        <w:numPr>
          <w:ilvl w:val="0"/>
          <w:numId w:val="116"/>
        </w:numPr>
        <w:tabs>
          <w:tab w:val="left" w:pos="1440"/>
        </w:tabs>
        <w:ind w:left="1440"/>
        <w:rPr>
          <w:rFonts w:cs="Tahoma"/>
        </w:rPr>
      </w:pPr>
      <w:r w:rsidRPr="00032DCC">
        <w:rPr>
          <w:rFonts w:eastAsia="Calibri" w:cs="Tahoma"/>
          <w:szCs w:val="18"/>
        </w:rPr>
        <w:t>un numero pari al numero di licenze qualificanti cedute al server oltre al numero effettivo di processori fisici sul server moltiplicato per quattro.</w:t>
      </w:r>
    </w:p>
    <w:p w:rsidR="00350943" w:rsidRDefault="00350943" w:rsidP="000C03F3">
      <w:pPr>
        <w:spacing w:after="60"/>
        <w:ind w:left="720"/>
        <w:rPr>
          <w:rFonts w:eastAsia="Calibri" w:cs="Tahoma"/>
          <w:b/>
          <w:szCs w:val="18"/>
        </w:rPr>
      </w:pPr>
    </w:p>
    <w:p w:rsidR="00F60CCA" w:rsidRDefault="00F60CCA" w:rsidP="000C03F3">
      <w:pPr>
        <w:spacing w:after="60"/>
        <w:ind w:left="720"/>
        <w:rPr>
          <w:rFonts w:eastAsia="Calibri" w:cs="Tahoma"/>
          <w:b/>
          <w:szCs w:val="18"/>
        </w:rPr>
      </w:pPr>
    </w:p>
    <w:p w:rsidR="000C03F3" w:rsidRPr="00032DCC" w:rsidRDefault="00A81E83" w:rsidP="000C03F3">
      <w:pPr>
        <w:spacing w:after="60"/>
        <w:ind w:left="720"/>
        <w:rPr>
          <w:rFonts w:cs="Tahoma"/>
        </w:rPr>
      </w:pPr>
      <w:r w:rsidRPr="00032DCC">
        <w:rPr>
          <w:rFonts w:eastAsia="Calibri" w:cs="Tahoma"/>
          <w:b/>
          <w:szCs w:val="18"/>
        </w:rPr>
        <w:lastRenderedPageBreak/>
        <w:t>Primo Periodo di Rinnovo (in data 1 aprile 2015 o successiva)</w:t>
      </w:r>
    </w:p>
    <w:p w:rsidR="00A81E83" w:rsidRPr="00032DCC" w:rsidRDefault="00A81E83" w:rsidP="000C03F3">
      <w:pPr>
        <w:ind w:left="720"/>
        <w:rPr>
          <w:rFonts w:cs="Tahoma"/>
        </w:rPr>
      </w:pPr>
      <w:r w:rsidRPr="00032DCC">
        <w:rPr>
          <w:rFonts w:eastAsia="Calibri" w:cs="Tahoma"/>
          <w:color w:val="000000"/>
          <w:szCs w:val="18"/>
        </w:rPr>
        <w:t>Le società che rinnovano per la prima volta la copertura in data 1 aprile 2015</w:t>
      </w:r>
      <w:r w:rsidRPr="00032DCC">
        <w:rPr>
          <w:rFonts w:eastAsia="Calibri" w:cs="Tahoma"/>
          <w:szCs w:val="18"/>
        </w:rPr>
        <w:t xml:space="preserve"> potranno, per ogni server ottenuto in licenza in conformità ai diritti di utilizzo del prodotto previsti dalla licenza per processore SQL</w:t>
      </w:r>
      <w:r w:rsidR="00B72DAD" w:rsidRPr="00032DCC">
        <w:rPr>
          <w:rFonts w:eastAsia="Calibri" w:cs="Tahoma"/>
          <w:szCs w:val="18"/>
        </w:rPr>
        <w:t> </w:t>
      </w:r>
      <w:r w:rsidRPr="00032DCC">
        <w:rPr>
          <w:rFonts w:eastAsia="Calibri" w:cs="Tahoma"/>
          <w:szCs w:val="18"/>
        </w:rPr>
        <w:t>Server 2008 R2, acquistare la copertura Software Assurance come di seguito indicato:</w:t>
      </w:r>
    </w:p>
    <w:p w:rsidR="000C03F3" w:rsidRPr="00032DCC" w:rsidRDefault="000C03F3" w:rsidP="000C03F3">
      <w:pPr>
        <w:ind w:left="720"/>
        <w:rPr>
          <w:rFonts w:cs="Tahoma"/>
        </w:rPr>
      </w:pPr>
    </w:p>
    <w:p w:rsidR="00A81E83" w:rsidRPr="00032DCC" w:rsidRDefault="00A81E83" w:rsidP="003E6191">
      <w:pPr>
        <w:numPr>
          <w:ilvl w:val="3"/>
          <w:numId w:val="91"/>
        </w:numPr>
        <w:tabs>
          <w:tab w:val="left" w:pos="1170"/>
        </w:tabs>
        <w:spacing w:after="60"/>
        <w:ind w:left="1440" w:hanging="36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5942D3">
        <w:rPr>
          <w:rFonts w:eastAsia="Calibri" w:cs="Tahoma"/>
          <w:szCs w:val="18"/>
        </w:rPr>
        <w:t>“</w:t>
      </w:r>
      <w:r w:rsidRPr="00032DCC">
        <w:rPr>
          <w:rFonts w:eastAsia="Calibri" w:cs="Tahoma"/>
          <w:szCs w:val="18"/>
        </w:rPr>
        <w:t>Primo Periodo di Rinnovo (prima</w:t>
      </w:r>
      <w:r w:rsidR="00B72DAD" w:rsidRPr="00032DCC">
        <w:rPr>
          <w:rFonts w:eastAsia="Calibri" w:cs="Tahoma"/>
          <w:szCs w:val="18"/>
        </w:rPr>
        <w:t> </w:t>
      </w:r>
      <w:r w:rsidRPr="00032DCC">
        <w:rPr>
          <w:rFonts w:eastAsia="Calibri" w:cs="Tahoma"/>
          <w:szCs w:val="18"/>
        </w:rPr>
        <w:t>del 1 aprile 2015)</w:t>
      </w:r>
      <w:r w:rsidR="005942D3">
        <w:rPr>
          <w:rFonts w:eastAsia="Calibri" w:cs="Tahoma"/>
          <w:szCs w:val="18"/>
        </w:rPr>
        <w:t>”</w:t>
      </w:r>
      <w:r w:rsidRPr="00032DCC">
        <w:rPr>
          <w:rFonts w:eastAsia="Calibri" w:cs="Tahoma"/>
          <w:szCs w:val="18"/>
        </w:rPr>
        <w:t xml:space="preserve"> e </w:t>
      </w:r>
    </w:p>
    <w:p w:rsidR="00A81E83" w:rsidRPr="00350943" w:rsidRDefault="00A81E83" w:rsidP="003E6191">
      <w:pPr>
        <w:numPr>
          <w:ilvl w:val="3"/>
          <w:numId w:val="91"/>
        </w:numPr>
        <w:tabs>
          <w:tab w:val="left" w:pos="1170"/>
        </w:tabs>
        <w:spacing w:after="60"/>
        <w:ind w:left="1440" w:hanging="360"/>
        <w:rPr>
          <w:rFonts w:cs="Tahoma"/>
        </w:rPr>
      </w:pPr>
      <w:r w:rsidRPr="00032DCC">
        <w:rPr>
          <w:rFonts w:eastAsia="Calibri" w:cs="Tahoma"/>
          <w:szCs w:val="18"/>
        </w:rPr>
        <w:t>per le licenze acquistate dopo il 1 aprile 2015 le società potranno rinnovare la copertura Software Assurance per quattro licenze core per SQL Server Standard senza dover acquistare le licenze core</w:t>
      </w:r>
      <w:r w:rsidR="00B72DAD" w:rsidRPr="00032DCC">
        <w:rPr>
          <w:rFonts w:eastAsia="Calibri" w:cs="Tahoma"/>
          <w:szCs w:val="18"/>
        </w:rPr>
        <w:t> </w:t>
      </w:r>
      <w:r w:rsidRPr="00032DCC">
        <w:rPr>
          <w:rFonts w:eastAsia="Calibri" w:cs="Tahoma"/>
          <w:szCs w:val="18"/>
        </w:rPr>
        <w:t>sottostanti per ogni licenza per processore per SQL Server 2008 R2 Workgroup. Per l</w:t>
      </w:r>
      <w:r w:rsidR="005942D3">
        <w:rPr>
          <w:rFonts w:eastAsia="Calibri" w:cs="Tahoma"/>
          <w:szCs w:val="18"/>
        </w:rPr>
        <w:t>’</w:t>
      </w:r>
      <w:r w:rsidRPr="00032DCC">
        <w:rPr>
          <w:rFonts w:eastAsia="Calibri" w:cs="Tahoma"/>
          <w:szCs w:val="18"/>
        </w:rPr>
        <w:t>utilizzo continuativo di SQL Server 2012 su processori che richiedono più di quattro licenze core per processore la società deve acquistare le licenze core aggiuntive.</w:t>
      </w:r>
    </w:p>
    <w:p w:rsidR="00A81E83" w:rsidRPr="00032DCC" w:rsidRDefault="00A81E83" w:rsidP="003E6191">
      <w:pPr>
        <w:numPr>
          <w:ilvl w:val="0"/>
          <w:numId w:val="133"/>
        </w:numPr>
        <w:tabs>
          <w:tab w:val="left" w:pos="720"/>
          <w:tab w:val="left" w:pos="1170"/>
        </w:tabs>
        <w:spacing w:after="60"/>
        <w:ind w:left="1440"/>
        <w:rPr>
          <w:rFonts w:cs="Tahoma"/>
        </w:rPr>
      </w:pPr>
      <w:r w:rsidRPr="00032DCC">
        <w:rPr>
          <w:rFonts w:eastAsia="Calibri" w:cs="Tahoma"/>
          <w:szCs w:val="18"/>
        </w:rPr>
        <w:t>Le licenze per processore delle società non sono più valide se si acquista la copertura Software Assurance per licenze core ai sensi della presente offerta. L</w:t>
      </w:r>
      <w:r w:rsidR="005942D3">
        <w:rPr>
          <w:rFonts w:eastAsia="Calibri" w:cs="Tahoma"/>
          <w:szCs w:val="18"/>
        </w:rPr>
        <w:t>’</w:t>
      </w:r>
      <w:r w:rsidRPr="00032DCC">
        <w:rPr>
          <w:rFonts w:eastAsia="Calibri" w:cs="Tahoma"/>
          <w:szCs w:val="18"/>
        </w:rPr>
        <w:t>opzione di acquistare Software Assurance per le licenze core per SQL Server non è applicabile al rinnovo della copertura ai sensi dei programmi di sottoscrizione.</w:t>
      </w:r>
      <w:r w:rsidR="00C551C9" w:rsidRPr="00032DCC">
        <w:rPr>
          <w:rFonts w:eastAsia="Calibri" w:cs="Tahoma"/>
          <w:szCs w:val="18"/>
        </w:rPr>
        <w:t xml:space="preserve"> </w:t>
      </w:r>
    </w:p>
    <w:p w:rsidR="000C03F3" w:rsidRPr="00032DCC" w:rsidRDefault="000C03F3" w:rsidP="000C03F3">
      <w:pPr>
        <w:tabs>
          <w:tab w:val="left" w:pos="720"/>
        </w:tabs>
        <w:ind w:left="720"/>
        <w:rPr>
          <w:rFonts w:cs="Tahoma"/>
        </w:rPr>
      </w:pPr>
    </w:p>
    <w:p w:rsidR="000C03F3" w:rsidRPr="00032DCC" w:rsidRDefault="00A81E83" w:rsidP="000C03F3">
      <w:pPr>
        <w:tabs>
          <w:tab w:val="left" w:pos="720"/>
          <w:tab w:val="left" w:pos="1800"/>
        </w:tabs>
        <w:spacing w:after="60"/>
        <w:ind w:left="720"/>
        <w:rPr>
          <w:rFonts w:cs="Tahoma"/>
        </w:rPr>
      </w:pPr>
      <w:r w:rsidRPr="00032DCC">
        <w:rPr>
          <w:rFonts w:eastAsia="Calibri" w:cs="Tahoma"/>
          <w:b/>
          <w:szCs w:val="18"/>
        </w:rPr>
        <w:t>Per le Società con copertura Software Assurance in scadenza prima del 1 aprile 2015 che</w:t>
      </w:r>
      <w:r w:rsidR="00B72DAD" w:rsidRPr="00032DCC">
        <w:rPr>
          <w:rFonts w:eastAsia="Calibri" w:cs="Tahoma"/>
          <w:b/>
          <w:szCs w:val="18"/>
        </w:rPr>
        <w:t> </w:t>
      </w:r>
      <w:r w:rsidRPr="00032DCC">
        <w:rPr>
          <w:rFonts w:eastAsia="Calibri" w:cs="Tahoma"/>
          <w:b/>
          <w:szCs w:val="18"/>
        </w:rPr>
        <w:t>scelgono di non effettuare il rinnovo</w:t>
      </w:r>
    </w:p>
    <w:p w:rsidR="00A81E83" w:rsidRPr="00032DCC" w:rsidRDefault="00A81E83" w:rsidP="000C03F3">
      <w:pPr>
        <w:tabs>
          <w:tab w:val="left" w:pos="720"/>
          <w:tab w:val="left" w:pos="1800"/>
        </w:tabs>
        <w:ind w:left="720"/>
        <w:rPr>
          <w:rFonts w:cs="Tahoma"/>
        </w:rPr>
      </w:pPr>
      <w:r w:rsidRPr="00032DCC">
        <w:rPr>
          <w:rFonts w:eastAsia="Calibri" w:cs="Tahoma"/>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032DCC" w:rsidRDefault="00A81E83" w:rsidP="003E6191">
      <w:pPr>
        <w:numPr>
          <w:ilvl w:val="0"/>
          <w:numId w:val="57"/>
        </w:numPr>
        <w:tabs>
          <w:tab w:val="left" w:pos="1440"/>
        </w:tabs>
        <w:spacing w:after="60"/>
        <w:ind w:left="1440"/>
        <w:rPr>
          <w:rFonts w:cs="Tahoma"/>
        </w:rPr>
      </w:pPr>
      <w:r w:rsidRPr="00032DCC">
        <w:rPr>
          <w:rFonts w:eastAsia="Calibri" w:cs="Tahoma"/>
          <w:b/>
          <w:szCs w:val="18"/>
        </w:rPr>
        <w:t>SQL Server 2008 R2 Workgroup:</w:t>
      </w:r>
      <w:r w:rsidRPr="00032DCC">
        <w:rPr>
          <w:rFonts w:eastAsia="Calibri" w:cs="Tahoma"/>
          <w:szCs w:val="18"/>
        </w:rPr>
        <w:t xml:space="preserve"> l</w:t>
      </w:r>
      <w:r w:rsidR="005942D3">
        <w:rPr>
          <w:rFonts w:eastAsia="Calibri" w:cs="Tahoma"/>
          <w:szCs w:val="18"/>
        </w:rPr>
        <w:t>’</w:t>
      </w:r>
      <w:r w:rsidRPr="00032DCC">
        <w:rPr>
          <w:rFonts w:eastAsia="Calibri" w:cs="Tahoma"/>
          <w:szCs w:val="18"/>
        </w:rPr>
        <w:t>utilizzo continuativo di tale versione del software è soggetto ai diritti di utilizzo del prodotto previsti dalla licenza per processore SQL Server 2008 R2 Workgroup. Le società non disporranno più di diritti ai sensi della Mobilità delle Licenze all</w:t>
      </w:r>
      <w:r w:rsidR="005942D3">
        <w:rPr>
          <w:rFonts w:eastAsia="Calibri" w:cs="Tahoma"/>
          <w:szCs w:val="18"/>
        </w:rPr>
        <w:t>’</w:t>
      </w:r>
      <w:r w:rsidRPr="00032DCC">
        <w:rPr>
          <w:rFonts w:eastAsia="Calibri" w:cs="Tahoma"/>
          <w:szCs w:val="18"/>
        </w:rPr>
        <w:t xml:space="preserve">interno di Server Farm o della Mobilità delle Licenze tramite Software Assurance. </w:t>
      </w:r>
    </w:p>
    <w:p w:rsidR="00A81E83" w:rsidRPr="00032DCC" w:rsidRDefault="00A81E83" w:rsidP="003E6191">
      <w:pPr>
        <w:numPr>
          <w:ilvl w:val="0"/>
          <w:numId w:val="57"/>
        </w:numPr>
        <w:tabs>
          <w:tab w:val="left" w:pos="1440"/>
        </w:tabs>
        <w:spacing w:after="60"/>
        <w:ind w:left="1440"/>
        <w:rPr>
          <w:rFonts w:cs="Tahoma"/>
        </w:rPr>
      </w:pPr>
      <w:r w:rsidRPr="00032DCC">
        <w:rPr>
          <w:rFonts w:eastAsia="Calibri" w:cs="Tahoma"/>
          <w:b/>
          <w:szCs w:val="18"/>
        </w:rPr>
        <w:t xml:space="preserve">SQL Server 2012 Standard Core: </w:t>
      </w:r>
      <w:r w:rsidRPr="00032DCC">
        <w:rPr>
          <w:rFonts w:eastAsia="Calibri" w:cs="Tahoma"/>
          <w:szCs w:val="18"/>
        </w:rPr>
        <w:t>l</w:t>
      </w:r>
      <w:r w:rsidR="005942D3">
        <w:rPr>
          <w:rFonts w:eastAsia="Calibri" w:cs="Tahoma"/>
          <w:szCs w:val="18"/>
        </w:rPr>
        <w:t>’</w:t>
      </w:r>
      <w:r w:rsidRPr="00032DCC">
        <w:rPr>
          <w:rFonts w:eastAsia="Calibri" w:cs="Tahoma"/>
          <w:szCs w:val="18"/>
        </w:rPr>
        <w:t xml:space="preserve">utilizzo di tale versione del software è soggetto ai diritti di utilizzo del prodotto previsti dalla licenza per processore SQL Server 2008 R2 Standard, tuttavia: </w:t>
      </w:r>
    </w:p>
    <w:p w:rsidR="00A81E83" w:rsidRPr="00032DCC" w:rsidRDefault="00A81E83" w:rsidP="003E6191">
      <w:pPr>
        <w:numPr>
          <w:ilvl w:val="1"/>
          <w:numId w:val="57"/>
        </w:numPr>
        <w:tabs>
          <w:tab w:val="left" w:pos="1800"/>
        </w:tabs>
        <w:spacing w:after="60"/>
        <w:ind w:left="1800"/>
        <w:rPr>
          <w:rFonts w:cs="Tahoma"/>
        </w:rPr>
      </w:pPr>
      <w:r w:rsidRPr="00032DCC">
        <w:rPr>
          <w:rFonts w:eastAsia="Calibri" w:cs="Tahoma"/>
          <w:szCs w:val="18"/>
        </w:rPr>
        <w:t>le società non disporranno più di diritti ai sensi della Mobilità delle Licenze all</w:t>
      </w:r>
      <w:r w:rsidR="005942D3">
        <w:rPr>
          <w:rFonts w:eastAsia="Calibri" w:cs="Tahoma"/>
          <w:szCs w:val="18"/>
        </w:rPr>
        <w:t>’</w:t>
      </w:r>
      <w:r w:rsidRPr="00032DCC">
        <w:rPr>
          <w:rFonts w:eastAsia="Calibri" w:cs="Tahoma"/>
          <w:szCs w:val="18"/>
        </w:rPr>
        <w:t xml:space="preserve">interno di Server Farm o della Mobilità delle Licenze tramite Software Assurance e </w:t>
      </w:r>
    </w:p>
    <w:p w:rsidR="00A81E83" w:rsidRPr="00032DCC" w:rsidRDefault="00A81E83" w:rsidP="003E6191">
      <w:pPr>
        <w:numPr>
          <w:ilvl w:val="1"/>
          <w:numId w:val="57"/>
        </w:numPr>
        <w:tabs>
          <w:tab w:val="left" w:pos="1800"/>
        </w:tabs>
        <w:spacing w:after="60"/>
        <w:ind w:left="180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 xml:space="preserve">eventuale riassegnazione di licenze è soggetta ai limiti indicati nei paragrafi (i) e (ii) che seguono relativi alla loro </w:t>
      </w:r>
      <w:r w:rsidR="005942D3">
        <w:rPr>
          <w:rFonts w:eastAsia="Calibri" w:cs="Tahoma"/>
          <w:szCs w:val="18"/>
        </w:rPr>
        <w:t>“</w:t>
      </w:r>
      <w:r w:rsidRPr="00032DCC">
        <w:rPr>
          <w:rFonts w:eastAsia="Calibri" w:cs="Tahoma"/>
          <w:szCs w:val="18"/>
        </w:rPr>
        <w:t>equivalenza di licenze core</w:t>
      </w:r>
      <w:r w:rsidR="005942D3">
        <w:rPr>
          <w:rFonts w:eastAsia="Calibri" w:cs="Tahoma"/>
          <w:szCs w:val="18"/>
        </w:rPr>
        <w:t>”</w:t>
      </w:r>
      <w:r w:rsidRPr="00032DCC">
        <w:rPr>
          <w:rFonts w:eastAsia="Calibri" w:cs="Tahoma"/>
          <w:szCs w:val="18"/>
        </w:rPr>
        <w:t>. L</w:t>
      </w:r>
      <w:r w:rsidR="005942D3">
        <w:rPr>
          <w:rFonts w:eastAsia="Calibri" w:cs="Tahoma"/>
          <w:szCs w:val="18"/>
        </w:rPr>
        <w:t>’</w:t>
      </w:r>
      <w:r w:rsidRPr="00032DCC">
        <w:rPr>
          <w:rFonts w:eastAsia="Calibri" w:cs="Tahoma"/>
          <w:szCs w:val="18"/>
        </w:rPr>
        <w:t xml:space="preserve">equivalenza di licenze core è determinata come di seguito riportato. </w:t>
      </w:r>
    </w:p>
    <w:p w:rsidR="00A81E83" w:rsidRPr="00032DCC" w:rsidRDefault="00A81E83" w:rsidP="003E6191">
      <w:pPr>
        <w:numPr>
          <w:ilvl w:val="2"/>
          <w:numId w:val="57"/>
        </w:numPr>
        <w:tabs>
          <w:tab w:val="left" w:pos="2160"/>
        </w:tabs>
        <w:spacing w:after="60"/>
        <w:rPr>
          <w:rFonts w:cs="Tahoma"/>
        </w:rPr>
      </w:pPr>
      <w:r w:rsidRPr="00032DCC">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942D3">
        <w:rPr>
          <w:rFonts w:eastAsia="Calibri" w:cs="Tahoma"/>
          <w:szCs w:val="18"/>
        </w:rPr>
        <w:t>’</w:t>
      </w:r>
      <w:r w:rsidRPr="00032DCC">
        <w:rPr>
          <w:rFonts w:eastAsia="Calibri" w:cs="Tahoma"/>
          <w:szCs w:val="18"/>
        </w:rPr>
        <w:t xml:space="preserve">equivalenza di licenze core è il numero maggiore tra: </w:t>
      </w:r>
    </w:p>
    <w:p w:rsidR="00A81E83" w:rsidRPr="00032DCC" w:rsidRDefault="00A81E83" w:rsidP="003E6191">
      <w:pPr>
        <w:numPr>
          <w:ilvl w:val="4"/>
          <w:numId w:val="133"/>
        </w:numPr>
        <w:tabs>
          <w:tab w:val="left" w:pos="2520"/>
        </w:tabs>
        <w:spacing w:after="60"/>
        <w:ind w:left="2520"/>
        <w:rPr>
          <w:rFonts w:cs="Tahoma"/>
        </w:rPr>
      </w:pPr>
      <w:r w:rsidRPr="00032DCC">
        <w:rPr>
          <w:rFonts w:eastAsia="Calibri" w:cs="Tahoma"/>
          <w:szCs w:val="18"/>
        </w:rPr>
        <w:t xml:space="preserve">quattro core per licenza per processore O </w:t>
      </w:r>
    </w:p>
    <w:p w:rsidR="00A81E83" w:rsidRPr="00032DCC" w:rsidRDefault="00A81E83" w:rsidP="003E6191">
      <w:pPr>
        <w:numPr>
          <w:ilvl w:val="4"/>
          <w:numId w:val="133"/>
        </w:numPr>
        <w:tabs>
          <w:tab w:val="left" w:pos="2520"/>
        </w:tabs>
        <w:spacing w:after="60"/>
        <w:ind w:left="2520"/>
        <w:rPr>
          <w:rFonts w:cs="Tahoma"/>
        </w:rPr>
      </w:pPr>
      <w:r w:rsidRPr="00032DCC">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w:t>
      </w:r>
      <w:r w:rsidR="00D63C18" w:rsidRPr="00032DCC">
        <w:rPr>
          <w:rFonts w:eastAsia="Calibri" w:cs="Tahoma"/>
          <w:szCs w:val="18"/>
        </w:rPr>
        <w:t> </w:t>
      </w:r>
      <w:r w:rsidRPr="00032DCC">
        <w:rPr>
          <w:rFonts w:eastAsia="Calibri" w:cs="Tahoma"/>
          <w:szCs w:val="18"/>
        </w:rPr>
        <w:t>licenza) e l</w:t>
      </w:r>
      <w:r w:rsidR="005942D3">
        <w:rPr>
          <w:rFonts w:eastAsia="Calibri" w:cs="Tahoma"/>
          <w:szCs w:val="18"/>
        </w:rPr>
        <w:t>’</w:t>
      </w:r>
      <w:r w:rsidRPr="00032DCC">
        <w:rPr>
          <w:rFonts w:eastAsia="Calibri" w:cs="Tahoma"/>
          <w:szCs w:val="18"/>
        </w:rPr>
        <w:t xml:space="preserve">hardware fisico che supporta tale software appena prima della scadenza di Software Assurance utilizzando lo strumento MAP di Microsoft o un software equivalente). </w:t>
      </w:r>
    </w:p>
    <w:p w:rsidR="00A81E83" w:rsidRPr="009F6037" w:rsidRDefault="00A81E83" w:rsidP="003E6191">
      <w:pPr>
        <w:numPr>
          <w:ilvl w:val="1"/>
          <w:numId w:val="57"/>
        </w:numPr>
        <w:tabs>
          <w:tab w:val="left" w:pos="1800"/>
        </w:tabs>
        <w:spacing w:after="60"/>
        <w:ind w:left="1800"/>
        <w:rPr>
          <w:rFonts w:cs="Tahoma"/>
        </w:rPr>
      </w:pPr>
      <w:r w:rsidRPr="00032DCC">
        <w:rPr>
          <w:rFonts w:eastAsia="Calibri" w:cs="Tahoma"/>
          <w:szCs w:val="18"/>
        </w:rPr>
        <w:t>Per qualsiasi licenza per processore con la copertura Software Assurance in scadenza ceduta allo stesso server con licenza che ecceda il numero effettivo di processori fisici sul server, l</w:t>
      </w:r>
      <w:r w:rsidR="005942D3">
        <w:rPr>
          <w:rFonts w:eastAsia="Calibri" w:cs="Tahoma"/>
          <w:szCs w:val="18"/>
        </w:rPr>
        <w:t>’</w:t>
      </w:r>
      <w:r w:rsidRPr="00032DCC">
        <w:rPr>
          <w:rFonts w:eastAsia="Calibri" w:cs="Tahoma"/>
          <w:szCs w:val="18"/>
        </w:rPr>
        <w:t>equivalenza core è di quattro core per licenza per processore.</w:t>
      </w:r>
    </w:p>
    <w:p w:rsidR="009F6037" w:rsidRDefault="009F6037" w:rsidP="009F6037">
      <w:pPr>
        <w:tabs>
          <w:tab w:val="left" w:pos="1800"/>
        </w:tabs>
        <w:spacing w:after="60"/>
        <w:rPr>
          <w:rFonts w:eastAsia="Calibri" w:cs="Tahoma"/>
          <w:szCs w:val="18"/>
        </w:rPr>
      </w:pPr>
    </w:p>
    <w:p w:rsidR="009F6037" w:rsidRPr="00032DCC" w:rsidRDefault="009F6037" w:rsidP="009F6037">
      <w:pPr>
        <w:tabs>
          <w:tab w:val="left" w:pos="1800"/>
        </w:tabs>
        <w:spacing w:after="60"/>
        <w:rPr>
          <w:rFonts w:cs="Tahoma"/>
        </w:rPr>
      </w:pPr>
    </w:p>
    <w:p w:rsidR="00A81E83" w:rsidRPr="00032DCC" w:rsidRDefault="00A81E83" w:rsidP="003E6191">
      <w:pPr>
        <w:numPr>
          <w:ilvl w:val="1"/>
          <w:numId w:val="57"/>
        </w:numPr>
        <w:tabs>
          <w:tab w:val="left" w:pos="1800"/>
        </w:tabs>
        <w:spacing w:after="60"/>
        <w:ind w:left="1800"/>
        <w:rPr>
          <w:rFonts w:cs="Tahoma"/>
        </w:rPr>
      </w:pPr>
      <w:r w:rsidRPr="00032DCC">
        <w:rPr>
          <w:rFonts w:eastAsia="Calibri" w:cs="Tahoma"/>
          <w:szCs w:val="18"/>
        </w:rPr>
        <w:lastRenderedPageBreak/>
        <w:t>Le società 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di SQL Server 2012.</w:t>
      </w:r>
      <w:r w:rsidR="00D63C18" w:rsidRPr="00032DCC">
        <w:rPr>
          <w:rFonts w:eastAsia="Calibri" w:cs="Tahoma"/>
          <w:szCs w:val="18"/>
        </w:rPr>
        <w:t> </w:t>
      </w:r>
      <w:r w:rsidRPr="00032DCC">
        <w:rPr>
          <w:rFonts w:eastAsia="Calibri" w:cs="Tahoma"/>
          <w:szCs w:val="18"/>
        </w:rPr>
        <w:t>Quando cede licenze core a server ai sensi dei diritti sull</w:t>
      </w:r>
      <w:r w:rsidR="005942D3">
        <w:rPr>
          <w:rFonts w:eastAsia="Calibri" w:cs="Tahoma"/>
          <w:szCs w:val="18"/>
        </w:rPr>
        <w:t>’</w:t>
      </w:r>
      <w:r w:rsidRPr="00032DCC">
        <w:rPr>
          <w:rFonts w:eastAsia="Calibri" w:cs="Tahoma"/>
          <w:szCs w:val="18"/>
        </w:rPr>
        <w:t>utilizzo per SQL 2012, la società</w:t>
      </w:r>
      <w:r w:rsidR="00D63C18" w:rsidRPr="00032DCC">
        <w:rPr>
          <w:rFonts w:eastAsia="Calibri" w:cs="Tahoma"/>
          <w:szCs w:val="18"/>
        </w:rPr>
        <w:t> </w:t>
      </w:r>
      <w:r w:rsidRPr="00032DCC">
        <w:rPr>
          <w:rFonts w:eastAsia="Calibri" w:cs="Tahoma"/>
          <w:szCs w:val="18"/>
        </w:rPr>
        <w:t>potrà combinare l</w:t>
      </w:r>
      <w:r w:rsidR="005942D3">
        <w:rPr>
          <w:rFonts w:eastAsia="Calibri" w:cs="Tahoma"/>
          <w:szCs w:val="18"/>
        </w:rPr>
        <w:t>’</w:t>
      </w:r>
      <w:r w:rsidRPr="00032DCC">
        <w:rPr>
          <w:rFonts w:eastAsia="Calibri" w:cs="Tahoma"/>
          <w:szCs w:val="18"/>
        </w:rPr>
        <w:t>equivalenza core delle licenze esistenti con le licenze core per SQL</w:t>
      </w:r>
      <w:r w:rsidR="00D63C18" w:rsidRPr="00032DCC">
        <w:rPr>
          <w:rFonts w:eastAsia="Calibri" w:cs="Tahoma"/>
          <w:szCs w:val="18"/>
        </w:rPr>
        <w:t> </w:t>
      </w:r>
      <w:r w:rsidRPr="00032DCC">
        <w:rPr>
          <w:rFonts w:eastAsia="Calibri" w:cs="Tahoma"/>
          <w:szCs w:val="18"/>
        </w:rPr>
        <w:t>Server 2012 aggiuntive.</w:t>
      </w:r>
    </w:p>
    <w:p w:rsidR="00A81E83" w:rsidRPr="00032DCC" w:rsidRDefault="00A81E83" w:rsidP="003E6191">
      <w:pPr>
        <w:numPr>
          <w:ilvl w:val="1"/>
          <w:numId w:val="57"/>
        </w:numPr>
        <w:tabs>
          <w:tab w:val="left" w:pos="1800"/>
        </w:tabs>
        <w:spacing w:after="60"/>
        <w:ind w:left="180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equivalenza di licenze core stimata delle società non implica che esse possano cedere una</w:t>
      </w:r>
      <w:r w:rsidR="00D63C18" w:rsidRPr="00032DCC">
        <w:rPr>
          <w:rFonts w:eastAsia="Calibri" w:cs="Tahoma"/>
          <w:szCs w:val="18"/>
        </w:rPr>
        <w:t> </w:t>
      </w:r>
      <w:r w:rsidRPr="00032DCC">
        <w:rPr>
          <w:rFonts w:eastAsia="Calibri" w:cs="Tahoma"/>
          <w:szCs w:val="18"/>
        </w:rPr>
        <w:t>licenza singola per processore a core attraverso due o più processori.</w:t>
      </w:r>
    </w:p>
    <w:p w:rsidR="000C03F3" w:rsidRPr="00032DCC" w:rsidRDefault="00A81E83" w:rsidP="000C03F3">
      <w:pPr>
        <w:tabs>
          <w:tab w:val="left" w:pos="720"/>
        </w:tabs>
        <w:spacing w:after="60"/>
        <w:ind w:left="720"/>
        <w:rPr>
          <w:rFonts w:cs="Tahoma"/>
        </w:rPr>
      </w:pPr>
      <w:r w:rsidRPr="00032DCC">
        <w:rPr>
          <w:rFonts w:eastAsia="Calibri" w:cs="Tahoma"/>
          <w:b/>
          <w:color w:val="000000"/>
          <w:szCs w:val="18"/>
        </w:rPr>
        <w:t>Per le Società con copertura Software Assurance in scadenza in data 1 aprile 2015 o successiva che scelgono di non effettuare il rinnovo</w:t>
      </w:r>
    </w:p>
    <w:p w:rsidR="00A81E83" w:rsidRPr="00032DCC" w:rsidRDefault="00A81E83" w:rsidP="000C03F3">
      <w:pPr>
        <w:tabs>
          <w:tab w:val="left" w:pos="720"/>
        </w:tabs>
        <w:ind w:left="720"/>
        <w:rPr>
          <w:rFonts w:cs="Tahoma"/>
        </w:rPr>
      </w:pPr>
      <w:r w:rsidRPr="00032DCC">
        <w:rPr>
          <w:rFonts w:eastAsia="Calibri" w:cs="Tahoma"/>
          <w:color w:val="000000"/>
          <w:szCs w:val="18"/>
        </w:rPr>
        <w:t xml:space="preserve">Alle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032DCC" w:rsidRDefault="000C03F3" w:rsidP="000C03F3">
      <w:pPr>
        <w:tabs>
          <w:tab w:val="left" w:pos="720"/>
        </w:tabs>
        <w:ind w:left="720"/>
        <w:rPr>
          <w:rFonts w:cs="Tahoma"/>
        </w:rPr>
      </w:pPr>
    </w:p>
    <w:p w:rsidR="00A81E83" w:rsidRPr="00032DCC" w:rsidRDefault="00A81E83" w:rsidP="003E6191">
      <w:pPr>
        <w:numPr>
          <w:ilvl w:val="2"/>
          <w:numId w:val="133"/>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5942D3">
        <w:rPr>
          <w:rFonts w:eastAsia="Calibri" w:cs="Tahoma"/>
          <w:szCs w:val="18"/>
        </w:rPr>
        <w:t>“</w:t>
      </w:r>
      <w:r w:rsidRPr="00032DCC">
        <w:rPr>
          <w:rFonts w:eastAsia="Calibri" w:cs="Tahoma"/>
          <w:szCs w:val="18"/>
        </w:rPr>
        <w:t>Per le società con copertura Software Assurance in scadenza prima del 1 aprile 2015 che scelgono di non effettuare il rinnovo</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spacing w:after="60"/>
        <w:ind w:left="1440"/>
        <w:rPr>
          <w:rFonts w:cs="Tahoma"/>
        </w:rPr>
      </w:pPr>
      <w:r w:rsidRPr="00032DCC">
        <w:rPr>
          <w:rFonts w:eastAsia="Calibri" w:cs="Tahoma"/>
          <w:color w:val="000000"/>
          <w:szCs w:val="18"/>
        </w:rPr>
        <w:t>per le licenze acquistate dopo il 1 aprile 2015 la licenza per processore delle società avrà un</w:t>
      </w:r>
      <w:r w:rsidR="005942D3">
        <w:rPr>
          <w:rFonts w:eastAsia="Calibri" w:cs="Tahoma"/>
          <w:color w:val="000000"/>
          <w:szCs w:val="18"/>
        </w:rPr>
        <w:t>’</w:t>
      </w:r>
      <w:r w:rsidRPr="00032DCC">
        <w:rPr>
          <w:rFonts w:eastAsia="Calibri" w:cs="Tahoma"/>
          <w:color w:val="000000"/>
          <w:szCs w:val="18"/>
        </w:rPr>
        <w:t>equivalenza core di quattro licenze core Standard per SQL Server 2012. Per l</w:t>
      </w:r>
      <w:r w:rsidR="005942D3">
        <w:rPr>
          <w:rFonts w:eastAsia="Calibri" w:cs="Tahoma"/>
          <w:color w:val="000000"/>
          <w:szCs w:val="18"/>
        </w:rPr>
        <w:t>’</w:t>
      </w:r>
      <w:r w:rsidRPr="00032DCC">
        <w:rPr>
          <w:rFonts w:eastAsia="Calibri" w:cs="Tahoma"/>
          <w:color w:val="000000"/>
          <w:szCs w:val="18"/>
        </w:rPr>
        <w:t>utilizzo continuativo di SQL Server 2012 su processori che richiedono più di quattro licenze core per processore la società deve acquistare le licenze core aggiuntive.</w:t>
      </w:r>
    </w:p>
    <w:p w:rsidR="000C03F3" w:rsidRPr="00032DCC" w:rsidRDefault="000C03F3" w:rsidP="000C03F3">
      <w:pPr>
        <w:rPr>
          <w:rFonts w:cs="Tahoma"/>
        </w:rPr>
      </w:pPr>
    </w:p>
    <w:p w:rsidR="000C03F3" w:rsidRPr="00032DCC" w:rsidRDefault="00A81E83" w:rsidP="000C03F3">
      <w:pPr>
        <w:pStyle w:val="ListParagraph"/>
        <w:tabs>
          <w:tab w:val="left" w:pos="720"/>
        </w:tabs>
        <w:spacing w:after="60"/>
        <w:contextualSpacing w:val="0"/>
        <w:rPr>
          <w:rFonts w:ascii="Tahoma" w:hAnsi="Tahoma" w:cs="Tahoma"/>
        </w:rPr>
      </w:pPr>
      <w:r w:rsidRPr="00032DCC">
        <w:rPr>
          <w:rFonts w:ascii="Tahoma" w:hAnsi="Tahoma" w:cs="Tahoma"/>
          <w:b/>
          <w:color w:val="000000"/>
          <w:sz w:val="18"/>
          <w:szCs w:val="18"/>
        </w:rPr>
        <w:t>Per le società con sede nella Repubblica popolare</w:t>
      </w:r>
      <w:r w:rsidRPr="00032DCC">
        <w:rPr>
          <w:rFonts w:ascii="Tahoma" w:hAnsi="Tahoma" w:cs="Tahoma"/>
          <w:color w:val="000000"/>
          <w:sz w:val="18"/>
          <w:szCs w:val="18"/>
        </w:rPr>
        <w:t xml:space="preserve"> </w:t>
      </w:r>
      <w:r w:rsidRPr="00032DCC">
        <w:rPr>
          <w:rFonts w:ascii="Tahoma" w:hAnsi="Tahoma" w:cs="Tahoma"/>
          <w:b/>
          <w:color w:val="000000"/>
          <w:sz w:val="18"/>
          <w:szCs w:val="18"/>
        </w:rPr>
        <w:t>cinese, dove acquistano licenze per processore e Software Assurance per SQL Server 2008 R2</w:t>
      </w:r>
    </w:p>
    <w:p w:rsidR="00A81E83" w:rsidRPr="00032DCC" w:rsidRDefault="00A81E83" w:rsidP="000C03F3">
      <w:pPr>
        <w:pStyle w:val="ListParagraph"/>
        <w:tabs>
          <w:tab w:val="left" w:pos="720"/>
        </w:tabs>
        <w:contextualSpacing w:val="0"/>
        <w:rPr>
          <w:rFonts w:ascii="Tahoma" w:hAnsi="Tahoma" w:cs="Tahoma"/>
        </w:rPr>
      </w:pPr>
      <w:r w:rsidRPr="00032DCC">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rsidR="00A81E83" w:rsidRPr="009F6037" w:rsidRDefault="00A81E83" w:rsidP="000C03F3">
      <w:pPr>
        <w:tabs>
          <w:tab w:val="left" w:pos="1080"/>
          <w:tab w:val="left" w:pos="1800"/>
        </w:tabs>
        <w:rPr>
          <w:rFonts w:cs="Tahoma"/>
          <w:sz w:val="16"/>
          <w:szCs w:val="16"/>
        </w:rPr>
      </w:pPr>
      <w:bookmarkStart w:id="1449" w:name="Srv_87SQLServer2012Developer"/>
    </w:p>
    <w:p w:rsidR="00F60CCA" w:rsidRPr="009F6037" w:rsidRDefault="00F60CCA" w:rsidP="000C03F3">
      <w:pPr>
        <w:tabs>
          <w:tab w:val="left" w:pos="1080"/>
          <w:tab w:val="left" w:pos="1800"/>
        </w:tabs>
        <w:rPr>
          <w:rFonts w:cs="Tahoma"/>
          <w:sz w:val="16"/>
          <w:szCs w:val="16"/>
        </w:rPr>
      </w:pPr>
    </w:p>
    <w:p w:rsidR="00A81E83" w:rsidRPr="00032DCC" w:rsidRDefault="00A560B6" w:rsidP="00EF5637">
      <w:pPr>
        <w:pStyle w:val="Heading3"/>
        <w:rPr>
          <w:rFonts w:ascii="Tahoma" w:hAnsi="Tahoma" w:cs="Tahoma"/>
        </w:rPr>
      </w:pPr>
      <w:bookmarkStart w:id="1450" w:name="_80_78_SQL"/>
      <w:bookmarkStart w:id="1451" w:name="_85_SQL_Server®"/>
      <w:bookmarkStart w:id="1452" w:name="_Toc336338345"/>
      <w:bookmarkStart w:id="1453" w:name="_Toc361834725"/>
      <w:bookmarkEnd w:id="1450"/>
      <w:bookmarkEnd w:id="1451"/>
      <w:r w:rsidRPr="00032DCC">
        <w:rPr>
          <w:rFonts w:ascii="Tahoma" w:hAnsi="Tahoma" w:cs="Tahoma"/>
          <w:color w:val="F66400"/>
          <w:sz w:val="22"/>
          <w:vertAlign w:val="superscript"/>
        </w:rPr>
        <w:t>86</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Developer</w:t>
      </w:r>
      <w:bookmarkEnd w:id="1452"/>
      <w:bookmarkEnd w:id="1453"/>
    </w:p>
    <w:bookmarkEnd w:id="1449"/>
    <w:p w:rsidR="00A81E83" w:rsidRPr="00032DCC" w:rsidRDefault="00A81E83" w:rsidP="00EF5637">
      <w:pPr>
        <w:rPr>
          <w:rFonts w:cs="Tahoma"/>
        </w:rPr>
      </w:pPr>
    </w:p>
    <w:p w:rsidR="000C03F3" w:rsidRPr="00032DCC" w:rsidRDefault="00A81E83" w:rsidP="000C03F3">
      <w:pPr>
        <w:spacing w:after="60"/>
        <w:ind w:left="720"/>
        <w:rPr>
          <w:rFonts w:cs="Tahoma"/>
        </w:rPr>
      </w:pPr>
      <w:r w:rsidRPr="00032DCC">
        <w:rPr>
          <w:rFonts w:cs="Tahoma"/>
          <w:b/>
          <w:color w:val="000000"/>
          <w:szCs w:val="18"/>
        </w:rPr>
        <w:t>Comunicazione Importante</w:t>
      </w:r>
    </w:p>
    <w:p w:rsidR="00A81E83" w:rsidRPr="00032DCC" w:rsidRDefault="00A81E83" w:rsidP="00EF5637">
      <w:pPr>
        <w:ind w:left="720"/>
        <w:rPr>
          <w:rFonts w:cs="Tahoma"/>
        </w:rPr>
      </w:pPr>
      <w:r w:rsidRPr="00032DCC">
        <w:rPr>
          <w:rFonts w:cs="Tahoma"/>
          <w:color w:val="000000"/>
          <w:szCs w:val="18"/>
        </w:rPr>
        <w:t>Aggiornamenti Automatici di SQL Server 2008, SQL Server 2005 e SQL Server 2000. Qualora questo software sia installato su server o dispositivi che eseguono una qualunque delle versioni di SQL Server 2008,</w:t>
      </w:r>
      <w:r w:rsidR="00110B5C" w:rsidRPr="00032DCC">
        <w:rPr>
          <w:rFonts w:cs="Tahoma"/>
          <w:color w:val="000000"/>
          <w:szCs w:val="18"/>
        </w:rPr>
        <w:t> </w:t>
      </w:r>
      <w:r w:rsidRPr="00032DCC">
        <w:rPr>
          <w:rFonts w:cs="Tahoma"/>
          <w:color w:val="000000"/>
          <w:szCs w:val="18"/>
        </w:rPr>
        <w:t>SQL Server 2005 o SQL Server 2000 (o componenti di esse), il software aggiornerà e sostituirà automaticamente alcuni file o funzionalità presenti in tali versioni con file del software.</w:t>
      </w:r>
      <w:r w:rsidR="00C551C9" w:rsidRPr="00032DCC">
        <w:rPr>
          <w:rFonts w:cs="Tahoma"/>
          <w:color w:val="000000"/>
          <w:szCs w:val="18"/>
        </w:rPr>
        <w:t xml:space="preserve"> </w:t>
      </w:r>
      <w:r w:rsidRPr="00032DCC">
        <w:rPr>
          <w:rFonts w:cs="Tahoma"/>
          <w:color w:val="000000"/>
          <w:szCs w:val="18"/>
        </w:rPr>
        <w:t>Questa funzionalità non può essere disattivata.</w:t>
      </w:r>
      <w:r w:rsidR="00C551C9" w:rsidRPr="00032DCC">
        <w:rPr>
          <w:rFonts w:cs="Tahoma"/>
          <w:color w:val="000000"/>
          <w:szCs w:val="18"/>
        </w:rPr>
        <w:t xml:space="preserve"> </w:t>
      </w:r>
      <w:r w:rsidRPr="00032DCC">
        <w:rPr>
          <w:rFonts w:cs="Tahoma"/>
          <w:color w:val="000000"/>
          <w:szCs w:val="18"/>
        </w:rPr>
        <w:t>Non sarà possibile rimuovere i file aggiornati né recuperare i file originali.</w:t>
      </w:r>
      <w:r w:rsidR="00C551C9" w:rsidRPr="00032DCC">
        <w:rPr>
          <w:rFonts w:cs="Tahoma"/>
          <w:color w:val="000000"/>
          <w:szCs w:val="18"/>
        </w:rPr>
        <w:t xml:space="preserve"> </w:t>
      </w:r>
      <w:r w:rsidRPr="00032DCC">
        <w:rPr>
          <w:rFonts w:cs="Tahoma"/>
          <w:color w:val="000000"/>
          <w:szCs w:val="18"/>
        </w:rPr>
        <w:t>L</w:t>
      </w:r>
      <w:r w:rsidR="005942D3">
        <w:rPr>
          <w:rFonts w:cs="Tahoma"/>
          <w:color w:val="000000"/>
          <w:szCs w:val="18"/>
        </w:rPr>
        <w:t>’</w:t>
      </w:r>
      <w:r w:rsidRPr="00032DCC">
        <w:rPr>
          <w:rFonts w:cs="Tahoma"/>
          <w:color w:val="000000"/>
          <w:szCs w:val="18"/>
        </w:rPr>
        <w:t>installazione di questo software su un server o su un dispositivo che esegue una qualunque delle versioni</w:t>
      </w:r>
      <w:r w:rsidR="00110B5C" w:rsidRPr="00032DCC">
        <w:rPr>
          <w:rFonts w:cs="Tahoma"/>
          <w:color w:val="000000"/>
          <w:szCs w:val="18"/>
        </w:rPr>
        <w:t> </w:t>
      </w:r>
      <w:r w:rsidRPr="00032DCC">
        <w:rPr>
          <w:rFonts w:cs="Tahoma"/>
          <w:color w:val="000000"/>
          <w:szCs w:val="18"/>
        </w:rPr>
        <w:t>di SQL Server 2008, SQL Server 2005 o SQL Server 2000 costituisce accettazione implicita di tali aggiornamenti per tutte le versioni e le copie di SQL Server (inclusi componenti di esse) che sono eseguite su tale server o dispositivo.</w:t>
      </w:r>
      <w:r w:rsidR="00C551C9" w:rsidRPr="00032DCC">
        <w:rPr>
          <w:rFonts w:cs="Tahoma"/>
          <w:color w:val="000000"/>
          <w:szCs w:val="18"/>
        </w:rPr>
        <w:t xml:space="preserve"> </w:t>
      </w:r>
    </w:p>
    <w:p w:rsidR="00A81E83" w:rsidRPr="009F6037" w:rsidRDefault="00A81E83" w:rsidP="00EF5637">
      <w:pPr>
        <w:ind w:left="720"/>
        <w:rPr>
          <w:rFonts w:cs="Tahoma"/>
          <w:sz w:val="16"/>
          <w:szCs w:val="16"/>
        </w:rPr>
      </w:pPr>
    </w:p>
    <w:p w:rsidR="00155B9B" w:rsidRPr="009F6037" w:rsidRDefault="00155B9B" w:rsidP="00EF5637">
      <w:pPr>
        <w:ind w:left="720"/>
        <w:rPr>
          <w:rFonts w:cs="Tahoma"/>
          <w:sz w:val="16"/>
          <w:szCs w:val="16"/>
        </w:rPr>
      </w:pPr>
    </w:p>
    <w:p w:rsidR="00A81E83" w:rsidRPr="00032DCC" w:rsidRDefault="00A560B6" w:rsidP="00EF5637">
      <w:pPr>
        <w:pStyle w:val="Heading3"/>
        <w:rPr>
          <w:rFonts w:ascii="Tahoma" w:hAnsi="Tahoma" w:cs="Tahoma"/>
        </w:rPr>
      </w:pPr>
      <w:bookmarkStart w:id="1454" w:name="_81_79_SQL"/>
      <w:bookmarkStart w:id="1455" w:name="_86_SQL_Server®"/>
      <w:bookmarkStart w:id="1456" w:name="_Toc336338346"/>
      <w:bookmarkStart w:id="1457" w:name="_Toc361834726"/>
      <w:bookmarkStart w:id="1458" w:name="Srv_88SQLServer2012Enterprise"/>
      <w:bookmarkEnd w:id="1454"/>
      <w:bookmarkEnd w:id="1455"/>
      <w:r w:rsidRPr="00032DCC">
        <w:rPr>
          <w:rFonts w:ascii="Tahoma" w:hAnsi="Tahoma" w:cs="Tahoma"/>
          <w:color w:val="F66400"/>
          <w:sz w:val="22"/>
          <w:vertAlign w:val="superscript"/>
        </w:rPr>
        <w:t>87</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Enterprise</w:t>
      </w:r>
      <w:bookmarkEnd w:id="1456"/>
      <w:bookmarkEnd w:id="1457"/>
    </w:p>
    <w:bookmarkEnd w:id="1458"/>
    <w:p w:rsidR="00A81E83" w:rsidRPr="00032DCC" w:rsidRDefault="00A81E83" w:rsidP="00C321B6">
      <w:pPr>
        <w:rPr>
          <w:rFonts w:cs="Tahoma"/>
        </w:rPr>
      </w:pPr>
    </w:p>
    <w:p w:rsidR="00A81E83" w:rsidRPr="00032DCC" w:rsidRDefault="00A81E83" w:rsidP="00C321B6">
      <w:pPr>
        <w:ind w:left="720"/>
        <w:rPr>
          <w:rFonts w:cs="Tahoma"/>
        </w:rPr>
      </w:pPr>
      <w:r w:rsidRPr="00032DCC">
        <w:rPr>
          <w:rFonts w:eastAsia="Calibri" w:cs="Tahoma"/>
          <w:color w:val="000000"/>
          <w:szCs w:val="18"/>
        </w:rPr>
        <w:t>SQL Server 2012 Enterprise è la versione successiva di SQL Server Enterprise e la licenza CAL per SQL Server 2012 è la versione successiva della licenza CAL per SQL Server.</w:t>
      </w:r>
    </w:p>
    <w:p w:rsidR="00C321B6" w:rsidRPr="00032DCC" w:rsidRDefault="00C321B6" w:rsidP="00C321B6">
      <w:pPr>
        <w:ind w:left="720"/>
        <w:rPr>
          <w:rFonts w:cs="Tahoma"/>
        </w:rPr>
      </w:pPr>
    </w:p>
    <w:p w:rsidR="00C321B6" w:rsidRPr="00032DCC" w:rsidRDefault="00A81E83" w:rsidP="00C321B6">
      <w:pPr>
        <w:spacing w:after="60"/>
        <w:ind w:left="720"/>
        <w:rPr>
          <w:rFonts w:cs="Tahoma"/>
        </w:rPr>
      </w:pPr>
      <w:r w:rsidRPr="00032DCC">
        <w:rPr>
          <w:rFonts w:eastAsia="Calibri" w:cs="Tahoma"/>
          <w:b/>
          <w:color w:val="000000"/>
          <w:szCs w:val="18"/>
        </w:rPr>
        <w:t>Società Titolari di Licenze CAL/Server per SQL Server Enterprise - Opzione Speciale di Rinnovo di Software Assurance</w:t>
      </w:r>
    </w:p>
    <w:p w:rsidR="00A81E83" w:rsidRPr="00032DCC" w:rsidRDefault="00A81E83" w:rsidP="00C321B6">
      <w:pPr>
        <w:ind w:left="720"/>
        <w:rPr>
          <w:rFonts w:cs="Tahoma"/>
        </w:rPr>
      </w:pPr>
      <w:r w:rsidRPr="00032DCC">
        <w:rPr>
          <w:rFonts w:eastAsia="Calibri" w:cs="Tahoma"/>
          <w:color w:val="000000"/>
          <w:szCs w:val="18"/>
        </w:rPr>
        <w:t>Le società con copertura Software Assurance attiva per le licenze CAL/Server per SQL Server Enterprise alla</w:t>
      </w:r>
      <w:r w:rsidR="00E15751" w:rsidRPr="00032DCC">
        <w:rPr>
          <w:rFonts w:eastAsia="Calibri" w:cs="Tahoma"/>
          <w:color w:val="000000"/>
          <w:szCs w:val="18"/>
        </w:rPr>
        <w:t> </w:t>
      </w:r>
      <w:r w:rsidRPr="00032DCC">
        <w:rPr>
          <w:rFonts w:eastAsia="Calibri" w:cs="Tahoma"/>
          <w:color w:val="000000"/>
          <w:szCs w:val="18"/>
        </w:rPr>
        <w:t>data del 1 aprile 2012 potranno, in alternativa al rinnovo della loro copertura per Enterprise, acquistare Software Assurance per un numero uguale di licenze per SQL Server 2012 Business Intelligence senza dovere acquistare le licenze sottostanti.</w:t>
      </w:r>
      <w:r w:rsidR="00C551C9" w:rsidRPr="00032DCC">
        <w:rPr>
          <w:rFonts w:eastAsia="Calibri" w:cs="Tahoma"/>
          <w:color w:val="000000"/>
          <w:szCs w:val="18"/>
        </w:rPr>
        <w:t xml:space="preserve"> </w:t>
      </w:r>
      <w:r w:rsidRPr="00032DCC">
        <w:rPr>
          <w:rFonts w:eastAsia="Calibri" w:cs="Tahoma"/>
          <w:color w:val="000000"/>
          <w:szCs w:val="18"/>
        </w:rPr>
        <w:t>Acquistando Software Assurance per SQL Server 2012 Business Intelligence in base alla presente offerta, le società non potranno più utilizzare SQL Server Enterprise ai</w:t>
      </w:r>
      <w:r w:rsidR="00E15751" w:rsidRPr="00032DCC">
        <w:rPr>
          <w:rFonts w:eastAsia="Calibri" w:cs="Tahoma"/>
          <w:color w:val="000000"/>
          <w:szCs w:val="18"/>
        </w:rPr>
        <w:t> </w:t>
      </w:r>
      <w:r w:rsidRPr="00032DCC">
        <w:rPr>
          <w:rFonts w:eastAsia="Calibri" w:cs="Tahoma"/>
          <w:color w:val="000000"/>
          <w:szCs w:val="18"/>
        </w:rPr>
        <w:t>sensi delle relative licenze qualificanti.</w:t>
      </w:r>
      <w:r w:rsidR="00C551C9" w:rsidRPr="00032DCC">
        <w:rPr>
          <w:rFonts w:eastAsia="Calibri" w:cs="Tahoma"/>
          <w:color w:val="000000"/>
          <w:szCs w:val="18"/>
        </w:rPr>
        <w:t xml:space="preserve"> </w:t>
      </w:r>
      <w:r w:rsidRPr="00032DCC">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C321B6" w:rsidRPr="00032DCC" w:rsidRDefault="00A81E83" w:rsidP="00C321B6">
      <w:pPr>
        <w:spacing w:after="60"/>
        <w:ind w:left="720"/>
        <w:rPr>
          <w:rFonts w:cs="Tahoma"/>
        </w:rPr>
      </w:pPr>
      <w:r w:rsidRPr="00032DCC">
        <w:rPr>
          <w:rFonts w:eastAsia="Calibri" w:cs="Tahoma"/>
          <w:b/>
          <w:color w:val="000000"/>
          <w:szCs w:val="18"/>
        </w:rPr>
        <w:lastRenderedPageBreak/>
        <w:t>Opzioni di Adempimento per SQL Server 2012</w:t>
      </w:r>
    </w:p>
    <w:p w:rsidR="00A81E83" w:rsidRPr="00032DCC" w:rsidRDefault="00A81E83" w:rsidP="00C321B6">
      <w:pPr>
        <w:ind w:left="720"/>
        <w:rPr>
          <w:rFonts w:cs="Tahoma"/>
        </w:rPr>
      </w:pPr>
      <w:r w:rsidRPr="00032DCC">
        <w:rPr>
          <w:rFonts w:eastAsia="Calibri" w:cs="Tahoma"/>
          <w:color w:val="000000"/>
          <w:szCs w:val="18"/>
        </w:rPr>
        <w:t>Le società potranno utilizzare solo il software che corrisponde al modello di licenza ai sensi del quale vengono acquistate le licenze per SQL Server.</w:t>
      </w:r>
      <w:r w:rsidR="00C551C9" w:rsidRPr="00032DCC">
        <w:rPr>
          <w:rFonts w:eastAsia="Calibri" w:cs="Tahoma"/>
          <w:color w:val="000000"/>
          <w:szCs w:val="18"/>
        </w:rPr>
        <w:t xml:space="preserve"> </w:t>
      </w:r>
    </w:p>
    <w:p w:rsidR="00350943" w:rsidRPr="00032DCC" w:rsidRDefault="00350943" w:rsidP="00C321B6">
      <w:pPr>
        <w:ind w:left="720"/>
        <w:rPr>
          <w:rFonts w:cs="Tahoma"/>
        </w:rPr>
      </w:pPr>
    </w:p>
    <w:p w:rsidR="00C321B6" w:rsidRPr="00032DCC" w:rsidRDefault="00A81E83" w:rsidP="00C321B6">
      <w:pPr>
        <w:spacing w:after="60"/>
        <w:ind w:left="720"/>
        <w:rPr>
          <w:rFonts w:cs="Tahoma"/>
        </w:rPr>
      </w:pPr>
      <w:r w:rsidRPr="00032DCC">
        <w:rPr>
          <w:rFonts w:eastAsia="Calibri" w:cs="Tahoma"/>
          <w:b/>
          <w:color w:val="000000"/>
          <w:szCs w:val="18"/>
        </w:rPr>
        <w:t>Opzione Buy-out per SQL Server ai sensi di EAP</w:t>
      </w:r>
    </w:p>
    <w:p w:rsidR="00A81E83" w:rsidRPr="00032DCC" w:rsidRDefault="00A81E83" w:rsidP="00C321B6">
      <w:pPr>
        <w:ind w:left="720"/>
        <w:rPr>
          <w:rFonts w:cs="Tahoma"/>
        </w:rPr>
      </w:pPr>
      <w:r w:rsidRPr="00032DCC">
        <w:rPr>
          <w:rFonts w:eastAsia="Calibri" w:cs="Tahoma"/>
          <w:color w:val="000000"/>
          <w:szCs w:val="18"/>
        </w:rPr>
        <w:t>Le società avranno la possibilità di rinnovare Software Assurance per le licenze CAL/Server per SQL Server Enterprise dopo il 30 giugno 2012,</w:t>
      </w:r>
      <w:r w:rsidRPr="00032DCC">
        <w:rPr>
          <w:rFonts w:eastAsia="Calibri" w:cs="Tahoma"/>
          <w:b/>
          <w:bCs/>
          <w:color w:val="000000"/>
          <w:szCs w:val="18"/>
        </w:rPr>
        <w:t xml:space="preserve"> </w:t>
      </w:r>
      <w:r w:rsidRPr="00032DCC">
        <w:rPr>
          <w:rFonts w:eastAsia="Calibri" w:cs="Tahoma"/>
          <w:color w:val="000000"/>
          <w:szCs w:val="18"/>
        </w:rPr>
        <w:t>tuttavia la loro unica opzione buy-out al termine del periodo di validità dell</w:t>
      </w:r>
      <w:r w:rsidR="005942D3">
        <w:rPr>
          <w:rFonts w:eastAsia="Calibri" w:cs="Tahoma"/>
          <w:color w:val="000000"/>
          <w:szCs w:val="18"/>
        </w:rPr>
        <w:t>’</w:t>
      </w:r>
      <w:r w:rsidRPr="00032DCC">
        <w:rPr>
          <w:rFonts w:eastAsia="Calibri" w:cs="Tahoma"/>
          <w:color w:val="000000"/>
          <w:szCs w:val="18"/>
        </w:rPr>
        <w:t>iscrizione sarà per le licenze core.</w:t>
      </w:r>
    </w:p>
    <w:p w:rsidR="00C321B6" w:rsidRPr="00032DCC" w:rsidRDefault="00C321B6" w:rsidP="00C321B6">
      <w:pPr>
        <w:ind w:left="720"/>
        <w:rPr>
          <w:rFonts w:cs="Tahoma"/>
        </w:rPr>
      </w:pPr>
    </w:p>
    <w:p w:rsidR="00C321B6" w:rsidRPr="00032DCC" w:rsidRDefault="00A81E83" w:rsidP="00C321B6">
      <w:pPr>
        <w:spacing w:after="60"/>
        <w:ind w:left="720"/>
        <w:rPr>
          <w:rFonts w:cs="Tahoma"/>
        </w:rPr>
      </w:pPr>
      <w:r w:rsidRPr="00032DCC">
        <w:rPr>
          <w:rFonts w:eastAsia="Calibri" w:cs="Tahoma"/>
          <w:b/>
          <w:color w:val="000000"/>
          <w:szCs w:val="18"/>
        </w:rPr>
        <w:t>Utilizzo Continuativo di SQL Server 2008 R2 Enterprise</w:t>
      </w:r>
    </w:p>
    <w:p w:rsidR="00A81E83" w:rsidRPr="00032DCC" w:rsidRDefault="00A81E83" w:rsidP="00C321B6">
      <w:pPr>
        <w:ind w:left="720"/>
        <w:rPr>
          <w:rFonts w:cs="Tahoma"/>
        </w:rPr>
      </w:pPr>
      <w:r w:rsidRPr="00032DCC">
        <w:rPr>
          <w:rFonts w:eastAsia="Calibri" w:cs="Tahoma"/>
          <w:color w:val="000000"/>
          <w:szCs w:val="18"/>
        </w:rPr>
        <w:t>Le società con Software Assurance</w:t>
      </w:r>
      <w:r w:rsidRPr="00032DCC">
        <w:rPr>
          <w:rFonts w:eastAsia="Calibri" w:cs="Tahoma"/>
          <w:b/>
          <w:bCs/>
          <w:color w:val="000000"/>
          <w:szCs w:val="18"/>
        </w:rPr>
        <w:t xml:space="preserve"> </w:t>
      </w:r>
      <w:r w:rsidRPr="00032DCC">
        <w:rPr>
          <w:rFonts w:eastAsia="Calibri" w:cs="Tahoma"/>
          <w:color w:val="000000"/>
          <w:szCs w:val="18"/>
        </w:rPr>
        <w:t>che continuano a utilizzare SQL Server 2008 R2 Enterprise ai sensi di licenze acquistate in base al contratto o all</w:t>
      </w:r>
      <w:r w:rsidR="005942D3">
        <w:rPr>
          <w:rFonts w:eastAsia="Calibri" w:cs="Tahoma"/>
          <w:color w:val="000000"/>
          <w:szCs w:val="18"/>
        </w:rPr>
        <w:t>’</w:t>
      </w:r>
      <w:r w:rsidRPr="00032DCC">
        <w:rPr>
          <w:rFonts w:eastAsia="Calibri" w:cs="Tahoma"/>
          <w:color w:val="000000"/>
          <w:szCs w:val="18"/>
        </w:rPr>
        <w:t>iscrizione in vigore il 1 aprile 2012 potranno usare il software in conformità ai diritti sull</w:t>
      </w:r>
      <w:r w:rsidR="005942D3">
        <w:rPr>
          <w:rFonts w:eastAsia="Calibri" w:cs="Tahoma"/>
          <w:color w:val="000000"/>
          <w:szCs w:val="18"/>
        </w:rPr>
        <w:t>’</w:t>
      </w:r>
      <w:r w:rsidRPr="00032DCC">
        <w:rPr>
          <w:rFonts w:eastAsia="Calibri" w:cs="Tahoma"/>
          <w:color w:val="000000"/>
          <w:szCs w:val="18"/>
        </w:rPr>
        <w:t>utilizzo di SQL Server 2008 R2 Enterprise durante il periodo di validità corrente ed eventuali periodi di rinnovo.</w:t>
      </w:r>
      <w:r w:rsidR="00C551C9" w:rsidRPr="00032DCC">
        <w:rPr>
          <w:rFonts w:eastAsia="Calibri" w:cs="Tahoma"/>
          <w:color w:val="000000"/>
          <w:szCs w:val="18"/>
        </w:rPr>
        <w:t xml:space="preserve"> </w:t>
      </w:r>
      <w:r w:rsidRPr="00032DCC">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w:t>
      </w:r>
      <w:r w:rsidR="005942D3">
        <w:rPr>
          <w:rFonts w:eastAsia="Calibri" w:cs="Tahoma"/>
          <w:color w:val="000000"/>
          <w:szCs w:val="18"/>
        </w:rPr>
        <w:t>’</w:t>
      </w:r>
      <w:r w:rsidRPr="00032DCC">
        <w:rPr>
          <w:rFonts w:eastAsia="Calibri" w:cs="Tahoma"/>
          <w:color w:val="000000"/>
          <w:szCs w:val="18"/>
        </w:rPr>
        <w:t>utilizzo per la versione ottenuta in licenza.</w:t>
      </w:r>
    </w:p>
    <w:p w:rsidR="00C321B6" w:rsidRPr="00032DCC" w:rsidRDefault="00C321B6" w:rsidP="00C321B6">
      <w:pPr>
        <w:ind w:left="720"/>
        <w:rPr>
          <w:rFonts w:cs="Tahoma"/>
        </w:rPr>
      </w:pPr>
    </w:p>
    <w:p w:rsidR="00C321B6" w:rsidRPr="00032DCC" w:rsidRDefault="00A81E83" w:rsidP="00C321B6">
      <w:pPr>
        <w:spacing w:after="60"/>
        <w:ind w:left="720"/>
        <w:rPr>
          <w:rFonts w:cs="Tahoma"/>
        </w:rPr>
      </w:pPr>
      <w:r w:rsidRPr="00032DCC">
        <w:rPr>
          <w:rFonts w:eastAsia="Calibri" w:cs="Tahoma"/>
          <w:b/>
          <w:color w:val="000000"/>
          <w:szCs w:val="18"/>
        </w:rPr>
        <w:t>Per le società con sede nella Repubblica popolare cinese, dove acquistano licenze e Software Assurance per SQL Server 2008 R2</w:t>
      </w:r>
    </w:p>
    <w:p w:rsidR="00A81E83" w:rsidRPr="00032DCC" w:rsidRDefault="00A81E83" w:rsidP="00C321B6">
      <w:pPr>
        <w:ind w:left="720"/>
        <w:rPr>
          <w:rFonts w:cs="Tahoma"/>
        </w:rPr>
      </w:pPr>
      <w:r w:rsidRPr="00032DCC">
        <w:rPr>
          <w:rFonts w:cs="Tahoma"/>
        </w:rPr>
        <w:t>Non si applicano i riferimenti al 1 aprile 2012 presenti in questa nota relativa alla lista dei prodotti. La data applicabile per queste società sarebbe il 1 luglio 2012.</w:t>
      </w:r>
    </w:p>
    <w:p w:rsidR="00A81E83" w:rsidRPr="00032DCC" w:rsidRDefault="00A81E83" w:rsidP="00C321B6">
      <w:pPr>
        <w:rPr>
          <w:rFonts w:cs="Tahoma"/>
        </w:rPr>
      </w:pPr>
    </w:p>
    <w:p w:rsidR="00A81E83" w:rsidRPr="00032DCC" w:rsidRDefault="00A81E83" w:rsidP="00C321B6">
      <w:pPr>
        <w:rPr>
          <w:rFonts w:cs="Tahoma"/>
        </w:rPr>
      </w:pPr>
    </w:p>
    <w:p w:rsidR="00A81E83" w:rsidRPr="00032DCC" w:rsidRDefault="00A560B6" w:rsidP="00EF5637">
      <w:pPr>
        <w:pStyle w:val="Heading3"/>
        <w:rPr>
          <w:rFonts w:ascii="Tahoma" w:hAnsi="Tahoma" w:cs="Tahoma"/>
        </w:rPr>
      </w:pPr>
      <w:bookmarkStart w:id="1459" w:name="_80_SQL_Server®"/>
      <w:bookmarkStart w:id="1460" w:name="_87_SQL_Server®"/>
      <w:bookmarkStart w:id="1461" w:name="_Toc336338347"/>
      <w:bookmarkStart w:id="1462" w:name="_Toc361834727"/>
      <w:bookmarkStart w:id="1463" w:name="Srv_89SQLServer2012EnterpriseCore"/>
      <w:bookmarkEnd w:id="1459"/>
      <w:bookmarkEnd w:id="1460"/>
      <w:r w:rsidRPr="00032DCC">
        <w:rPr>
          <w:rFonts w:ascii="Tahoma" w:hAnsi="Tahoma" w:cs="Tahoma"/>
          <w:caps/>
          <w:color w:val="F66400"/>
          <w:sz w:val="22"/>
          <w:vertAlign w:val="superscript"/>
        </w:rPr>
        <w:t>88</w:t>
      </w:r>
      <w:r w:rsidRPr="00E66F75">
        <w:rPr>
          <w:rFonts w:ascii="Tahoma" w:hAnsi="Tahoma" w:cs="Tahoma"/>
          <w:caps/>
          <w:color w:val="F66400"/>
          <w:sz w:val="22"/>
        </w:rPr>
        <w:t xml:space="preserve"> </w:t>
      </w:r>
      <w:r w:rsidRPr="00032DCC">
        <w:rPr>
          <w:rFonts w:ascii="Tahoma" w:hAnsi="Tahoma" w:cs="Tahoma"/>
          <w:color w:val="F66400"/>
          <w:sz w:val="22"/>
        </w:rPr>
        <w:t>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Enterprise Core</w:t>
      </w:r>
      <w:bookmarkEnd w:id="1461"/>
      <w:bookmarkEnd w:id="1462"/>
    </w:p>
    <w:bookmarkEnd w:id="1463"/>
    <w:p w:rsidR="00A81E83" w:rsidRPr="00032DCC" w:rsidRDefault="00A81E83" w:rsidP="00C321B6">
      <w:pPr>
        <w:pStyle w:val="EndnoteText"/>
        <w:rPr>
          <w:rFonts w:ascii="Tahoma" w:hAnsi="Tahoma" w:cs="Tahoma"/>
          <w:sz w:val="18"/>
          <w:szCs w:val="18"/>
        </w:rPr>
      </w:pPr>
    </w:p>
    <w:p w:rsidR="00C321B6" w:rsidRPr="00032DCC" w:rsidRDefault="00A81E83" w:rsidP="00C321B6">
      <w:pPr>
        <w:spacing w:after="60"/>
        <w:ind w:left="720"/>
        <w:rPr>
          <w:rFonts w:cs="Tahoma"/>
        </w:rPr>
      </w:pPr>
      <w:r w:rsidRPr="00032DCC">
        <w:rPr>
          <w:rFonts w:eastAsia="Calibri" w:cs="Tahoma"/>
          <w:b/>
          <w:color w:val="000000"/>
          <w:szCs w:val="18"/>
        </w:rPr>
        <w:t>Estensione dei Diritti sull</w:t>
      </w:r>
      <w:r w:rsidR="005942D3">
        <w:rPr>
          <w:rFonts w:eastAsia="Calibri" w:cs="Tahoma"/>
          <w:b/>
          <w:color w:val="000000"/>
          <w:szCs w:val="18"/>
        </w:rPr>
        <w:t>’</w:t>
      </w:r>
      <w:r w:rsidRPr="00032DCC">
        <w:rPr>
          <w:rFonts w:eastAsia="Calibri" w:cs="Tahoma"/>
          <w:b/>
          <w:color w:val="000000"/>
          <w:szCs w:val="18"/>
        </w:rPr>
        <w:t>Utilizzo per la Virtualizzazione Illimitata per SQL Server 2008 R2 Enterprise (per processore)</w:t>
      </w:r>
    </w:p>
    <w:p w:rsidR="00A81E83" w:rsidRPr="00032DCC" w:rsidRDefault="00A81E83" w:rsidP="00C321B6">
      <w:pPr>
        <w:ind w:left="720"/>
        <w:rPr>
          <w:rFonts w:cs="Tahoma"/>
        </w:rPr>
      </w:pPr>
      <w:r w:rsidRPr="00032DCC">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627C2F" w:rsidRPr="00032DCC">
        <w:rPr>
          <w:rFonts w:eastAsia="Calibri" w:cs="Tahoma"/>
          <w:color w:val="000000"/>
          <w:szCs w:val="18"/>
        </w:rPr>
        <w:t> </w:t>
      </w:r>
      <w:r w:rsidRPr="00032DCC">
        <w:rPr>
          <w:rFonts w:eastAsia="Calibri" w:cs="Tahoma"/>
          <w:color w:val="000000"/>
          <w:szCs w:val="18"/>
        </w:rPr>
        <w:t>server con licenza e mantenga la copertura Software Assurance attiva su tali licenze, potrà continuare a</w:t>
      </w:r>
      <w:r w:rsidR="00627C2F" w:rsidRPr="00032DCC">
        <w:rPr>
          <w:rFonts w:eastAsia="Calibri" w:cs="Tahoma"/>
          <w:color w:val="000000"/>
          <w:szCs w:val="18"/>
        </w:rPr>
        <w:t> </w:t>
      </w:r>
      <w:r w:rsidRPr="00032DCC">
        <w:rPr>
          <w:rFonts w:eastAsia="Calibri" w:cs="Tahoma"/>
          <w:color w:val="000000"/>
          <w:szCs w:val="18"/>
        </w:rPr>
        <w:t xml:space="preserve">eseguire il software server in un numero illimitato di ambienti del sistema operativo su quel server. </w:t>
      </w:r>
    </w:p>
    <w:p w:rsidR="00C321B6" w:rsidRPr="00032DCC" w:rsidRDefault="00C321B6" w:rsidP="00C321B6">
      <w:pPr>
        <w:ind w:left="720"/>
        <w:rPr>
          <w:rFonts w:cs="Tahoma"/>
        </w:rPr>
      </w:pPr>
    </w:p>
    <w:p w:rsidR="00C321B6" w:rsidRPr="00032DCC" w:rsidRDefault="00A81E83" w:rsidP="00C321B6">
      <w:pPr>
        <w:spacing w:after="60"/>
        <w:ind w:left="720"/>
        <w:rPr>
          <w:rFonts w:cs="Tahoma"/>
        </w:rPr>
      </w:pPr>
      <w:r w:rsidRPr="00032DCC">
        <w:rPr>
          <w:rFonts w:eastAsia="Calibri" w:cs="Tahoma"/>
          <w:b/>
          <w:color w:val="000000"/>
          <w:szCs w:val="18"/>
        </w:rPr>
        <w:t>Concessioni di Licenza Associate alla Variazione del Modello di Licenza</w:t>
      </w:r>
    </w:p>
    <w:p w:rsidR="00A81E83" w:rsidRPr="00032DCC" w:rsidRDefault="00A81E83" w:rsidP="00C321B6">
      <w:pPr>
        <w:ind w:left="720"/>
        <w:rPr>
          <w:rFonts w:cs="Tahoma"/>
        </w:rPr>
      </w:pPr>
      <w:r w:rsidRPr="00032DCC">
        <w:rPr>
          <w:rFonts w:eastAsia="Calibri" w:cs="Tahoma"/>
          <w:color w:val="000000"/>
          <w:szCs w:val="18"/>
        </w:rPr>
        <w:t>SQL Server 2008 R2 sarà l</w:t>
      </w:r>
      <w:r w:rsidR="005942D3">
        <w:rPr>
          <w:rFonts w:eastAsia="Calibri" w:cs="Tahoma"/>
          <w:color w:val="000000"/>
          <w:szCs w:val="18"/>
        </w:rPr>
        <w:t>’</w:t>
      </w:r>
      <w:r w:rsidRPr="00032DCC">
        <w:rPr>
          <w:rFonts w:eastAsia="Calibri" w:cs="Tahoma"/>
          <w:color w:val="000000"/>
          <w:szCs w:val="18"/>
        </w:rPr>
        <w:t>ultima versione di SQL Server concessa in licenza ai sensi del modello di licenza per processore.</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processore per SQL Server 2008 R2 Enterprise in data 1 aprile 2012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xml:space="preserve">) vengono offerte le opzioni che seguono. Le licenze per processore per SQL Server 2008 R2 Enterprise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ma prima del 1 aprile 2015 nell</w:t>
      </w:r>
      <w:r w:rsidR="005942D3">
        <w:rPr>
          <w:rFonts w:cs="Tahoma"/>
          <w:bCs/>
          <w:color w:val="000000"/>
          <w:szCs w:val="18"/>
        </w:rPr>
        <w:t>’</w:t>
      </w:r>
      <w:r w:rsidRPr="00032DCC">
        <w:rPr>
          <w:rFonts w:cs="Tahoma"/>
          <w:bCs/>
          <w:color w:val="000000"/>
          <w:szCs w:val="18"/>
        </w:rPr>
        <w:t>ambito di una procedura pianificata di true-up della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 tali opzioni.</w:t>
      </w:r>
      <w:r w:rsidR="00C551C9" w:rsidRPr="00032DCC">
        <w:rPr>
          <w:rFonts w:cs="Tahoma"/>
          <w:bCs/>
          <w:color w:val="000000"/>
          <w:szCs w:val="18"/>
        </w:rPr>
        <w:t xml:space="preserve"> </w:t>
      </w:r>
      <w:r w:rsidRPr="00032DCC">
        <w:rPr>
          <w:rFonts w:cs="Tahoma"/>
          <w:bCs/>
          <w:color w:val="000000"/>
          <w:szCs w:val="18"/>
        </w:rPr>
        <w:t>Le licenze acquistate dopo il 1 aprile 2015, o in un periodo di validità dell</w:t>
      </w:r>
      <w:r w:rsidR="005942D3">
        <w:rPr>
          <w:rFonts w:cs="Tahoma"/>
          <w:bCs/>
          <w:color w:val="000000"/>
          <w:szCs w:val="18"/>
        </w:rPr>
        <w:t>’</w:t>
      </w:r>
      <w:r w:rsidRPr="00032DCC">
        <w:rPr>
          <w:rFonts w:cs="Tahoma"/>
          <w:bCs/>
          <w:color w:val="000000"/>
          <w:szCs w:val="18"/>
        </w:rPr>
        <w:t>iscrizione successivo, ai sensi di un contratto distinto o di un</w:t>
      </w:r>
      <w:r w:rsidR="005942D3">
        <w:rPr>
          <w:rFonts w:cs="Tahoma"/>
          <w:bCs/>
          <w:color w:val="000000"/>
          <w:szCs w:val="18"/>
        </w:rPr>
        <w:t>’</w:t>
      </w:r>
      <w:r w:rsidRPr="00032DCC">
        <w:rPr>
          <w:rFonts w:cs="Tahoma"/>
          <w:bCs/>
          <w:color w:val="000000"/>
          <w:szCs w:val="18"/>
        </w:rPr>
        <w:t>iscrizione con la data di entrata in vigore posteriore al 1 aprile 2012, non sono licenze qualificanti.</w:t>
      </w:r>
    </w:p>
    <w:p w:rsidR="00C321B6" w:rsidRPr="00032DCC" w:rsidRDefault="00C321B6" w:rsidP="00C321B6">
      <w:pPr>
        <w:ind w:left="720"/>
        <w:rPr>
          <w:rFonts w:cs="Tahoma"/>
        </w:rPr>
      </w:pPr>
    </w:p>
    <w:p w:rsidR="00F94F25" w:rsidRPr="00032DCC" w:rsidRDefault="00F94F25" w:rsidP="00F94F25">
      <w:pPr>
        <w:spacing w:after="60"/>
        <w:ind w:left="720"/>
        <w:rPr>
          <w:rFonts w:cs="Tahoma"/>
        </w:rPr>
      </w:pPr>
      <w:r w:rsidRPr="00032DCC">
        <w:rPr>
          <w:rFonts w:eastAsia="Calibri" w:cs="Tahoma"/>
          <w:b/>
          <w:color w:val="000000"/>
          <w:szCs w:val="18"/>
        </w:rPr>
        <w:t>Periodo di Validità Corrente</w:t>
      </w:r>
    </w:p>
    <w:p w:rsidR="00A81E83" w:rsidRPr="00032DCC" w:rsidRDefault="00A81E83" w:rsidP="00F94F25">
      <w:pPr>
        <w:ind w:left="720"/>
        <w:rPr>
          <w:rFonts w:cs="Tahoma"/>
        </w:rPr>
      </w:pPr>
      <w:r w:rsidRPr="00032DCC">
        <w:rPr>
          <w:rFonts w:eastAsia="Calibri" w:cs="Tahoma"/>
          <w:color w:val="000000"/>
          <w:szCs w:val="18"/>
        </w:rPr>
        <w:t xml:space="preserve">durante il periodo di validità corrente della copertura Software Assurance a partire dal 1 aprile 2012 le società (incluse le società titolari di contratti </w:t>
      </w:r>
      <w:r w:rsidR="005942D3">
        <w:rPr>
          <w:rFonts w:eastAsia="Calibri" w:cs="Tahoma"/>
          <w:color w:val="000000"/>
          <w:szCs w:val="18"/>
        </w:rPr>
        <w:t>“</w:t>
      </w:r>
      <w:r w:rsidRPr="00032DCC">
        <w:rPr>
          <w:rFonts w:eastAsia="Calibri" w:cs="Tahoma"/>
          <w:color w:val="000000"/>
          <w:szCs w:val="18"/>
        </w:rPr>
        <w:t>subscription</w:t>
      </w:r>
      <w:r w:rsidR="005942D3">
        <w:rPr>
          <w:rFonts w:eastAsia="Calibri" w:cs="Tahoma"/>
          <w:color w:val="000000"/>
          <w:szCs w:val="18"/>
        </w:rPr>
        <w:t>”</w:t>
      </w:r>
      <w:r w:rsidRPr="00032DCC">
        <w:rPr>
          <w:rFonts w:eastAsia="Calibri" w:cs="Tahoma"/>
          <w:color w:val="000000"/>
          <w:szCs w:val="18"/>
        </w:rPr>
        <w:t>) potranno, ai sensi di una licenza qualificante, effettuare l</w:t>
      </w:r>
      <w:r w:rsidR="005942D3">
        <w:rPr>
          <w:rFonts w:eastAsia="Calibri" w:cs="Tahoma"/>
          <w:color w:val="000000"/>
          <w:szCs w:val="18"/>
        </w:rPr>
        <w:t>’</w:t>
      </w:r>
      <w:r w:rsidRPr="00032DCC">
        <w:rPr>
          <w:rFonts w:eastAsia="Calibri" w:cs="Tahoma"/>
          <w:color w:val="000000"/>
          <w:szCs w:val="18"/>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F94F25" w:rsidRPr="00032DCC" w:rsidRDefault="00F94F25" w:rsidP="00F94F25">
      <w:pPr>
        <w:ind w:left="720"/>
        <w:rPr>
          <w:rFonts w:cs="Tahoma"/>
        </w:rPr>
      </w:pPr>
    </w:p>
    <w:p w:rsidR="00F60CCA" w:rsidRDefault="00F60CCA">
      <w:pPr>
        <w:rPr>
          <w:rFonts w:eastAsia="Calibri" w:cs="Tahoma"/>
          <w:b/>
          <w:color w:val="000000"/>
          <w:szCs w:val="18"/>
        </w:rPr>
      </w:pPr>
      <w:r>
        <w:rPr>
          <w:rFonts w:eastAsia="Calibri" w:cs="Tahoma"/>
          <w:b/>
          <w:color w:val="000000"/>
          <w:szCs w:val="18"/>
        </w:rPr>
        <w:br w:type="page"/>
      </w:r>
    </w:p>
    <w:p w:rsidR="00F94F25" w:rsidRPr="00032DCC" w:rsidRDefault="00A81E83" w:rsidP="00F94F25">
      <w:pPr>
        <w:spacing w:after="60"/>
        <w:ind w:left="720"/>
        <w:rPr>
          <w:rFonts w:cs="Tahoma"/>
        </w:rPr>
      </w:pPr>
      <w:r w:rsidRPr="00032DCC">
        <w:rPr>
          <w:rFonts w:eastAsia="Calibri" w:cs="Tahoma"/>
          <w:b/>
          <w:color w:val="000000"/>
          <w:szCs w:val="18"/>
        </w:rPr>
        <w:lastRenderedPageBreak/>
        <w:t>Primo Periodo di Rinnovo (prima del 1 aprile 2015)</w:t>
      </w:r>
    </w:p>
    <w:p w:rsidR="00A81E83" w:rsidRPr="00032DCC" w:rsidRDefault="00A81E83" w:rsidP="00F94F25">
      <w:pPr>
        <w:tabs>
          <w:tab w:val="left" w:pos="1440"/>
        </w:tabs>
        <w:ind w:left="720"/>
        <w:rPr>
          <w:rFonts w:cs="Tahoma"/>
        </w:rPr>
      </w:pPr>
      <w:r w:rsidRPr="00032DCC">
        <w:rPr>
          <w:rFonts w:eastAsia="Calibri" w:cs="Tahoma"/>
          <w:color w:val="000000"/>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627C2F" w:rsidRPr="00032DCC">
        <w:rPr>
          <w:rFonts w:eastAsia="Calibri" w:cs="Tahoma"/>
          <w:color w:val="000000"/>
          <w:szCs w:val="18"/>
        </w:rPr>
        <w:t> </w:t>
      </w:r>
      <w:r w:rsidRPr="00032DCC">
        <w:rPr>
          <w:rFonts w:eastAsia="Calibri" w:cs="Tahoma"/>
          <w:color w:val="000000"/>
          <w:szCs w:val="18"/>
        </w:rPr>
        <w:t>copertura Software Assurance per le licenze core per SQL Server Enterprise senza dovere acquistare le</w:t>
      </w:r>
      <w:r w:rsidR="00627C2F" w:rsidRPr="00032DCC">
        <w:rPr>
          <w:rFonts w:eastAsia="Calibri" w:cs="Tahoma"/>
          <w:color w:val="000000"/>
          <w:szCs w:val="18"/>
        </w:rPr>
        <w:t> </w:t>
      </w:r>
      <w:r w:rsidRPr="00032DCC">
        <w:rPr>
          <w:rFonts w:eastAsia="Calibri" w:cs="Tahoma"/>
          <w:color w:val="000000"/>
          <w:szCs w:val="18"/>
        </w:rPr>
        <w:t>licenze core sottostanti per un numero di licenze core pari alla somma di (a) e (b):</w:t>
      </w:r>
    </w:p>
    <w:p w:rsidR="002512D3" w:rsidRPr="00032DCC" w:rsidRDefault="002512D3">
      <w:pPr>
        <w:rPr>
          <w:rFonts w:cs="Tahoma"/>
        </w:rPr>
      </w:pPr>
    </w:p>
    <w:p w:rsidR="00A81E83" w:rsidRPr="00032DCC" w:rsidRDefault="00A81E83" w:rsidP="003E6191">
      <w:pPr>
        <w:numPr>
          <w:ilvl w:val="0"/>
          <w:numId w:val="117"/>
        </w:numPr>
        <w:tabs>
          <w:tab w:val="left" w:pos="1800"/>
        </w:tabs>
        <w:spacing w:after="60"/>
        <w:ind w:left="1440"/>
        <w:rPr>
          <w:rFonts w:cs="Tahoma"/>
        </w:rPr>
      </w:pPr>
      <w:r w:rsidRPr="00032DCC">
        <w:rPr>
          <w:rFonts w:eastAsia="Calibri" w:cs="Tahoma"/>
          <w:color w:val="000000"/>
          <w:szCs w:val="18"/>
        </w:rPr>
        <w:t>un numero pari al numero minore delle licenze qualificanti cedute al server o al numero totale dei</w:t>
      </w:r>
      <w:r w:rsidR="00627C2F" w:rsidRPr="00032DCC">
        <w:rPr>
          <w:rFonts w:eastAsia="Calibri" w:cs="Tahoma"/>
          <w:color w:val="000000"/>
          <w:szCs w:val="18"/>
        </w:rPr>
        <w:t> </w:t>
      </w:r>
      <w:r w:rsidRPr="00032DCC">
        <w:rPr>
          <w:rFonts w:eastAsia="Calibri" w:cs="Tahoma"/>
          <w:color w:val="000000"/>
          <w:szCs w:val="18"/>
        </w:rPr>
        <w:t xml:space="preserve">processori fisici sul server moltiplicato per il maggiore tra: </w:t>
      </w:r>
    </w:p>
    <w:p w:rsidR="00A81E83" w:rsidRPr="00032DCC" w:rsidRDefault="00A81E83" w:rsidP="003E6191">
      <w:pPr>
        <w:numPr>
          <w:ilvl w:val="3"/>
          <w:numId w:val="92"/>
        </w:numPr>
        <w:tabs>
          <w:tab w:val="left" w:pos="2160"/>
        </w:tabs>
        <w:spacing w:after="60"/>
        <w:ind w:left="2160"/>
        <w:rPr>
          <w:rFonts w:cs="Tahoma"/>
        </w:rPr>
      </w:pPr>
      <w:r w:rsidRPr="00032DCC">
        <w:rPr>
          <w:rFonts w:eastAsia="Calibri" w:cs="Tahoma"/>
          <w:color w:val="000000"/>
          <w:szCs w:val="18"/>
        </w:rPr>
        <w:t>quattro O</w:t>
      </w:r>
    </w:p>
    <w:p w:rsidR="00A81E83" w:rsidRPr="00032DCC" w:rsidRDefault="00A81E83" w:rsidP="003E6191">
      <w:pPr>
        <w:numPr>
          <w:ilvl w:val="3"/>
          <w:numId w:val="92"/>
        </w:numPr>
        <w:tabs>
          <w:tab w:val="left" w:pos="2160"/>
        </w:tabs>
        <w:spacing w:after="60"/>
        <w:ind w:left="2160"/>
        <w:rPr>
          <w:rFonts w:cs="Tahoma"/>
          <w:spacing w:val="-4"/>
        </w:rPr>
      </w:pPr>
      <w:r w:rsidRPr="00032DCC">
        <w:rPr>
          <w:rFonts w:eastAsia="Calibri" w:cs="Tahoma"/>
          <w:color w:val="000000"/>
          <w:spacing w:val="-4"/>
          <w:szCs w:val="18"/>
        </w:rPr>
        <w:t>il numero effettivo di core per processore fisico moltiplicato per il fattore core appropriato.</w:t>
      </w:r>
      <w:r w:rsidR="00C551C9" w:rsidRPr="00032DCC">
        <w:rPr>
          <w:rFonts w:eastAsia="Calibri" w:cs="Tahoma"/>
          <w:color w:val="000000"/>
          <w:spacing w:val="-4"/>
          <w:szCs w:val="18"/>
        </w:rPr>
        <w:t xml:space="preserve"> </w:t>
      </w:r>
      <w:r w:rsidRPr="00032DCC">
        <w:rPr>
          <w:rFonts w:eastAsia="Calibri" w:cs="Tahoma"/>
          <w:color w:val="000000"/>
          <w:spacing w:val="-4"/>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w:t>
      </w:r>
      <w:r w:rsidR="00B87DE4" w:rsidRPr="00032DCC">
        <w:rPr>
          <w:rFonts w:eastAsia="Calibri" w:cs="Tahoma"/>
          <w:color w:val="000000"/>
          <w:spacing w:val="-4"/>
          <w:szCs w:val="18"/>
        </w:rPr>
        <w:t> </w:t>
      </w:r>
      <w:r w:rsidRPr="00032DCC">
        <w:rPr>
          <w:rFonts w:eastAsia="Calibri" w:cs="Tahoma"/>
          <w:color w:val="000000"/>
          <w:spacing w:val="-4"/>
          <w:szCs w:val="18"/>
        </w:rPr>
        <w:t>l</w:t>
      </w:r>
      <w:r w:rsidR="005942D3">
        <w:rPr>
          <w:rFonts w:eastAsia="Calibri" w:cs="Tahoma"/>
          <w:color w:val="000000"/>
          <w:spacing w:val="-4"/>
          <w:szCs w:val="18"/>
        </w:rPr>
        <w:t>’</w:t>
      </w:r>
      <w:r w:rsidRPr="00032DCC">
        <w:rPr>
          <w:rFonts w:eastAsia="Calibri" w:cs="Tahoma"/>
          <w:color w:val="000000"/>
          <w:spacing w:val="-4"/>
          <w:szCs w:val="18"/>
        </w:rPr>
        <w:t xml:space="preserve">hardware fisico che supporta tale software appena prima del rinnovo di Software Assurance utilizzando lo strumento MAP di Microsoft o un software equivalente). </w:t>
      </w:r>
    </w:p>
    <w:p w:rsidR="00A81E83" w:rsidRPr="00032DCC" w:rsidRDefault="00A81E83" w:rsidP="003E6191">
      <w:pPr>
        <w:numPr>
          <w:ilvl w:val="0"/>
          <w:numId w:val="117"/>
        </w:numPr>
        <w:tabs>
          <w:tab w:val="left" w:pos="1800"/>
        </w:tabs>
        <w:spacing w:after="60"/>
        <w:ind w:left="1440"/>
        <w:rPr>
          <w:rFonts w:cs="Tahoma"/>
        </w:rPr>
      </w:pPr>
      <w:r w:rsidRPr="00032DCC">
        <w:rPr>
          <w:rFonts w:eastAsia="Calibri" w:cs="Tahoma"/>
          <w:color w:val="000000"/>
          <w:szCs w:val="18"/>
        </w:rPr>
        <w:t>un numero pari al numero di licenze qualificanti cedute al server oltre al numero effettivo di</w:t>
      </w:r>
      <w:r w:rsidR="00B87DE4" w:rsidRPr="00032DCC">
        <w:rPr>
          <w:rFonts w:eastAsia="Calibri" w:cs="Tahoma"/>
          <w:color w:val="000000"/>
          <w:szCs w:val="18"/>
        </w:rPr>
        <w:t> </w:t>
      </w:r>
      <w:r w:rsidRPr="00032DCC">
        <w:rPr>
          <w:rFonts w:eastAsia="Calibri" w:cs="Tahoma"/>
          <w:color w:val="000000"/>
          <w:szCs w:val="18"/>
        </w:rPr>
        <w:t>processori fisici sul server moltiplicato per quattro.</w:t>
      </w:r>
    </w:p>
    <w:p w:rsidR="00F94F25" w:rsidRPr="00032DCC" w:rsidRDefault="00F94F25" w:rsidP="00F94F25">
      <w:pPr>
        <w:tabs>
          <w:tab w:val="left" w:pos="1800"/>
        </w:tabs>
        <w:ind w:left="1080"/>
        <w:rPr>
          <w:rFonts w:cs="Tahoma"/>
        </w:rPr>
      </w:pPr>
    </w:p>
    <w:p w:rsidR="00F94F25" w:rsidRPr="00032DCC" w:rsidRDefault="007A34E3" w:rsidP="00F94F25">
      <w:pPr>
        <w:spacing w:after="60"/>
        <w:ind w:left="720"/>
        <w:rPr>
          <w:rFonts w:cs="Tahoma"/>
        </w:rPr>
      </w:pPr>
      <w:r w:rsidRPr="00032DCC">
        <w:rPr>
          <w:rFonts w:eastAsia="Calibri" w:cs="Tahoma"/>
          <w:b/>
          <w:color w:val="000000"/>
          <w:szCs w:val="18"/>
        </w:rPr>
        <w:t>Primo Periodo di Rinnovo in data 1 aprile 2015 o successiva</w:t>
      </w:r>
    </w:p>
    <w:p w:rsidR="00A81E83" w:rsidRPr="00032DCC" w:rsidRDefault="00A81E83" w:rsidP="00F94F25">
      <w:pPr>
        <w:ind w:left="720"/>
        <w:rPr>
          <w:rFonts w:cs="Tahoma"/>
        </w:rPr>
      </w:pPr>
      <w:r w:rsidRPr="00032DCC">
        <w:rPr>
          <w:rFonts w:eastAsia="Calibri" w:cs="Tahoma"/>
          <w:color w:val="000000"/>
          <w:szCs w:val="18"/>
        </w:rPr>
        <w:t>Le società che rinnovano per la prima volta la copertura in data 1 aprile 2015</w:t>
      </w:r>
      <w:r w:rsidRPr="00032DCC">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F94F25" w:rsidRPr="00032DCC" w:rsidRDefault="00F94F25" w:rsidP="00F94F25">
      <w:pPr>
        <w:ind w:left="720"/>
        <w:rPr>
          <w:rFonts w:cs="Tahoma"/>
        </w:rPr>
      </w:pPr>
    </w:p>
    <w:p w:rsidR="00A81E83" w:rsidRPr="00032DCC" w:rsidRDefault="00A81E83" w:rsidP="003E6191">
      <w:pPr>
        <w:numPr>
          <w:ilvl w:val="3"/>
          <w:numId w:val="93"/>
        </w:numPr>
        <w:spacing w:after="60"/>
        <w:ind w:left="1440" w:hanging="36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5942D3">
        <w:rPr>
          <w:rFonts w:eastAsia="Calibri" w:cs="Tahoma"/>
          <w:szCs w:val="18"/>
        </w:rPr>
        <w:t>“</w:t>
      </w:r>
      <w:r w:rsidRPr="00032DCC">
        <w:rPr>
          <w:rFonts w:eastAsia="Calibri" w:cs="Tahoma"/>
          <w:szCs w:val="18"/>
        </w:rPr>
        <w:t>Primo Periodo di Rinnovo (prima</w:t>
      </w:r>
      <w:r w:rsidR="002D0529" w:rsidRPr="00032DCC">
        <w:rPr>
          <w:rFonts w:eastAsia="Calibri" w:cs="Tahoma"/>
          <w:szCs w:val="18"/>
        </w:rPr>
        <w:t> </w:t>
      </w:r>
      <w:r w:rsidRPr="00032DCC">
        <w:rPr>
          <w:rFonts w:eastAsia="Calibri" w:cs="Tahoma"/>
          <w:szCs w:val="18"/>
        </w:rPr>
        <w:t>del 1 aprile 2015)</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3"/>
          <w:numId w:val="93"/>
        </w:numPr>
        <w:spacing w:after="60"/>
        <w:ind w:left="1440" w:hanging="360"/>
        <w:rPr>
          <w:rFonts w:cs="Tahoma"/>
        </w:rPr>
      </w:pPr>
      <w:r w:rsidRPr="00032DCC">
        <w:rPr>
          <w:rFonts w:eastAsia="Calibri" w:cs="Tahoma"/>
          <w:szCs w:val="18"/>
        </w:rPr>
        <w:t>per le licenze acquistate dopo il 1 aprile 2015 le società potranno rinnovare la copertura Software Assurance per quattro licenze core per SQL Server Enterprise senza dover acquistare le licenze core</w:t>
      </w:r>
      <w:r w:rsidR="00D14133" w:rsidRPr="00032DCC">
        <w:rPr>
          <w:rFonts w:eastAsia="Calibri" w:cs="Tahoma"/>
          <w:szCs w:val="18"/>
        </w:rPr>
        <w:t> </w:t>
      </w:r>
      <w:r w:rsidRPr="00032DCC">
        <w:rPr>
          <w:rFonts w:eastAsia="Calibri" w:cs="Tahoma"/>
          <w:szCs w:val="18"/>
        </w:rPr>
        <w:t>sottostanti per ogni licenza per processore per SQL Server 2008 R2 Enterprise. Per l</w:t>
      </w:r>
      <w:r w:rsidR="005942D3">
        <w:rPr>
          <w:rFonts w:eastAsia="Calibri" w:cs="Tahoma"/>
          <w:szCs w:val="18"/>
        </w:rPr>
        <w:t>’</w:t>
      </w:r>
      <w:r w:rsidRPr="00032DCC">
        <w:rPr>
          <w:rFonts w:eastAsia="Calibri" w:cs="Tahoma"/>
          <w:szCs w:val="18"/>
        </w:rPr>
        <w:t>utilizzo continuativo di SQL Server 2012 su processori che richiedono più di quattro licenze core per processore la società deve acquistare le licenze core aggiuntive.</w:t>
      </w:r>
    </w:p>
    <w:p w:rsidR="00A81E83" w:rsidRPr="00032DCC" w:rsidRDefault="00A81E83" w:rsidP="003E6191">
      <w:pPr>
        <w:numPr>
          <w:ilvl w:val="0"/>
          <w:numId w:val="133"/>
        </w:numPr>
        <w:spacing w:after="60"/>
        <w:ind w:left="1440"/>
        <w:rPr>
          <w:rFonts w:cs="Tahoma"/>
        </w:rPr>
      </w:pPr>
      <w:r w:rsidRPr="00032DCC">
        <w:rPr>
          <w:rFonts w:eastAsia="Calibri" w:cs="Tahoma"/>
          <w:color w:val="000000"/>
          <w:szCs w:val="18"/>
        </w:rPr>
        <w:t xml:space="preserve">Le licenze per processore delle società non sono più valide se si acquista la copertura Software Assurance per licenze core ai sensi della presente offerta. </w:t>
      </w:r>
      <w:r w:rsidRPr="00032DCC">
        <w:rPr>
          <w:rFonts w:eastAsia="Calibri" w:cs="Tahoma"/>
          <w:szCs w:val="18"/>
        </w:rPr>
        <w:t>L</w:t>
      </w:r>
      <w:r w:rsidR="005942D3">
        <w:rPr>
          <w:rFonts w:eastAsia="Calibri" w:cs="Tahoma"/>
          <w:szCs w:val="18"/>
        </w:rPr>
        <w:t>’</w:t>
      </w:r>
      <w:r w:rsidRPr="00032DCC">
        <w:rPr>
          <w:rFonts w:eastAsia="Calibri" w:cs="Tahoma"/>
          <w:szCs w:val="18"/>
        </w:rPr>
        <w:t>opzione di acquistare Software Assurance per le licenze core per SQL Server non è applicabile al rinnovo della copertura ai sensi dei programmi di sottoscrizione.</w:t>
      </w:r>
      <w:r w:rsidR="00C551C9" w:rsidRPr="00032DCC">
        <w:rPr>
          <w:rFonts w:eastAsia="Calibri" w:cs="Tahoma"/>
          <w:szCs w:val="18"/>
        </w:rPr>
        <w:t xml:space="preserve"> </w:t>
      </w:r>
    </w:p>
    <w:p w:rsidR="00F94F25" w:rsidRPr="00032DCC" w:rsidRDefault="00F94F25" w:rsidP="00F94F25">
      <w:pPr>
        <w:ind w:left="1440"/>
        <w:rPr>
          <w:rFonts w:cs="Tahoma"/>
        </w:rPr>
      </w:pPr>
    </w:p>
    <w:p w:rsidR="00204D6D" w:rsidRPr="00032DCC" w:rsidRDefault="00A81E83" w:rsidP="00204D6D">
      <w:pPr>
        <w:tabs>
          <w:tab w:val="left" w:pos="1440"/>
        </w:tabs>
        <w:spacing w:after="60"/>
        <w:ind w:left="720"/>
        <w:rPr>
          <w:rFonts w:cs="Tahoma"/>
        </w:rPr>
      </w:pPr>
      <w:r w:rsidRPr="00032DCC">
        <w:rPr>
          <w:rFonts w:eastAsia="Calibri" w:cs="Tahoma"/>
          <w:b/>
          <w:color w:val="000000"/>
          <w:szCs w:val="18"/>
        </w:rPr>
        <w:t>Per le Società con copertura Software Assurance in scadenza prima del 1 aprile 2015 che</w:t>
      </w:r>
      <w:r w:rsidR="00D14133" w:rsidRPr="00032DCC">
        <w:rPr>
          <w:rFonts w:eastAsia="Calibri" w:cs="Tahoma"/>
          <w:b/>
          <w:color w:val="000000"/>
          <w:szCs w:val="18"/>
        </w:rPr>
        <w:t> </w:t>
      </w:r>
      <w:r w:rsidRPr="00032DCC">
        <w:rPr>
          <w:rFonts w:eastAsia="Calibri" w:cs="Tahoma"/>
          <w:b/>
          <w:color w:val="000000"/>
          <w:szCs w:val="18"/>
        </w:rPr>
        <w:t>scelgono di non effettuare il rinnovo</w:t>
      </w:r>
    </w:p>
    <w:p w:rsidR="00A81E83" w:rsidRPr="00032DCC" w:rsidRDefault="00A81E83" w:rsidP="00204D6D">
      <w:pPr>
        <w:tabs>
          <w:tab w:val="left" w:pos="1440"/>
        </w:tabs>
        <w:ind w:left="720"/>
        <w:rPr>
          <w:rFonts w:cs="Tahoma"/>
        </w:rPr>
      </w:pPr>
      <w:r w:rsidRPr="00032DCC">
        <w:rPr>
          <w:rFonts w:eastAsia="Calibri" w:cs="Tahoma"/>
          <w:color w:val="000000"/>
          <w:szCs w:val="18"/>
        </w:rPr>
        <w:t xml:space="preserve">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con copertura in scadenza prima del 1 aprile 2015 che scelgono di effettuare il buy-out delle licenze per processore e altre società che</w:t>
      </w:r>
      <w:r w:rsidR="00911676" w:rsidRPr="00032DCC">
        <w:rPr>
          <w:rFonts w:eastAsia="Calibri" w:cs="Tahoma"/>
          <w:color w:val="000000"/>
          <w:szCs w:val="18"/>
        </w:rPr>
        <w:t xml:space="preserve"> </w:t>
      </w:r>
      <w:r w:rsidRPr="00032DCC">
        <w:rPr>
          <w:rFonts w:eastAsia="Calibri" w:cs="Tahoma"/>
          <w:color w:val="000000"/>
          <w:szCs w:val="18"/>
        </w:rPr>
        <w:t>acquistano licenze perpetue ai sensi del loro contratto e scelgono di non rinnovare Software Assurance potranno eseguire SQL Server 2008 R2 o SQL Server 2012 ai sensi di tali licenze come indicato sotto:</w:t>
      </w:r>
    </w:p>
    <w:p w:rsidR="00204D6D" w:rsidRPr="00032DCC" w:rsidRDefault="00204D6D" w:rsidP="00204D6D">
      <w:pPr>
        <w:tabs>
          <w:tab w:val="left" w:pos="1440"/>
        </w:tabs>
        <w:ind w:left="720"/>
        <w:rPr>
          <w:rFonts w:cs="Tahoma"/>
        </w:rPr>
      </w:pPr>
    </w:p>
    <w:p w:rsidR="00A81E83" w:rsidRPr="009F6037" w:rsidRDefault="00A81E83" w:rsidP="003E6191">
      <w:pPr>
        <w:numPr>
          <w:ilvl w:val="0"/>
          <w:numId w:val="52"/>
        </w:numPr>
        <w:spacing w:after="60"/>
        <w:ind w:left="1440"/>
        <w:rPr>
          <w:rFonts w:cs="Tahoma"/>
        </w:rPr>
      </w:pPr>
      <w:r w:rsidRPr="00032DCC">
        <w:rPr>
          <w:rFonts w:eastAsia="Calibri" w:cs="Tahoma"/>
          <w:b/>
          <w:color w:val="000000"/>
          <w:szCs w:val="18"/>
        </w:rPr>
        <w:t>SQL Server 2008 R2 Enterprise:</w:t>
      </w:r>
      <w:r w:rsidRPr="00032DCC">
        <w:rPr>
          <w:rFonts w:eastAsia="Calibri" w:cs="Tahoma"/>
          <w:color w:val="000000"/>
          <w:szCs w:val="18"/>
        </w:rPr>
        <w:t xml:space="preserve"> l</w:t>
      </w:r>
      <w:r w:rsidR="005942D3">
        <w:rPr>
          <w:rFonts w:eastAsia="Calibri" w:cs="Tahoma"/>
          <w:color w:val="000000"/>
          <w:szCs w:val="18"/>
        </w:rPr>
        <w:t>’</w:t>
      </w:r>
      <w:r w:rsidRPr="00032DCC">
        <w:rPr>
          <w:rFonts w:eastAsia="Calibri" w:cs="Tahoma"/>
          <w:color w:val="000000"/>
          <w:szCs w:val="18"/>
        </w:rPr>
        <w:t>utilizzo continuativo di questo software è soggetto ai diritti di</w:t>
      </w:r>
      <w:r w:rsidR="003A6F14" w:rsidRPr="00032DCC">
        <w:rPr>
          <w:rFonts w:eastAsia="Calibri" w:cs="Tahoma"/>
          <w:color w:val="000000"/>
          <w:szCs w:val="18"/>
        </w:rPr>
        <w:t> </w:t>
      </w:r>
      <w:r w:rsidRPr="00032DCC">
        <w:rPr>
          <w:rFonts w:eastAsia="Calibri" w:cs="Tahoma"/>
          <w:color w:val="000000"/>
          <w:szCs w:val="18"/>
        </w:rPr>
        <w:t>utilizzo del prodotto previsti dalla licenza per processore per SQL Server 2008 R2 Enterprise; tuttavia, le società non disporranno più di diritti sull</w:t>
      </w:r>
      <w:r w:rsidR="005942D3">
        <w:rPr>
          <w:rFonts w:eastAsia="Calibri" w:cs="Tahoma"/>
          <w:color w:val="000000"/>
          <w:szCs w:val="18"/>
        </w:rPr>
        <w:t>’</w:t>
      </w:r>
      <w:r w:rsidRPr="00032DCC">
        <w:rPr>
          <w:rFonts w:eastAsia="Calibri" w:cs="Tahoma"/>
          <w:color w:val="000000"/>
          <w:szCs w:val="18"/>
        </w:rPr>
        <w:t xml:space="preserve">utilizzo per la Virtualizzazione Illimitata o di Mobilità delle Licenze tramite Software Assurance. </w:t>
      </w:r>
    </w:p>
    <w:p w:rsidR="009F6037" w:rsidRDefault="009F6037" w:rsidP="009F6037">
      <w:pPr>
        <w:spacing w:after="60"/>
        <w:rPr>
          <w:rFonts w:cs="Tahoma"/>
        </w:rPr>
      </w:pPr>
    </w:p>
    <w:p w:rsidR="009F6037" w:rsidRDefault="009F6037" w:rsidP="009F6037">
      <w:pPr>
        <w:spacing w:after="60"/>
        <w:rPr>
          <w:rFonts w:cs="Tahoma"/>
        </w:rPr>
      </w:pPr>
    </w:p>
    <w:p w:rsidR="009F6037" w:rsidRDefault="009F6037" w:rsidP="009F6037">
      <w:pPr>
        <w:spacing w:after="60"/>
        <w:rPr>
          <w:rFonts w:cs="Tahoma"/>
        </w:rPr>
      </w:pPr>
    </w:p>
    <w:p w:rsidR="009F6037" w:rsidRDefault="009F6037" w:rsidP="009F6037">
      <w:pPr>
        <w:spacing w:after="60"/>
        <w:rPr>
          <w:rFonts w:cs="Tahoma"/>
        </w:rPr>
      </w:pPr>
    </w:p>
    <w:p w:rsidR="009F6037" w:rsidRPr="00032DCC" w:rsidRDefault="009F6037" w:rsidP="009F6037">
      <w:pPr>
        <w:spacing w:after="60"/>
        <w:rPr>
          <w:rFonts w:cs="Tahoma"/>
        </w:rPr>
      </w:pPr>
    </w:p>
    <w:p w:rsidR="00A81E83" w:rsidRPr="00032DCC" w:rsidRDefault="00A81E83" w:rsidP="003E6191">
      <w:pPr>
        <w:numPr>
          <w:ilvl w:val="0"/>
          <w:numId w:val="52"/>
        </w:numPr>
        <w:tabs>
          <w:tab w:val="left" w:pos="1800"/>
        </w:tabs>
        <w:spacing w:after="60"/>
        <w:ind w:left="1440"/>
        <w:rPr>
          <w:rFonts w:cs="Tahoma"/>
        </w:rPr>
      </w:pPr>
      <w:r w:rsidRPr="00032DCC">
        <w:rPr>
          <w:rFonts w:eastAsia="Calibri" w:cs="Tahoma"/>
          <w:b/>
          <w:color w:val="000000"/>
          <w:szCs w:val="18"/>
        </w:rPr>
        <w:lastRenderedPageBreak/>
        <w:t xml:space="preserve">SQL Server 2012 Enterprise Core: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utilizzo di tale versione del software è soggetto ai diritti di utilizzo del prodotto previsti dalla licenza per processore SQL Server 2008 R2 Enterprise, tuttavia: </w:t>
      </w:r>
    </w:p>
    <w:p w:rsidR="00A81E83" w:rsidRPr="00032DCC" w:rsidRDefault="00A81E83" w:rsidP="003E6191">
      <w:pPr>
        <w:numPr>
          <w:ilvl w:val="1"/>
          <w:numId w:val="52"/>
        </w:numPr>
        <w:tabs>
          <w:tab w:val="left" w:pos="2160"/>
        </w:tabs>
        <w:spacing w:after="60"/>
        <w:ind w:left="2160"/>
        <w:rPr>
          <w:rFonts w:cs="Tahoma"/>
        </w:rPr>
      </w:pPr>
      <w:r w:rsidRPr="00032DCC">
        <w:rPr>
          <w:rFonts w:eastAsia="Calibri" w:cs="Tahoma"/>
          <w:color w:val="000000"/>
          <w:szCs w:val="18"/>
        </w:rPr>
        <w:t>le società non disporranno più di diritti sull</w:t>
      </w:r>
      <w:r w:rsidR="005942D3">
        <w:rPr>
          <w:rFonts w:eastAsia="Calibri" w:cs="Tahoma"/>
          <w:color w:val="000000"/>
          <w:szCs w:val="18"/>
        </w:rPr>
        <w:t>’</w:t>
      </w:r>
      <w:r w:rsidRPr="00032DCC">
        <w:rPr>
          <w:rFonts w:eastAsia="Calibri" w:cs="Tahoma"/>
          <w:color w:val="000000"/>
          <w:szCs w:val="18"/>
        </w:rPr>
        <w:t>utilizzo per la Virtualizzazione Illimitata, Mobilità delle Licenze all</w:t>
      </w:r>
      <w:r w:rsidR="005942D3">
        <w:rPr>
          <w:rFonts w:eastAsia="Calibri" w:cs="Tahoma"/>
          <w:color w:val="000000"/>
          <w:szCs w:val="18"/>
        </w:rPr>
        <w:t>’</w:t>
      </w:r>
      <w:r w:rsidRPr="00032DCC">
        <w:rPr>
          <w:rFonts w:eastAsia="Calibri" w:cs="Tahoma"/>
          <w:color w:val="000000"/>
          <w:szCs w:val="18"/>
        </w:rPr>
        <w:t xml:space="preserve">interno di Server Farm o Mobilità delle Licenze tramite Software Assurance e </w:t>
      </w:r>
    </w:p>
    <w:p w:rsidR="00A81E83" w:rsidRPr="00032DCC" w:rsidRDefault="00A81E83" w:rsidP="003E6191">
      <w:pPr>
        <w:numPr>
          <w:ilvl w:val="1"/>
          <w:numId w:val="52"/>
        </w:numPr>
        <w:tabs>
          <w:tab w:val="left" w:pos="2160"/>
          <w:tab w:val="left" w:pos="2970"/>
        </w:tabs>
        <w:spacing w:after="60"/>
        <w:ind w:left="216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eventuale riassegnazione di licenze è soggetta ai limiti indicati nei paragrafi (i) e (ii) che seguono relativi alla loro </w:t>
      </w:r>
      <w:r w:rsidR="005942D3">
        <w:rPr>
          <w:rFonts w:eastAsia="Calibri" w:cs="Tahoma"/>
          <w:color w:val="000000"/>
          <w:szCs w:val="18"/>
        </w:rPr>
        <w:t>“</w:t>
      </w:r>
      <w:r w:rsidRPr="00032DCC">
        <w:rPr>
          <w:rFonts w:eastAsia="Calibri" w:cs="Tahoma"/>
          <w:color w:val="000000"/>
          <w:szCs w:val="18"/>
        </w:rPr>
        <w:t>equivalenza di licenze core</w:t>
      </w:r>
      <w:r w:rsidR="005942D3">
        <w:rPr>
          <w:rFonts w:eastAsia="Calibri" w:cs="Tahoma"/>
          <w:color w:val="000000"/>
          <w:szCs w:val="18"/>
        </w:rPr>
        <w:t>”</w:t>
      </w:r>
      <w:r w:rsidRPr="00032DCC">
        <w:rPr>
          <w:rFonts w:eastAsia="Calibri" w:cs="Tahoma"/>
          <w:color w:val="000000"/>
          <w:szCs w:val="18"/>
        </w:rPr>
        <w:t>. L</w:t>
      </w:r>
      <w:r w:rsidR="005942D3">
        <w:rPr>
          <w:rFonts w:eastAsia="Calibri" w:cs="Tahoma"/>
          <w:color w:val="000000"/>
          <w:szCs w:val="18"/>
        </w:rPr>
        <w:t>’</w:t>
      </w:r>
      <w:r w:rsidRPr="00032DCC">
        <w:rPr>
          <w:rFonts w:eastAsia="Calibri" w:cs="Tahoma"/>
          <w:color w:val="000000"/>
          <w:szCs w:val="18"/>
        </w:rPr>
        <w:t>equivalenza di licenze core è</w:t>
      </w:r>
      <w:r w:rsidR="00D33340" w:rsidRPr="00032DCC">
        <w:rPr>
          <w:rFonts w:eastAsia="Calibri" w:cs="Tahoma"/>
          <w:color w:val="000000"/>
          <w:szCs w:val="18"/>
        </w:rPr>
        <w:t> </w:t>
      </w:r>
      <w:r w:rsidRPr="00032DCC">
        <w:rPr>
          <w:rFonts w:eastAsia="Calibri" w:cs="Tahoma"/>
          <w:color w:val="000000"/>
          <w:szCs w:val="18"/>
        </w:rPr>
        <w:t xml:space="preserve">determinata come di seguito riportato. </w:t>
      </w:r>
    </w:p>
    <w:p w:rsidR="00A81E83" w:rsidRPr="00032DCC" w:rsidRDefault="00A81E83" w:rsidP="003E6191">
      <w:pPr>
        <w:numPr>
          <w:ilvl w:val="2"/>
          <w:numId w:val="52"/>
        </w:numPr>
        <w:tabs>
          <w:tab w:val="left" w:pos="2520"/>
        </w:tabs>
        <w:spacing w:after="60"/>
        <w:ind w:left="2520"/>
        <w:rPr>
          <w:rFonts w:cs="Tahoma"/>
        </w:rPr>
      </w:pPr>
      <w:r w:rsidRPr="00032DCC">
        <w:rPr>
          <w:rFonts w:eastAsia="Calibri" w:cs="Tahoma"/>
          <w:color w:val="000000"/>
          <w:szCs w:val="18"/>
        </w:rPr>
        <w:t>Per un numero di licenze pari al numero inferiore tra (x) il numero totale di licenze per processore cedute a un server con licenza appena prima della scadenza di</w:t>
      </w:r>
      <w:r w:rsidR="00D33340" w:rsidRPr="00032DCC">
        <w:rPr>
          <w:rFonts w:eastAsia="Calibri" w:cs="Tahoma"/>
          <w:color w:val="000000"/>
          <w:szCs w:val="18"/>
        </w:rPr>
        <w:t> </w:t>
      </w:r>
      <w:r w:rsidRPr="00032DCC">
        <w:rPr>
          <w:rFonts w:eastAsia="Calibri" w:cs="Tahoma"/>
          <w:color w:val="000000"/>
          <w:szCs w:val="18"/>
        </w:rPr>
        <w:t>Software Assurance o (y) il numero totale di processori fisici su tale server, l</w:t>
      </w:r>
      <w:r w:rsidR="005942D3">
        <w:rPr>
          <w:rFonts w:eastAsia="Calibri" w:cs="Tahoma"/>
          <w:color w:val="000000"/>
          <w:szCs w:val="18"/>
        </w:rPr>
        <w:t>’</w:t>
      </w:r>
      <w:r w:rsidRPr="00032DCC">
        <w:rPr>
          <w:rFonts w:eastAsia="Calibri" w:cs="Tahoma"/>
          <w:color w:val="000000"/>
          <w:szCs w:val="18"/>
        </w:rPr>
        <w:t xml:space="preserve">equivalenza di licenze core è il numero maggiore tra: </w:t>
      </w:r>
    </w:p>
    <w:p w:rsidR="00A81E83" w:rsidRPr="00032DCC" w:rsidRDefault="00A81E83" w:rsidP="003E6191">
      <w:pPr>
        <w:numPr>
          <w:ilvl w:val="4"/>
          <w:numId w:val="133"/>
        </w:numPr>
        <w:tabs>
          <w:tab w:val="left" w:pos="2880"/>
        </w:tabs>
        <w:spacing w:after="60"/>
        <w:ind w:left="2880"/>
        <w:rPr>
          <w:rFonts w:cs="Tahoma"/>
        </w:rPr>
      </w:pPr>
      <w:r w:rsidRPr="00032DCC">
        <w:rPr>
          <w:rFonts w:eastAsia="Calibri" w:cs="Tahoma"/>
          <w:color w:val="000000"/>
          <w:szCs w:val="18"/>
        </w:rPr>
        <w:t xml:space="preserve">quattro core per licenza per processore O </w:t>
      </w:r>
    </w:p>
    <w:p w:rsidR="00A81E83" w:rsidRPr="00032DCC" w:rsidRDefault="00A81E83" w:rsidP="003E6191">
      <w:pPr>
        <w:numPr>
          <w:ilvl w:val="4"/>
          <w:numId w:val="133"/>
        </w:numPr>
        <w:tabs>
          <w:tab w:val="left" w:pos="2880"/>
        </w:tabs>
        <w:spacing w:after="60"/>
        <w:ind w:left="2880"/>
        <w:rPr>
          <w:rFonts w:cs="Tahoma"/>
        </w:rPr>
      </w:pPr>
      <w:r w:rsidRPr="00032DCC">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942D3">
        <w:rPr>
          <w:rFonts w:eastAsia="Calibri" w:cs="Tahoma"/>
          <w:color w:val="000000"/>
          <w:szCs w:val="18"/>
        </w:rPr>
        <w:t>’</w:t>
      </w:r>
      <w:r w:rsidRPr="00032DCC">
        <w:rPr>
          <w:rFonts w:eastAsia="Calibri" w:cs="Tahoma"/>
          <w:color w:val="000000"/>
          <w:szCs w:val="18"/>
        </w:rPr>
        <w:t xml:space="preserve">hardware fisico che supporta tale software appena prima della scadenza di Software Assurance utilizzando lo strumento MAP di Microsoft o un software equivalente). </w:t>
      </w:r>
    </w:p>
    <w:p w:rsidR="00A81E83" w:rsidRPr="00032DCC" w:rsidRDefault="00A81E83" w:rsidP="003E6191">
      <w:pPr>
        <w:numPr>
          <w:ilvl w:val="2"/>
          <w:numId w:val="52"/>
        </w:numPr>
        <w:tabs>
          <w:tab w:val="left" w:pos="2520"/>
        </w:tabs>
        <w:spacing w:after="60"/>
        <w:ind w:left="2520"/>
        <w:rPr>
          <w:rFonts w:cs="Tahoma"/>
        </w:rPr>
      </w:pPr>
      <w:r w:rsidRPr="00032DCC">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5942D3">
        <w:rPr>
          <w:rFonts w:eastAsia="Calibri" w:cs="Tahoma"/>
          <w:color w:val="000000"/>
          <w:szCs w:val="18"/>
        </w:rPr>
        <w:t>’</w:t>
      </w:r>
      <w:r w:rsidRPr="00032DCC">
        <w:rPr>
          <w:rFonts w:eastAsia="Calibri" w:cs="Tahoma"/>
          <w:color w:val="000000"/>
          <w:szCs w:val="18"/>
        </w:rPr>
        <w:t>equivalenza core è di quattro core per licenza per processore.</w:t>
      </w:r>
    </w:p>
    <w:p w:rsidR="00A81E83" w:rsidRPr="00032DCC" w:rsidRDefault="00A81E83" w:rsidP="003E6191">
      <w:pPr>
        <w:numPr>
          <w:ilvl w:val="1"/>
          <w:numId w:val="52"/>
        </w:numPr>
        <w:tabs>
          <w:tab w:val="left" w:pos="1800"/>
        </w:tabs>
        <w:spacing w:after="60"/>
        <w:ind w:left="1800"/>
        <w:rPr>
          <w:rFonts w:cs="Tahoma"/>
        </w:rPr>
      </w:pPr>
      <w:r w:rsidRPr="00032DCC">
        <w:rPr>
          <w:rFonts w:eastAsia="Calibri" w:cs="Tahoma"/>
          <w:color w:val="000000"/>
          <w:szCs w:val="18"/>
        </w:rPr>
        <w:t xml:space="preserve">Le società </w:t>
      </w:r>
      <w:r w:rsidRPr="00032DCC">
        <w:rPr>
          <w:rFonts w:eastAsia="Calibri" w:cs="Tahoma"/>
          <w:szCs w:val="18"/>
        </w:rPr>
        <w:t>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di SQL Server 2012.</w:t>
      </w:r>
      <w:r w:rsidR="00F93056" w:rsidRPr="00032DCC">
        <w:rPr>
          <w:rFonts w:eastAsia="Calibri" w:cs="Tahoma"/>
          <w:szCs w:val="18"/>
        </w:rPr>
        <w:t> </w:t>
      </w:r>
      <w:r w:rsidRPr="00032DCC">
        <w:rPr>
          <w:rFonts w:eastAsia="Calibri" w:cs="Tahoma"/>
          <w:szCs w:val="18"/>
        </w:rPr>
        <w:t>Quando cede licenze core a server ai sensi dei diritti sull</w:t>
      </w:r>
      <w:r w:rsidR="005942D3">
        <w:rPr>
          <w:rFonts w:eastAsia="Calibri" w:cs="Tahoma"/>
          <w:szCs w:val="18"/>
        </w:rPr>
        <w:t>’</w:t>
      </w:r>
      <w:r w:rsidRPr="00032DCC">
        <w:rPr>
          <w:rFonts w:eastAsia="Calibri" w:cs="Tahoma"/>
          <w:szCs w:val="18"/>
        </w:rPr>
        <w:t>utilizzo per SQL 2012, la società potrà combinare l</w:t>
      </w:r>
      <w:r w:rsidR="005942D3">
        <w:rPr>
          <w:rFonts w:eastAsia="Calibri" w:cs="Tahoma"/>
          <w:szCs w:val="18"/>
        </w:rPr>
        <w:t>’</w:t>
      </w:r>
      <w:r w:rsidRPr="00032DCC">
        <w:rPr>
          <w:rFonts w:eastAsia="Calibri" w:cs="Tahoma"/>
          <w:szCs w:val="18"/>
        </w:rPr>
        <w:t>equivalenza core delle licenze esistenti con le licenze core per SQL Server 2012 aggiuntive.</w:t>
      </w:r>
    </w:p>
    <w:p w:rsidR="00A81E83" w:rsidRPr="00032DCC" w:rsidRDefault="00A81E83" w:rsidP="003E6191">
      <w:pPr>
        <w:numPr>
          <w:ilvl w:val="1"/>
          <w:numId w:val="52"/>
        </w:numPr>
        <w:tabs>
          <w:tab w:val="left" w:pos="1800"/>
          <w:tab w:val="left" w:pos="2970"/>
        </w:tabs>
        <w:spacing w:after="60"/>
        <w:ind w:left="1800"/>
        <w:rPr>
          <w:rFonts w:cs="Tahoma"/>
        </w:rPr>
      </w:pP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equivalenza di licenze core stimata delle società non implica che esse possano cedere una licenza singola per processore a core attraverso due o più processori.</w:t>
      </w:r>
    </w:p>
    <w:p w:rsidR="00204D6D" w:rsidRPr="00032DCC" w:rsidRDefault="00A81E83" w:rsidP="00204D6D">
      <w:pPr>
        <w:tabs>
          <w:tab w:val="left" w:pos="720"/>
        </w:tabs>
        <w:spacing w:after="60"/>
        <w:ind w:left="720"/>
        <w:rPr>
          <w:rFonts w:cs="Tahoma"/>
        </w:rPr>
      </w:pPr>
      <w:r w:rsidRPr="00032DCC">
        <w:rPr>
          <w:rFonts w:eastAsia="Calibri" w:cs="Tahoma"/>
          <w:b/>
          <w:color w:val="000000"/>
          <w:szCs w:val="18"/>
        </w:rPr>
        <w:t>Per le Società con copertura Software Assurance in scadenza in data 1 aprile 2015 o successiva che scelgono di non effettuare il rinnovo</w:t>
      </w:r>
    </w:p>
    <w:p w:rsidR="00A81E83" w:rsidRPr="00032DCC" w:rsidRDefault="00A81E83" w:rsidP="00204D6D">
      <w:pPr>
        <w:tabs>
          <w:tab w:val="left" w:pos="720"/>
        </w:tabs>
        <w:ind w:left="720"/>
        <w:rPr>
          <w:rFonts w:cs="Tahoma"/>
        </w:rPr>
      </w:pPr>
      <w:r w:rsidRPr="00032DCC">
        <w:rPr>
          <w:rFonts w:eastAsia="Calibri" w:cs="Tahoma"/>
          <w:color w:val="000000"/>
          <w:szCs w:val="18"/>
        </w:rPr>
        <w:t xml:space="preserve">Alle società titolari di contratti Enterprise Subscription </w:t>
      </w:r>
      <w:r w:rsidRPr="00032DCC">
        <w:rPr>
          <w:rFonts w:cs="Tahoma"/>
          <w:bCs/>
          <w:color w:val="000000"/>
          <w:szCs w:val="18"/>
        </w:rPr>
        <w:t xml:space="preserve">e Open Value Subscription </w:t>
      </w:r>
      <w:r w:rsidRPr="00032DCC">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032DCC" w:rsidRDefault="00204D6D" w:rsidP="00204D6D">
      <w:pPr>
        <w:tabs>
          <w:tab w:val="left" w:pos="720"/>
        </w:tabs>
        <w:ind w:left="720"/>
        <w:rPr>
          <w:rFonts w:cs="Tahoma"/>
        </w:rPr>
      </w:pPr>
    </w:p>
    <w:p w:rsidR="00A81E83" w:rsidRPr="00032DCC" w:rsidRDefault="00A81E83" w:rsidP="003E6191">
      <w:pPr>
        <w:numPr>
          <w:ilvl w:val="2"/>
          <w:numId w:val="133"/>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5942D3">
        <w:rPr>
          <w:rFonts w:eastAsia="Calibri" w:cs="Tahoma"/>
          <w:szCs w:val="18"/>
        </w:rPr>
        <w:t>“</w:t>
      </w:r>
      <w:r w:rsidRPr="00032DCC">
        <w:rPr>
          <w:rFonts w:eastAsia="Calibri" w:cs="Tahoma"/>
          <w:szCs w:val="18"/>
        </w:rPr>
        <w:t>Per le società con copertura Software Assurance in scadenza prima del 1 aprile 2015 che scelgono di non effettuare il rinnovo</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spacing w:after="60"/>
        <w:ind w:left="1440"/>
        <w:rPr>
          <w:rFonts w:cs="Tahoma"/>
        </w:rPr>
      </w:pPr>
      <w:r w:rsidRPr="00032DCC">
        <w:rPr>
          <w:rFonts w:eastAsia="Calibri" w:cs="Tahoma"/>
          <w:szCs w:val="18"/>
        </w:rPr>
        <w:t>per le licenze acquistate dopo il 1 aprile 2015 la licenza per processore delle società avrà un</w:t>
      </w:r>
      <w:r w:rsidR="005942D3">
        <w:rPr>
          <w:rFonts w:eastAsia="Calibri" w:cs="Tahoma"/>
          <w:szCs w:val="18"/>
        </w:rPr>
        <w:t>’</w:t>
      </w:r>
      <w:r w:rsidRPr="00032DCC">
        <w:rPr>
          <w:rFonts w:eastAsia="Calibri" w:cs="Tahoma"/>
          <w:szCs w:val="18"/>
        </w:rPr>
        <w:t>equivalenza core di quattro licenze core Enterprise per SQL Server 2012. Per l</w:t>
      </w:r>
      <w:r w:rsidR="005942D3">
        <w:rPr>
          <w:rFonts w:eastAsia="Calibri" w:cs="Tahoma"/>
          <w:szCs w:val="18"/>
        </w:rPr>
        <w:t>’</w:t>
      </w:r>
      <w:r w:rsidRPr="00032DCC">
        <w:rPr>
          <w:rFonts w:eastAsia="Calibri" w:cs="Tahoma"/>
          <w:szCs w:val="18"/>
        </w:rPr>
        <w:t>utilizzo continuativo di SQL Server 2012 su processori che richiedono più di quattro licenze core per</w:t>
      </w:r>
      <w:r w:rsidR="00086FE5" w:rsidRPr="00032DCC">
        <w:rPr>
          <w:rFonts w:eastAsia="Calibri" w:cs="Tahoma"/>
          <w:szCs w:val="18"/>
        </w:rPr>
        <w:t> </w:t>
      </w:r>
      <w:r w:rsidRPr="00032DCC">
        <w:rPr>
          <w:rFonts w:eastAsia="Calibri" w:cs="Tahoma"/>
          <w:szCs w:val="18"/>
        </w:rPr>
        <w:t>processore la società deve acquistare le licenze core aggiuntive.</w:t>
      </w:r>
    </w:p>
    <w:p w:rsidR="00204D6D" w:rsidRPr="00032DCC" w:rsidRDefault="00204D6D" w:rsidP="00204D6D">
      <w:pPr>
        <w:ind w:left="1440"/>
        <w:rPr>
          <w:rFonts w:cs="Tahoma"/>
        </w:rPr>
      </w:pPr>
    </w:p>
    <w:p w:rsidR="00204D6D" w:rsidRPr="00032DCC" w:rsidRDefault="00A81E83" w:rsidP="00204D6D">
      <w:pPr>
        <w:tabs>
          <w:tab w:val="left" w:pos="720"/>
        </w:tabs>
        <w:spacing w:after="60"/>
        <w:ind w:left="720"/>
        <w:rPr>
          <w:rFonts w:cs="Tahoma"/>
        </w:rPr>
      </w:pPr>
      <w:r w:rsidRPr="00032DCC">
        <w:rPr>
          <w:rFonts w:cs="Tahoma"/>
          <w:b/>
        </w:rPr>
        <w:t>Per le società con sede nella Repubblica popolare</w:t>
      </w:r>
      <w:r w:rsidRPr="00032DCC">
        <w:rPr>
          <w:rFonts w:cs="Tahoma"/>
        </w:rPr>
        <w:t xml:space="preserve"> </w:t>
      </w:r>
      <w:r w:rsidRPr="00032DCC">
        <w:rPr>
          <w:rFonts w:cs="Tahoma"/>
          <w:b/>
        </w:rPr>
        <w:t>cinese, dove acquistano licenze per</w:t>
      </w:r>
      <w:r w:rsidR="00086FE5" w:rsidRPr="00032DCC">
        <w:rPr>
          <w:rFonts w:cs="Tahoma"/>
          <w:b/>
        </w:rPr>
        <w:t> </w:t>
      </w:r>
      <w:r w:rsidRPr="00032DCC">
        <w:rPr>
          <w:rFonts w:cs="Tahoma"/>
          <w:b/>
        </w:rPr>
        <w:t>processore e Software Assurance per SQL Server 2008 R2</w:t>
      </w:r>
    </w:p>
    <w:p w:rsidR="00A81E83" w:rsidRPr="00032DCC" w:rsidRDefault="00A81E83" w:rsidP="00204D6D">
      <w:pPr>
        <w:tabs>
          <w:tab w:val="left" w:pos="720"/>
        </w:tabs>
        <w:ind w:left="720"/>
        <w:rPr>
          <w:rFonts w:cs="Tahoma"/>
        </w:rPr>
      </w:pPr>
      <w:r w:rsidRPr="00032DCC">
        <w:rPr>
          <w:rFonts w:cs="Tahoma"/>
        </w:rPr>
        <w:t>Non si applicano i riferimenti al 1 aprile 2012 e al 1 aprile 2015 presenti in questa nota relativa alla lista dei prodotti. Le date applicabili per queste società sarebbero rispettivamente il 1 luglio 2012 e il 1 luglio 2015.</w:t>
      </w:r>
    </w:p>
    <w:p w:rsidR="006E28CC" w:rsidRDefault="006E28CC" w:rsidP="00204D6D">
      <w:pPr>
        <w:tabs>
          <w:tab w:val="left" w:pos="720"/>
        </w:tabs>
        <w:ind w:left="720"/>
        <w:rPr>
          <w:rFonts w:cs="Tahoma"/>
        </w:rPr>
      </w:pPr>
    </w:p>
    <w:p w:rsidR="009F6037" w:rsidRDefault="009F6037" w:rsidP="00204D6D">
      <w:pPr>
        <w:tabs>
          <w:tab w:val="left" w:pos="720"/>
        </w:tabs>
        <w:ind w:left="720"/>
        <w:rPr>
          <w:rFonts w:cs="Tahoma"/>
        </w:rPr>
      </w:pPr>
    </w:p>
    <w:p w:rsidR="009F6037" w:rsidRDefault="009F6037" w:rsidP="00204D6D">
      <w:pPr>
        <w:tabs>
          <w:tab w:val="left" w:pos="720"/>
        </w:tabs>
        <w:ind w:left="720"/>
        <w:rPr>
          <w:rFonts w:cs="Tahoma"/>
        </w:rPr>
      </w:pPr>
    </w:p>
    <w:p w:rsidR="009F6037" w:rsidRPr="00032DCC" w:rsidRDefault="009F6037" w:rsidP="00204D6D">
      <w:pPr>
        <w:tabs>
          <w:tab w:val="left" w:pos="720"/>
        </w:tabs>
        <w:ind w:left="720"/>
        <w:rPr>
          <w:rFonts w:cs="Tahoma"/>
        </w:rPr>
      </w:pPr>
    </w:p>
    <w:p w:rsidR="006E28CC" w:rsidRPr="00032DCC" w:rsidRDefault="006E28CC" w:rsidP="00204D6D">
      <w:pPr>
        <w:tabs>
          <w:tab w:val="left" w:pos="720"/>
        </w:tabs>
        <w:ind w:left="720"/>
        <w:rPr>
          <w:rFonts w:cs="Tahoma"/>
        </w:rPr>
      </w:pPr>
    </w:p>
    <w:p w:rsidR="006E28CC" w:rsidRPr="00032DCC" w:rsidRDefault="00A560B6" w:rsidP="006E28CC">
      <w:pPr>
        <w:pStyle w:val="Heading3"/>
        <w:rPr>
          <w:rFonts w:ascii="Tahoma" w:hAnsi="Tahoma" w:cs="Tahoma"/>
        </w:rPr>
      </w:pPr>
      <w:bookmarkStart w:id="1464" w:name="_80_SQL_Server"/>
      <w:bookmarkStart w:id="1465" w:name="_81_SQL_Server"/>
      <w:bookmarkStart w:id="1466" w:name="_88_SQL_Server"/>
      <w:bookmarkStart w:id="1467" w:name="_Toc361834728"/>
      <w:bookmarkEnd w:id="1464"/>
      <w:bookmarkEnd w:id="1465"/>
      <w:bookmarkEnd w:id="1466"/>
      <w:r w:rsidRPr="00032DCC">
        <w:rPr>
          <w:rFonts w:ascii="Tahoma" w:hAnsi="Tahoma" w:cs="Tahoma"/>
          <w:caps/>
          <w:color w:val="F66400"/>
          <w:sz w:val="22"/>
          <w:vertAlign w:val="superscript"/>
        </w:rPr>
        <w:lastRenderedPageBreak/>
        <w:t>89</w:t>
      </w:r>
      <w:r w:rsidR="00A96488"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Parallel Data Warehouse</w:t>
      </w:r>
      <w:bookmarkEnd w:id="1467"/>
    </w:p>
    <w:p w:rsidR="006E28CC" w:rsidRPr="00032DCC" w:rsidRDefault="006E28CC" w:rsidP="006E28CC">
      <w:pPr>
        <w:pStyle w:val="EndnoteText"/>
        <w:rPr>
          <w:rFonts w:ascii="Tahoma" w:hAnsi="Tahoma" w:cs="Tahoma"/>
          <w:sz w:val="18"/>
          <w:szCs w:val="18"/>
        </w:rPr>
      </w:pPr>
    </w:p>
    <w:p w:rsidR="000A30EE" w:rsidRPr="00032DCC" w:rsidRDefault="000A30EE" w:rsidP="000A30EE">
      <w:pPr>
        <w:spacing w:after="60"/>
        <w:ind w:left="720"/>
        <w:rPr>
          <w:rFonts w:cs="Tahoma"/>
        </w:rPr>
      </w:pPr>
      <w:r w:rsidRPr="00032DCC">
        <w:rPr>
          <w:rFonts w:eastAsia="Calibri" w:cs="Tahoma"/>
          <w:b/>
          <w:color w:val="000000"/>
          <w:szCs w:val="18"/>
        </w:rPr>
        <w:t>Concessioni di Licenza Associate alla Variazione del Modello di Licenza</w:t>
      </w:r>
    </w:p>
    <w:p w:rsidR="000A30EE" w:rsidRPr="00032DCC" w:rsidRDefault="000A30EE" w:rsidP="000A30EE">
      <w:pPr>
        <w:ind w:left="720"/>
        <w:rPr>
          <w:rFonts w:cs="Tahoma"/>
        </w:rPr>
      </w:pPr>
      <w:r w:rsidRPr="00032DCC">
        <w:rPr>
          <w:rFonts w:eastAsia="Calibri" w:cs="Tahoma"/>
          <w:color w:val="000000"/>
          <w:szCs w:val="18"/>
        </w:rPr>
        <w:t>SQL Server 2008 R2 sarà l</w:t>
      </w:r>
      <w:r w:rsidR="005942D3">
        <w:rPr>
          <w:rFonts w:eastAsia="Calibri" w:cs="Tahoma"/>
          <w:color w:val="000000"/>
          <w:szCs w:val="18"/>
        </w:rPr>
        <w:t>’</w:t>
      </w:r>
      <w:r w:rsidRPr="00032DCC">
        <w:rPr>
          <w:rFonts w:eastAsia="Calibri" w:cs="Tahoma"/>
          <w:color w:val="000000"/>
          <w:szCs w:val="18"/>
        </w:rPr>
        <w:t>ultima versione di SQL Server Parallel Data Warehouse concessa in licenza ai</w:t>
      </w:r>
      <w:r w:rsidR="008445B4" w:rsidRPr="00032DCC">
        <w:rPr>
          <w:rFonts w:eastAsia="Calibri" w:cs="Tahoma"/>
          <w:color w:val="000000"/>
          <w:szCs w:val="18"/>
        </w:rPr>
        <w:t> </w:t>
      </w:r>
      <w:r w:rsidRPr="00032DCC">
        <w:rPr>
          <w:rFonts w:eastAsia="Calibri" w:cs="Tahoma"/>
          <w:color w:val="000000"/>
          <w:szCs w:val="18"/>
        </w:rPr>
        <w:t>sensi del modello di licenza per processore.</w:t>
      </w:r>
      <w:r w:rsidR="00C551C9" w:rsidRPr="00032DCC">
        <w:rPr>
          <w:rFonts w:eastAsia="Calibri" w:cs="Tahoma"/>
          <w:color w:val="000000"/>
          <w:szCs w:val="18"/>
        </w:rPr>
        <w:t xml:space="preserve"> </w:t>
      </w:r>
      <w:r w:rsidRPr="00032DCC">
        <w:rPr>
          <w:rFonts w:eastAsia="Calibri" w:cs="Tahoma"/>
          <w:color w:val="000000"/>
          <w:szCs w:val="18"/>
        </w:rPr>
        <w:t>In via eccezionale, alle società con Contratti Multilicenza e copertura Software Assurance attiva per le licenze per SQL Server 2008 R2 Parallel Data Warehouse in data 1 marzo 2013 (</w:t>
      </w:r>
      <w:r w:rsidR="005942D3">
        <w:rPr>
          <w:rFonts w:eastAsia="Calibri" w:cs="Tahoma"/>
          <w:color w:val="000000"/>
          <w:szCs w:val="18"/>
        </w:rPr>
        <w:t>“</w:t>
      </w:r>
      <w:r w:rsidRPr="00032DCC">
        <w:rPr>
          <w:rFonts w:eastAsia="Calibri" w:cs="Tahoma"/>
          <w:color w:val="000000"/>
          <w:szCs w:val="18"/>
        </w:rPr>
        <w:t>licenze qualificanti</w:t>
      </w:r>
      <w:r w:rsidR="005942D3">
        <w:rPr>
          <w:rFonts w:eastAsia="Calibri" w:cs="Tahoma"/>
          <w:color w:val="000000"/>
          <w:szCs w:val="18"/>
        </w:rPr>
        <w:t>”</w:t>
      </w:r>
      <w:r w:rsidRPr="00032DCC">
        <w:rPr>
          <w:rFonts w:eastAsia="Calibri" w:cs="Tahoma"/>
          <w:color w:val="000000"/>
          <w:szCs w:val="18"/>
        </w:rPr>
        <w:t xml:space="preserve">) vengono offerte le opzioni che seguono. Le licenze per SQL Server 2008 R2 Parallel Data Warehouse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della società Enterprise o Enterprise Subscription sono anch</w:t>
      </w:r>
      <w:r w:rsidR="005942D3">
        <w:rPr>
          <w:rFonts w:cs="Tahoma"/>
          <w:bCs/>
          <w:color w:val="000000"/>
          <w:szCs w:val="18"/>
        </w:rPr>
        <w:t>’</w:t>
      </w:r>
      <w:r w:rsidRPr="00032DCC">
        <w:rPr>
          <w:rFonts w:cs="Tahoma"/>
          <w:bCs/>
          <w:color w:val="000000"/>
          <w:szCs w:val="18"/>
        </w:rPr>
        <w:t>esse licenze qualificanti per gli scopi previsti da tali opzioni.</w:t>
      </w:r>
    </w:p>
    <w:p w:rsidR="000A30EE" w:rsidRPr="00032DCC" w:rsidRDefault="000A30EE" w:rsidP="000A30EE">
      <w:pPr>
        <w:ind w:left="720"/>
        <w:rPr>
          <w:rFonts w:cs="Tahoma"/>
        </w:rPr>
      </w:pPr>
    </w:p>
    <w:p w:rsidR="000A30EE" w:rsidRPr="00032DCC" w:rsidRDefault="000A30EE" w:rsidP="003E6191">
      <w:pPr>
        <w:numPr>
          <w:ilvl w:val="0"/>
          <w:numId w:val="52"/>
        </w:numPr>
        <w:spacing w:after="60"/>
        <w:ind w:left="1440"/>
        <w:rPr>
          <w:rFonts w:cs="Tahoma"/>
        </w:rPr>
      </w:pPr>
      <w:r w:rsidRPr="00032DCC">
        <w:rPr>
          <w:rFonts w:eastAsia="Calibri" w:cs="Tahoma"/>
          <w:color w:val="000000"/>
          <w:szCs w:val="18"/>
        </w:rPr>
        <w:t>Per ogni licenza qualificante in suo possesso, la società potrà eseguire l</w:t>
      </w:r>
      <w:r w:rsidR="005942D3">
        <w:rPr>
          <w:rFonts w:eastAsia="Calibri" w:cs="Tahoma"/>
          <w:color w:val="000000"/>
          <w:szCs w:val="18"/>
        </w:rPr>
        <w:t>’</w:t>
      </w:r>
      <w:r w:rsidRPr="00032DCC">
        <w:rPr>
          <w:rFonts w:eastAsia="Calibri" w:cs="Tahoma"/>
          <w:color w:val="000000"/>
          <w:szCs w:val="18"/>
        </w:rPr>
        <w:t>aggiornamento a 8 licenze core per SQL Server 2012 Parallel Data Warehouse. Eseguendo l</w:t>
      </w:r>
      <w:r w:rsidR="005942D3">
        <w:rPr>
          <w:rFonts w:eastAsia="Calibri" w:cs="Tahoma"/>
          <w:color w:val="000000"/>
          <w:szCs w:val="18"/>
        </w:rPr>
        <w:t>’</w:t>
      </w:r>
      <w:r w:rsidRPr="00032DCC">
        <w:rPr>
          <w:rFonts w:eastAsia="Calibri" w:cs="Tahoma"/>
          <w:color w:val="000000"/>
          <w:szCs w:val="18"/>
        </w:rPr>
        <w:t>aggiornamento a SQL Server 2012, le licenze per SQL Server 2008 R2 sottostanti delle società non saranno più valide.</w:t>
      </w:r>
    </w:p>
    <w:p w:rsidR="000A30EE" w:rsidRDefault="000A30EE" w:rsidP="000A30EE">
      <w:pPr>
        <w:rPr>
          <w:rFonts w:cs="Tahoma"/>
        </w:rPr>
      </w:pPr>
    </w:p>
    <w:p w:rsidR="000A30EE" w:rsidRPr="00032DCC" w:rsidRDefault="000A30EE" w:rsidP="000A30EE">
      <w:pPr>
        <w:spacing w:after="60"/>
        <w:ind w:left="720"/>
        <w:rPr>
          <w:rFonts w:cs="Tahoma"/>
        </w:rPr>
      </w:pPr>
      <w:r w:rsidRPr="00032DCC">
        <w:rPr>
          <w:rFonts w:eastAsia="Calibri" w:cs="Tahoma"/>
          <w:b/>
          <w:color w:val="000000"/>
          <w:szCs w:val="18"/>
        </w:rPr>
        <w:t>Concessione di Licenza Standard per System Center</w:t>
      </w:r>
    </w:p>
    <w:p w:rsidR="000A30EE" w:rsidRPr="00032DCC" w:rsidRDefault="000A30EE" w:rsidP="000A30EE">
      <w:pPr>
        <w:spacing w:after="60"/>
        <w:ind w:left="720"/>
        <w:rPr>
          <w:rFonts w:cs="Tahoma"/>
        </w:rPr>
      </w:pPr>
      <w:r w:rsidRPr="00032DCC">
        <w:rPr>
          <w:rFonts w:eastAsia="Calibri" w:cs="Tahoma"/>
          <w:color w:val="000000"/>
          <w:szCs w:val="18"/>
        </w:rPr>
        <w:t>Le società che eseguono l</w:t>
      </w:r>
      <w:r w:rsidR="005942D3">
        <w:rPr>
          <w:rFonts w:eastAsia="Calibri" w:cs="Tahoma"/>
          <w:color w:val="000000"/>
          <w:szCs w:val="18"/>
        </w:rPr>
        <w:t>’</w:t>
      </w:r>
      <w:r w:rsidRPr="00032DCC">
        <w:rPr>
          <w:rFonts w:eastAsia="Calibri" w:cs="Tahoma"/>
          <w:color w:val="000000"/>
          <w:szCs w:val="18"/>
        </w:rPr>
        <w:t>aggiornamento a SQL Server 2012 Parallel Data Warehouse ai sensi delle licenze qualificanti saranno inoltre idonee alle seguenti concessioni di licenza per System Center:</w:t>
      </w:r>
    </w:p>
    <w:p w:rsidR="000A30EE" w:rsidRPr="00032DCC" w:rsidRDefault="000A30EE" w:rsidP="003E6191">
      <w:pPr>
        <w:numPr>
          <w:ilvl w:val="0"/>
          <w:numId w:val="52"/>
        </w:numPr>
        <w:spacing w:after="60"/>
        <w:ind w:left="1440"/>
        <w:rPr>
          <w:rFonts w:cs="Tahoma"/>
        </w:rPr>
      </w:pPr>
      <w:r w:rsidRPr="00032DCC">
        <w:rPr>
          <w:rFonts w:eastAsia="Calibri" w:cs="Tahoma"/>
          <w:color w:val="000000"/>
          <w:szCs w:val="18"/>
        </w:rPr>
        <w:t>una licenza Standard per System Center 2012 per server per ogni server su cui è in esecuzione il</w:t>
      </w:r>
      <w:r w:rsidR="005C2286" w:rsidRPr="00032DCC">
        <w:rPr>
          <w:rFonts w:eastAsia="Calibri" w:cs="Tahoma"/>
          <w:color w:val="000000"/>
          <w:szCs w:val="18"/>
        </w:rPr>
        <w:t> </w:t>
      </w:r>
      <w:r w:rsidRPr="00032DCC">
        <w:rPr>
          <w:rFonts w:eastAsia="Calibri" w:cs="Tahoma"/>
          <w:color w:val="000000"/>
          <w:szCs w:val="18"/>
        </w:rPr>
        <w:t>software SQL Server 2012 Parallel Data Warehouse</w:t>
      </w:r>
    </w:p>
    <w:p w:rsidR="000A30EE" w:rsidRPr="00032DCC" w:rsidRDefault="000A30EE" w:rsidP="003E6191">
      <w:pPr>
        <w:numPr>
          <w:ilvl w:val="0"/>
          <w:numId w:val="52"/>
        </w:numPr>
        <w:spacing w:after="60"/>
        <w:ind w:left="1440"/>
        <w:rPr>
          <w:rFonts w:cs="Tahoma"/>
        </w:rPr>
      </w:pPr>
      <w:r w:rsidRPr="00032DCC">
        <w:rPr>
          <w:rFonts w:eastAsia="Calibri" w:cs="Tahoma"/>
          <w:color w:val="000000"/>
          <w:szCs w:val="18"/>
        </w:rPr>
        <w:t>due licenze Standard per System Center 2012 per server per tutti i server restanti dell</w:t>
      </w:r>
      <w:r w:rsidR="005942D3">
        <w:rPr>
          <w:rFonts w:eastAsia="Calibri" w:cs="Tahoma"/>
          <w:color w:val="000000"/>
          <w:szCs w:val="18"/>
        </w:rPr>
        <w:t>’</w:t>
      </w:r>
      <w:r w:rsidRPr="00032DCC">
        <w:rPr>
          <w:rFonts w:eastAsia="Calibri" w:cs="Tahoma"/>
          <w:color w:val="000000"/>
          <w:szCs w:val="18"/>
        </w:rPr>
        <w:t>Applicazione SQL Server 2012 Parallel Data Warehouse.</w:t>
      </w:r>
    </w:p>
    <w:p w:rsidR="000A30EE" w:rsidRPr="00032DCC" w:rsidRDefault="000A30EE" w:rsidP="00B94E23">
      <w:pPr>
        <w:spacing w:after="60"/>
        <w:ind w:left="720"/>
        <w:rPr>
          <w:rFonts w:cs="Tahoma"/>
        </w:rPr>
      </w:pPr>
      <w:r w:rsidRPr="00032DCC">
        <w:rPr>
          <w:rFonts w:eastAsia="Calibri" w:cs="Tahoma"/>
          <w:color w:val="000000"/>
          <w:szCs w:val="18"/>
        </w:rPr>
        <w:t>Il software potrà essere utilizzato esclusivamente per supportare l</w:t>
      </w:r>
      <w:r w:rsidR="005942D3">
        <w:rPr>
          <w:rFonts w:eastAsia="Calibri" w:cs="Tahoma"/>
          <w:color w:val="000000"/>
          <w:szCs w:val="18"/>
        </w:rPr>
        <w:t>’</w:t>
      </w:r>
      <w:r w:rsidRPr="00032DCC">
        <w:rPr>
          <w:rFonts w:eastAsia="Calibri" w:cs="Tahoma"/>
          <w:color w:val="000000"/>
          <w:szCs w:val="18"/>
        </w:rPr>
        <w:t>Applicazione SQL Server 2012 Parallel Data Warehouse.</w:t>
      </w:r>
    </w:p>
    <w:p w:rsidR="000A30EE" w:rsidRPr="00032DCC" w:rsidRDefault="000A30EE" w:rsidP="000A30EE">
      <w:pPr>
        <w:spacing w:after="60"/>
        <w:ind w:firstLine="720"/>
        <w:rPr>
          <w:rFonts w:cs="Tahoma"/>
        </w:rPr>
      </w:pPr>
    </w:p>
    <w:p w:rsidR="000A30EE" w:rsidRPr="00032DCC" w:rsidRDefault="000A30EE" w:rsidP="000A30EE">
      <w:pPr>
        <w:tabs>
          <w:tab w:val="left" w:pos="1440"/>
        </w:tabs>
        <w:spacing w:after="60"/>
        <w:ind w:left="720"/>
        <w:rPr>
          <w:rFonts w:cs="Tahoma"/>
        </w:rPr>
      </w:pPr>
      <w:r w:rsidRPr="00032DCC">
        <w:rPr>
          <w:rFonts w:eastAsia="Calibri" w:cs="Tahoma"/>
          <w:b/>
          <w:color w:val="000000"/>
          <w:szCs w:val="18"/>
        </w:rPr>
        <w:t>Per le Società con copertura Software Assurance che scelgono di non effettuare il rinnovo</w:t>
      </w:r>
    </w:p>
    <w:p w:rsidR="000A30EE" w:rsidRPr="00032DCC" w:rsidRDefault="000A30EE" w:rsidP="000A30EE">
      <w:pPr>
        <w:tabs>
          <w:tab w:val="left" w:pos="1440"/>
        </w:tabs>
        <w:ind w:left="720"/>
        <w:rPr>
          <w:rFonts w:cs="Tahoma"/>
        </w:rPr>
      </w:pPr>
      <w:r w:rsidRPr="00032DCC">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032DCC" w:rsidRDefault="000A30EE" w:rsidP="003E6191">
      <w:pPr>
        <w:numPr>
          <w:ilvl w:val="0"/>
          <w:numId w:val="52"/>
        </w:numPr>
        <w:spacing w:after="60"/>
        <w:ind w:left="1440"/>
        <w:rPr>
          <w:rFonts w:cs="Tahoma"/>
        </w:rPr>
      </w:pPr>
      <w:r w:rsidRPr="00032DCC">
        <w:rPr>
          <w:rFonts w:eastAsia="Calibri" w:cs="Tahoma"/>
          <w:b/>
          <w:color w:val="000000"/>
          <w:szCs w:val="18"/>
        </w:rPr>
        <w:t>SQL Server 2008 R2 Parallel Data Warehouse:</w:t>
      </w:r>
      <w:r w:rsidRPr="00032DCC">
        <w:rPr>
          <w:rFonts w:eastAsia="Calibri" w:cs="Tahoma"/>
          <w:color w:val="000000"/>
          <w:szCs w:val="18"/>
        </w:rPr>
        <w:t xml:space="preserve"> l</w:t>
      </w:r>
      <w:r w:rsidR="005942D3">
        <w:rPr>
          <w:rFonts w:eastAsia="Calibri" w:cs="Tahoma"/>
          <w:color w:val="000000"/>
          <w:szCs w:val="18"/>
        </w:rPr>
        <w:t>’</w:t>
      </w:r>
      <w:r w:rsidRPr="00032DCC">
        <w:rPr>
          <w:rFonts w:eastAsia="Calibri" w:cs="Tahoma"/>
          <w:color w:val="000000"/>
          <w:szCs w:val="18"/>
        </w:rPr>
        <w:t xml:space="preserve">utilizzo continuativo di tale versione del software è soggetto ai diritti di utilizzo del prodotto previsti dalla licenza per SQL Server 2008 R2. </w:t>
      </w:r>
    </w:p>
    <w:p w:rsidR="000A30EE" w:rsidRPr="00032DCC" w:rsidRDefault="000A30EE" w:rsidP="003E6191">
      <w:pPr>
        <w:numPr>
          <w:ilvl w:val="0"/>
          <w:numId w:val="52"/>
        </w:numPr>
        <w:tabs>
          <w:tab w:val="left" w:pos="1800"/>
        </w:tabs>
        <w:spacing w:after="60"/>
        <w:ind w:left="1440"/>
        <w:rPr>
          <w:rFonts w:cs="Tahoma"/>
        </w:rPr>
      </w:pPr>
      <w:r w:rsidRPr="00032DCC">
        <w:rPr>
          <w:rFonts w:eastAsia="Calibri" w:cs="Tahoma"/>
          <w:b/>
          <w:color w:val="000000"/>
          <w:szCs w:val="18"/>
        </w:rPr>
        <w:t xml:space="preserve">SQL Server 2012 Parallel Data Warehouse: </w:t>
      </w:r>
      <w:r w:rsidRPr="00032DCC">
        <w:rPr>
          <w:rFonts w:eastAsia="Calibri" w:cs="Tahoma"/>
          <w:color w:val="000000"/>
          <w:szCs w:val="18"/>
        </w:rPr>
        <w:t>l</w:t>
      </w:r>
      <w:r w:rsidR="005942D3">
        <w:rPr>
          <w:rFonts w:eastAsia="Calibri" w:cs="Tahoma"/>
          <w:color w:val="000000"/>
          <w:szCs w:val="18"/>
        </w:rPr>
        <w:t>’</w:t>
      </w:r>
      <w:r w:rsidRPr="00032DCC">
        <w:rPr>
          <w:rFonts w:eastAsia="Calibri" w:cs="Tahoma"/>
          <w:color w:val="000000"/>
          <w:szCs w:val="18"/>
        </w:rPr>
        <w:t xml:space="preserve">utilizzo continuativo di tale versione del software è soggetto ai diritti di utilizzo del prodotto previsti dalla licenza per SQL Server 2012 Parallel Data Warehouse. </w:t>
      </w:r>
    </w:p>
    <w:p w:rsidR="000A30EE" w:rsidRPr="00032DCC" w:rsidRDefault="000A30EE" w:rsidP="000A30EE">
      <w:pPr>
        <w:ind w:left="720"/>
        <w:rPr>
          <w:rFonts w:cs="Tahoma"/>
        </w:rPr>
      </w:pPr>
      <w:r w:rsidRPr="00032DCC">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032DCC" w:rsidRDefault="000A30EE" w:rsidP="000A30EE">
      <w:pPr>
        <w:ind w:left="720"/>
        <w:rPr>
          <w:rFonts w:cs="Tahoma"/>
        </w:rPr>
      </w:pPr>
    </w:p>
    <w:p w:rsidR="000A30EE" w:rsidRPr="00032DCC" w:rsidRDefault="000A30EE" w:rsidP="000A30EE">
      <w:pPr>
        <w:ind w:left="720"/>
        <w:rPr>
          <w:rFonts w:cs="Tahoma"/>
        </w:rPr>
      </w:pPr>
      <w:r w:rsidRPr="00032DCC">
        <w:rPr>
          <w:rFonts w:cs="Tahoma"/>
          <w:color w:val="000000"/>
          <w:szCs w:val="24"/>
        </w:rPr>
        <w:t>L</w:t>
      </w:r>
      <w:r w:rsidR="005942D3">
        <w:rPr>
          <w:rFonts w:cs="Tahoma"/>
          <w:color w:val="000000"/>
          <w:szCs w:val="24"/>
        </w:rPr>
        <w:t>’</w:t>
      </w:r>
      <w:r w:rsidRPr="00032DCC">
        <w:rPr>
          <w:rFonts w:cs="Tahoma"/>
          <w:color w:val="000000"/>
          <w:szCs w:val="24"/>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rsidR="00A81E83" w:rsidRDefault="00A81E83" w:rsidP="00C321B6">
      <w:pPr>
        <w:tabs>
          <w:tab w:val="left" w:pos="2970"/>
        </w:tabs>
        <w:ind w:left="1440"/>
        <w:rPr>
          <w:rFonts w:cs="Tahoma"/>
        </w:rPr>
      </w:pPr>
      <w:bookmarkStart w:id="1468" w:name="Srv_90SQLServer2012Standard"/>
    </w:p>
    <w:p w:rsidR="009F6037" w:rsidRDefault="009F6037" w:rsidP="00C321B6">
      <w:pPr>
        <w:tabs>
          <w:tab w:val="left" w:pos="2970"/>
        </w:tabs>
        <w:ind w:left="1440"/>
        <w:rPr>
          <w:rFonts w:cs="Tahoma"/>
        </w:rPr>
      </w:pPr>
    </w:p>
    <w:p w:rsidR="009F6037" w:rsidRDefault="009F6037" w:rsidP="00C321B6">
      <w:pPr>
        <w:tabs>
          <w:tab w:val="left" w:pos="2970"/>
        </w:tabs>
        <w:ind w:left="1440"/>
        <w:rPr>
          <w:rFonts w:cs="Tahoma"/>
        </w:rPr>
      </w:pPr>
    </w:p>
    <w:p w:rsidR="009F6037" w:rsidRDefault="009F6037" w:rsidP="00C321B6">
      <w:pPr>
        <w:tabs>
          <w:tab w:val="left" w:pos="2970"/>
        </w:tabs>
        <w:ind w:left="1440"/>
        <w:rPr>
          <w:rFonts w:cs="Tahoma"/>
        </w:rPr>
      </w:pPr>
    </w:p>
    <w:p w:rsidR="009F6037" w:rsidRDefault="009F6037" w:rsidP="00C321B6">
      <w:pPr>
        <w:tabs>
          <w:tab w:val="left" w:pos="2970"/>
        </w:tabs>
        <w:ind w:left="1440"/>
        <w:rPr>
          <w:rFonts w:cs="Tahoma"/>
        </w:rPr>
      </w:pPr>
    </w:p>
    <w:p w:rsidR="009F6037" w:rsidRDefault="009F6037" w:rsidP="00C321B6">
      <w:pPr>
        <w:tabs>
          <w:tab w:val="left" w:pos="2970"/>
        </w:tabs>
        <w:ind w:left="1440"/>
        <w:rPr>
          <w:rFonts w:cs="Tahoma"/>
        </w:rPr>
      </w:pPr>
    </w:p>
    <w:p w:rsidR="009F6037" w:rsidRPr="00032DCC" w:rsidRDefault="009F6037" w:rsidP="00C321B6">
      <w:pPr>
        <w:tabs>
          <w:tab w:val="left" w:pos="2970"/>
        </w:tabs>
        <w:ind w:left="1440"/>
        <w:rPr>
          <w:rFonts w:cs="Tahoma"/>
        </w:rPr>
      </w:pPr>
    </w:p>
    <w:p w:rsidR="004815F3" w:rsidRPr="00032DCC" w:rsidRDefault="004815F3" w:rsidP="00C321B6">
      <w:pPr>
        <w:tabs>
          <w:tab w:val="left" w:pos="2970"/>
        </w:tabs>
        <w:ind w:left="1440"/>
        <w:rPr>
          <w:rFonts w:cs="Tahoma"/>
        </w:rPr>
      </w:pPr>
    </w:p>
    <w:p w:rsidR="00A81E83" w:rsidRPr="00032DCC" w:rsidRDefault="00A560B6" w:rsidP="00EF5637">
      <w:pPr>
        <w:pStyle w:val="Heading3"/>
        <w:rPr>
          <w:rFonts w:ascii="Tahoma" w:hAnsi="Tahoma" w:cs="Tahoma"/>
        </w:rPr>
      </w:pPr>
      <w:bookmarkStart w:id="1469" w:name="_82_SQL_Server®"/>
      <w:bookmarkStart w:id="1470" w:name="_89_SQL_Server®"/>
      <w:bookmarkStart w:id="1471" w:name="_Toc336338348"/>
      <w:bookmarkStart w:id="1472" w:name="_Toc361834729"/>
      <w:bookmarkEnd w:id="1469"/>
      <w:bookmarkEnd w:id="1470"/>
      <w:r w:rsidRPr="00032DCC">
        <w:rPr>
          <w:rFonts w:ascii="Tahoma" w:hAnsi="Tahoma" w:cs="Tahoma"/>
          <w:caps/>
          <w:color w:val="F66400"/>
          <w:sz w:val="22"/>
          <w:vertAlign w:val="superscript"/>
        </w:rPr>
        <w:lastRenderedPageBreak/>
        <w:t>90</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Standard</w:t>
      </w:r>
      <w:bookmarkEnd w:id="1471"/>
      <w:bookmarkEnd w:id="1472"/>
      <w:r w:rsidRPr="00032DCC">
        <w:rPr>
          <w:rFonts w:ascii="Tahoma" w:hAnsi="Tahoma" w:cs="Tahoma"/>
          <w:color w:val="F66400"/>
          <w:sz w:val="22"/>
        </w:rPr>
        <w:t xml:space="preserve"> </w:t>
      </w:r>
    </w:p>
    <w:bookmarkEnd w:id="1468"/>
    <w:p w:rsidR="00A81E83" w:rsidRPr="00032DCC" w:rsidRDefault="00A81E83" w:rsidP="00204D6D">
      <w:pPr>
        <w:pStyle w:val="EndnoteText"/>
        <w:ind w:left="0"/>
        <w:rPr>
          <w:rFonts w:ascii="Tahoma" w:hAnsi="Tahoma" w:cs="Tahoma"/>
        </w:rPr>
      </w:pPr>
    </w:p>
    <w:p w:rsidR="00A81E83" w:rsidRPr="00032DCC" w:rsidRDefault="00A81E83" w:rsidP="00204D6D">
      <w:pPr>
        <w:ind w:left="720"/>
        <w:rPr>
          <w:rFonts w:cs="Tahoma"/>
        </w:rPr>
      </w:pPr>
      <w:r w:rsidRPr="00032DCC">
        <w:rPr>
          <w:rFonts w:eastAsia="Calibri" w:cs="Tahoma"/>
          <w:szCs w:val="18"/>
        </w:rPr>
        <w:t>SQL Server 2012 Standard è la versione successiva di SQL Server Standard e la licenza CAL per SQL Server 2012 è la versione successiva della licenza CAL per SQL Server.</w:t>
      </w:r>
    </w:p>
    <w:p w:rsidR="00204D6D" w:rsidRPr="00032DCC" w:rsidRDefault="00204D6D" w:rsidP="00204D6D">
      <w:pPr>
        <w:ind w:left="720"/>
        <w:rPr>
          <w:rFonts w:cs="Tahoma"/>
        </w:rPr>
      </w:pPr>
    </w:p>
    <w:p w:rsidR="00204D6D" w:rsidRPr="00032DCC" w:rsidRDefault="00204D6D" w:rsidP="00204D6D">
      <w:pPr>
        <w:ind w:left="720"/>
        <w:rPr>
          <w:rFonts w:cs="Tahoma"/>
        </w:rPr>
      </w:pPr>
    </w:p>
    <w:p w:rsidR="00A81E83" w:rsidRPr="00032DCC" w:rsidRDefault="00A560B6" w:rsidP="00EF5637">
      <w:pPr>
        <w:pStyle w:val="Heading3"/>
        <w:rPr>
          <w:rFonts w:ascii="Tahoma" w:hAnsi="Tahoma" w:cs="Tahoma"/>
        </w:rPr>
      </w:pPr>
      <w:bookmarkStart w:id="1473" w:name="_85_83_SQL"/>
      <w:bookmarkStart w:id="1474" w:name="_90_SQL_Server®"/>
      <w:bookmarkStart w:id="1475" w:name="_Toc336338349"/>
      <w:bookmarkStart w:id="1476" w:name="_Toc361834730"/>
      <w:bookmarkStart w:id="1477" w:name="Srv_91SQLServer2012StandardCore"/>
      <w:bookmarkEnd w:id="1473"/>
      <w:bookmarkEnd w:id="1474"/>
      <w:r w:rsidRPr="00032DCC">
        <w:rPr>
          <w:rFonts w:ascii="Tahoma" w:hAnsi="Tahoma" w:cs="Tahoma"/>
          <w:caps/>
          <w:color w:val="F66400"/>
          <w:sz w:val="22"/>
          <w:vertAlign w:val="superscript"/>
        </w:rPr>
        <w:t>91</w:t>
      </w:r>
      <w:r w:rsidRPr="00032DCC">
        <w:rPr>
          <w:rFonts w:ascii="Tahoma" w:hAnsi="Tahoma" w:cs="Tahoma"/>
          <w:color w:val="F66400"/>
          <w:sz w:val="22"/>
        </w:rPr>
        <w:t xml:space="preserve"> SQL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2012 Standard</w:t>
      </w:r>
      <w:r w:rsidRPr="00032DCC">
        <w:rPr>
          <w:rFonts w:ascii="Tahoma" w:eastAsia="Calibri" w:hAnsi="Tahoma" w:cs="Tahoma"/>
          <w:color w:val="F66400"/>
          <w:sz w:val="22"/>
          <w:szCs w:val="18"/>
        </w:rPr>
        <w:t xml:space="preserve"> Core</w:t>
      </w:r>
      <w:bookmarkEnd w:id="1475"/>
      <w:bookmarkEnd w:id="1476"/>
    </w:p>
    <w:bookmarkEnd w:id="1477"/>
    <w:p w:rsidR="00A81E83" w:rsidRPr="00032DCC" w:rsidRDefault="00A81E83" w:rsidP="0026723A">
      <w:pPr>
        <w:rPr>
          <w:rFonts w:cs="Tahoma"/>
        </w:rPr>
      </w:pPr>
    </w:p>
    <w:p w:rsidR="0026723A" w:rsidRPr="00032DCC" w:rsidRDefault="00A81E83" w:rsidP="0026723A">
      <w:pPr>
        <w:spacing w:after="60"/>
        <w:ind w:left="720"/>
        <w:rPr>
          <w:rFonts w:cs="Tahoma"/>
        </w:rPr>
      </w:pPr>
      <w:r w:rsidRPr="00032DCC">
        <w:rPr>
          <w:rFonts w:eastAsia="Calibri" w:cs="Tahoma"/>
          <w:b/>
          <w:szCs w:val="18"/>
        </w:rPr>
        <w:t>Concessioni di Licenza Associate alla Variazione del Modello di Licenza</w:t>
      </w:r>
    </w:p>
    <w:p w:rsidR="00A81E83" w:rsidRPr="009F6037" w:rsidRDefault="00A81E83" w:rsidP="0026723A">
      <w:pPr>
        <w:ind w:left="720"/>
        <w:rPr>
          <w:rFonts w:cs="Tahoma"/>
          <w:spacing w:val="-2"/>
        </w:rPr>
      </w:pPr>
      <w:r w:rsidRPr="009F6037">
        <w:rPr>
          <w:rFonts w:eastAsia="Calibri" w:cs="Tahoma"/>
          <w:color w:val="000000"/>
          <w:spacing w:val="-2"/>
          <w:szCs w:val="18"/>
        </w:rPr>
        <w:t>SQL Server 2008 R2 sarà l</w:t>
      </w:r>
      <w:r w:rsidR="005942D3" w:rsidRPr="009F6037">
        <w:rPr>
          <w:rFonts w:eastAsia="Calibri" w:cs="Tahoma"/>
          <w:color w:val="000000"/>
          <w:spacing w:val="-2"/>
          <w:szCs w:val="18"/>
        </w:rPr>
        <w:t>’</w:t>
      </w:r>
      <w:r w:rsidRPr="009F6037">
        <w:rPr>
          <w:rFonts w:eastAsia="Calibri" w:cs="Tahoma"/>
          <w:color w:val="000000"/>
          <w:spacing w:val="-2"/>
          <w:szCs w:val="18"/>
        </w:rPr>
        <w:t>ultima versione di SQL Server concessa in licenza ai sensi del modello di licenza per processore.</w:t>
      </w:r>
      <w:r w:rsidR="00C551C9" w:rsidRPr="009F6037">
        <w:rPr>
          <w:rFonts w:eastAsia="Calibri" w:cs="Tahoma"/>
          <w:color w:val="000000"/>
          <w:spacing w:val="-2"/>
          <w:szCs w:val="18"/>
        </w:rPr>
        <w:t xml:space="preserve"> </w:t>
      </w:r>
      <w:r w:rsidRPr="009F6037">
        <w:rPr>
          <w:rFonts w:eastAsia="Calibri" w:cs="Tahoma"/>
          <w:color w:val="000000"/>
          <w:spacing w:val="-2"/>
          <w:szCs w:val="18"/>
        </w:rPr>
        <w:t>In via eccezionale, alle società con Contratti Multilicenza e copertura Software Assurance attiva per le licenze per processore per SQL Server 2008 R2 Standard in data 1 aprile 2012 (</w:t>
      </w:r>
      <w:r w:rsidR="005942D3" w:rsidRPr="009F6037">
        <w:rPr>
          <w:rFonts w:eastAsia="Calibri" w:cs="Tahoma"/>
          <w:color w:val="000000"/>
          <w:spacing w:val="-2"/>
          <w:szCs w:val="18"/>
        </w:rPr>
        <w:t>“</w:t>
      </w:r>
      <w:r w:rsidRPr="009F6037">
        <w:rPr>
          <w:rFonts w:eastAsia="Calibri" w:cs="Tahoma"/>
          <w:color w:val="000000"/>
          <w:spacing w:val="-2"/>
          <w:szCs w:val="18"/>
        </w:rPr>
        <w:t>licenze qualificanti</w:t>
      </w:r>
      <w:r w:rsidR="005942D3" w:rsidRPr="009F6037">
        <w:rPr>
          <w:rFonts w:eastAsia="Calibri" w:cs="Tahoma"/>
          <w:color w:val="000000"/>
          <w:spacing w:val="-2"/>
          <w:szCs w:val="18"/>
        </w:rPr>
        <w:t>”</w:t>
      </w:r>
      <w:r w:rsidRPr="009F6037">
        <w:rPr>
          <w:rFonts w:eastAsia="Calibri" w:cs="Tahoma"/>
          <w:color w:val="000000"/>
          <w:spacing w:val="-2"/>
          <w:szCs w:val="18"/>
        </w:rPr>
        <w:t xml:space="preserve">) vengono offerte le opzioni che seguono. Le licenze per processore per SQL Server 2008 R2 Standard </w:t>
      </w:r>
      <w:r w:rsidRPr="009F6037">
        <w:rPr>
          <w:rFonts w:cs="Tahoma"/>
          <w:bCs/>
          <w:color w:val="000000"/>
          <w:spacing w:val="-2"/>
          <w:szCs w:val="18"/>
        </w:rPr>
        <w:t>acquistate successivamente nello stesso periodo di validità dell</w:t>
      </w:r>
      <w:r w:rsidR="005942D3" w:rsidRPr="009F6037">
        <w:rPr>
          <w:rFonts w:cs="Tahoma"/>
          <w:bCs/>
          <w:color w:val="000000"/>
          <w:spacing w:val="-2"/>
          <w:szCs w:val="18"/>
        </w:rPr>
        <w:t>’</w:t>
      </w:r>
      <w:r w:rsidRPr="009F6037">
        <w:rPr>
          <w:rFonts w:cs="Tahoma"/>
          <w:bCs/>
          <w:color w:val="000000"/>
          <w:spacing w:val="-2"/>
          <w:szCs w:val="18"/>
        </w:rPr>
        <w:t>iscrizione, ma prima del 1 aprile 2015 nell</w:t>
      </w:r>
      <w:r w:rsidR="005942D3" w:rsidRPr="009F6037">
        <w:rPr>
          <w:rFonts w:cs="Tahoma"/>
          <w:bCs/>
          <w:color w:val="000000"/>
          <w:spacing w:val="-2"/>
          <w:szCs w:val="18"/>
        </w:rPr>
        <w:t>’</w:t>
      </w:r>
      <w:r w:rsidRPr="009F6037">
        <w:rPr>
          <w:rFonts w:cs="Tahoma"/>
          <w:bCs/>
          <w:color w:val="000000"/>
          <w:spacing w:val="-2"/>
          <w:szCs w:val="18"/>
        </w:rPr>
        <w:t>ambito di una procedura pianificata di true-up della società Enterprise, Enterprise Subscription, Open Value Subscription o EES, sono anch</w:t>
      </w:r>
      <w:r w:rsidR="005942D3" w:rsidRPr="009F6037">
        <w:rPr>
          <w:rFonts w:cs="Tahoma"/>
          <w:bCs/>
          <w:color w:val="000000"/>
          <w:spacing w:val="-2"/>
          <w:szCs w:val="18"/>
        </w:rPr>
        <w:t>’</w:t>
      </w:r>
      <w:r w:rsidRPr="009F6037">
        <w:rPr>
          <w:rFonts w:cs="Tahoma"/>
          <w:bCs/>
          <w:color w:val="000000"/>
          <w:spacing w:val="-2"/>
          <w:szCs w:val="18"/>
        </w:rPr>
        <w:t>esse licenze qualificanti per gli scopi previsti da tali opzioni.</w:t>
      </w:r>
      <w:r w:rsidR="00C551C9" w:rsidRPr="009F6037">
        <w:rPr>
          <w:rFonts w:cs="Tahoma"/>
          <w:bCs/>
          <w:color w:val="000000"/>
          <w:spacing w:val="-2"/>
          <w:szCs w:val="18"/>
        </w:rPr>
        <w:t xml:space="preserve"> </w:t>
      </w:r>
      <w:r w:rsidRPr="009F6037">
        <w:rPr>
          <w:rFonts w:cs="Tahoma"/>
          <w:bCs/>
          <w:color w:val="000000"/>
          <w:spacing w:val="-2"/>
          <w:szCs w:val="18"/>
        </w:rPr>
        <w:t>Le licenze acquistate dopo il 1 aprile 2015, o in un periodo di validità dell</w:t>
      </w:r>
      <w:r w:rsidR="005942D3" w:rsidRPr="009F6037">
        <w:rPr>
          <w:rFonts w:cs="Tahoma"/>
          <w:bCs/>
          <w:color w:val="000000"/>
          <w:spacing w:val="-2"/>
          <w:szCs w:val="18"/>
        </w:rPr>
        <w:t>’</w:t>
      </w:r>
      <w:r w:rsidRPr="009F6037">
        <w:rPr>
          <w:rFonts w:cs="Tahoma"/>
          <w:bCs/>
          <w:color w:val="000000"/>
          <w:spacing w:val="-2"/>
          <w:szCs w:val="18"/>
        </w:rPr>
        <w:t>iscrizione successivo, ai sensi di un contratto distinto o di un</w:t>
      </w:r>
      <w:r w:rsidR="005942D3" w:rsidRPr="009F6037">
        <w:rPr>
          <w:rFonts w:cs="Tahoma"/>
          <w:bCs/>
          <w:color w:val="000000"/>
          <w:spacing w:val="-2"/>
          <w:szCs w:val="18"/>
        </w:rPr>
        <w:t>’</w:t>
      </w:r>
      <w:r w:rsidRPr="009F6037">
        <w:rPr>
          <w:rFonts w:cs="Tahoma"/>
          <w:bCs/>
          <w:color w:val="000000"/>
          <w:spacing w:val="-2"/>
          <w:szCs w:val="18"/>
        </w:rPr>
        <w:t>iscrizione con la data di entrata in vigore posteriore al 1 aprile 2012, non sono licenze qualificanti.</w:t>
      </w:r>
    </w:p>
    <w:p w:rsidR="00350943" w:rsidRPr="00032DCC" w:rsidRDefault="00350943" w:rsidP="0026723A">
      <w:pPr>
        <w:ind w:left="720"/>
        <w:rPr>
          <w:rFonts w:cs="Tahoma"/>
        </w:rPr>
      </w:pPr>
    </w:p>
    <w:p w:rsidR="0026723A" w:rsidRPr="00032DCC" w:rsidRDefault="0026723A" w:rsidP="0026723A">
      <w:pPr>
        <w:spacing w:after="60"/>
        <w:ind w:left="720"/>
        <w:rPr>
          <w:rFonts w:cs="Tahoma"/>
        </w:rPr>
      </w:pPr>
      <w:r w:rsidRPr="00032DCC">
        <w:rPr>
          <w:rFonts w:eastAsia="Calibri" w:cs="Tahoma"/>
          <w:b/>
          <w:szCs w:val="18"/>
        </w:rPr>
        <w:t>Periodo di Validità Corrente</w:t>
      </w:r>
    </w:p>
    <w:p w:rsidR="00A81E83" w:rsidRPr="009F6037" w:rsidRDefault="00A81E83" w:rsidP="0026723A">
      <w:pPr>
        <w:ind w:left="720"/>
        <w:rPr>
          <w:rFonts w:cs="Tahoma"/>
          <w:spacing w:val="-2"/>
        </w:rPr>
      </w:pPr>
      <w:r w:rsidRPr="009F6037">
        <w:rPr>
          <w:rFonts w:eastAsia="Calibri" w:cs="Tahoma"/>
          <w:spacing w:val="-2"/>
          <w:szCs w:val="18"/>
        </w:rPr>
        <w:t xml:space="preserve">durante il periodo di validità corrente della copertura Software Assurance a partire dal 1 aprile 2012 le società (incluse le società titolari di contratti </w:t>
      </w:r>
      <w:r w:rsidR="005942D3" w:rsidRPr="009F6037">
        <w:rPr>
          <w:rFonts w:eastAsia="Calibri" w:cs="Tahoma"/>
          <w:spacing w:val="-2"/>
          <w:szCs w:val="18"/>
        </w:rPr>
        <w:t>“</w:t>
      </w:r>
      <w:r w:rsidRPr="009F6037">
        <w:rPr>
          <w:rFonts w:eastAsia="Calibri" w:cs="Tahoma"/>
          <w:spacing w:val="-2"/>
          <w:szCs w:val="18"/>
        </w:rPr>
        <w:t>subscription</w:t>
      </w:r>
      <w:r w:rsidR="005942D3" w:rsidRPr="009F6037">
        <w:rPr>
          <w:rFonts w:eastAsia="Calibri" w:cs="Tahoma"/>
          <w:spacing w:val="-2"/>
          <w:szCs w:val="18"/>
        </w:rPr>
        <w:t>”</w:t>
      </w:r>
      <w:r w:rsidRPr="009F6037">
        <w:rPr>
          <w:rFonts w:eastAsia="Calibri" w:cs="Tahoma"/>
          <w:spacing w:val="-2"/>
          <w:szCs w:val="18"/>
        </w:rPr>
        <w:t>) potranno, ai sensi di una licenza qualificante, effettuare l</w:t>
      </w:r>
      <w:r w:rsidR="005942D3" w:rsidRPr="009F6037">
        <w:rPr>
          <w:rFonts w:eastAsia="Calibri" w:cs="Tahoma"/>
          <w:spacing w:val="-2"/>
          <w:szCs w:val="18"/>
        </w:rPr>
        <w:t>’</w:t>
      </w:r>
      <w:r w:rsidRPr="009F6037">
        <w:rPr>
          <w:rFonts w:eastAsia="Calibri" w:cs="Tahoma"/>
          <w:spacing w:val="-2"/>
          <w:szCs w:val="18"/>
        </w:rPr>
        <w:t xml:space="preserve">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w:t>
      </w:r>
      <w:r w:rsidR="00192F5E" w:rsidRPr="009F6037">
        <w:rPr>
          <w:rFonts w:eastAsia="Calibri" w:cs="Tahoma"/>
          <w:spacing w:val="-2"/>
          <w:szCs w:val="18"/>
        </w:rPr>
        <w:t>A</w:t>
      </w:r>
      <w:r w:rsidRPr="009F6037">
        <w:rPr>
          <w:rFonts w:eastAsia="Calibri" w:cs="Tahoma"/>
          <w:spacing w:val="-2"/>
          <w:szCs w:val="18"/>
        </w:rPr>
        <w:t>lle</w:t>
      </w:r>
      <w:r w:rsidR="00192F5E" w:rsidRPr="009F6037">
        <w:rPr>
          <w:rFonts w:eastAsia="Calibri" w:cs="Tahoma"/>
          <w:spacing w:val="-2"/>
          <w:szCs w:val="18"/>
        </w:rPr>
        <w:t> </w:t>
      </w:r>
      <w:r w:rsidRPr="009F6037">
        <w:rPr>
          <w:rFonts w:eastAsia="Calibri" w:cs="Tahoma"/>
          <w:spacing w:val="-2"/>
          <w:szCs w:val="18"/>
        </w:rPr>
        <w:t>società vengono concessi diritti aggiuntivi ai sensi di Mobilità delle Licenze tramite Software Assurance e</w:t>
      </w:r>
      <w:r w:rsidR="00192F5E" w:rsidRPr="009F6037">
        <w:rPr>
          <w:rFonts w:eastAsia="Calibri" w:cs="Tahoma"/>
          <w:spacing w:val="-2"/>
          <w:szCs w:val="18"/>
        </w:rPr>
        <w:t> </w:t>
      </w:r>
      <w:r w:rsidRPr="009F6037">
        <w:rPr>
          <w:rFonts w:eastAsia="Calibri" w:cs="Tahoma"/>
          <w:spacing w:val="-2"/>
          <w:szCs w:val="18"/>
        </w:rPr>
        <w:t>Mobilità delle Licenze all</w:t>
      </w:r>
      <w:r w:rsidR="005942D3" w:rsidRPr="009F6037">
        <w:rPr>
          <w:rFonts w:eastAsia="Calibri" w:cs="Tahoma"/>
          <w:spacing w:val="-2"/>
          <w:szCs w:val="18"/>
        </w:rPr>
        <w:t>’</w:t>
      </w:r>
      <w:r w:rsidRPr="009F6037">
        <w:rPr>
          <w:rFonts w:eastAsia="Calibri" w:cs="Tahoma"/>
          <w:spacing w:val="-2"/>
          <w:szCs w:val="18"/>
        </w:rPr>
        <w:t>interno di Server Farm.</w:t>
      </w:r>
      <w:r w:rsidR="00C551C9" w:rsidRPr="009F6037">
        <w:rPr>
          <w:rFonts w:eastAsia="Calibri" w:cs="Tahoma"/>
          <w:spacing w:val="-2"/>
          <w:szCs w:val="18"/>
        </w:rPr>
        <w:t xml:space="preserve"> </w:t>
      </w:r>
      <w:r w:rsidRPr="009F6037">
        <w:rPr>
          <w:rFonts w:eastAsia="Calibri" w:cs="Tahoma"/>
          <w:spacing w:val="-2"/>
          <w:szCs w:val="18"/>
        </w:rPr>
        <w:t>Le società dovranno fare riferimento ai Diritti di Utilizzo del Prodotto per SQL Server 2012 Standard Core per quanto riguarda le condizioni di licenza per Mobilità delle Licenze.</w:t>
      </w:r>
    </w:p>
    <w:p w:rsidR="0026723A" w:rsidRPr="00032DCC" w:rsidRDefault="0026723A" w:rsidP="0026723A">
      <w:pPr>
        <w:ind w:left="720"/>
        <w:rPr>
          <w:rFonts w:cs="Tahoma"/>
        </w:rPr>
      </w:pPr>
    </w:p>
    <w:p w:rsidR="0026723A" w:rsidRPr="00032DCC" w:rsidRDefault="00A81E83" w:rsidP="0026723A">
      <w:pPr>
        <w:spacing w:after="60"/>
        <w:ind w:left="720"/>
        <w:rPr>
          <w:rFonts w:cs="Tahoma"/>
        </w:rPr>
      </w:pPr>
      <w:r w:rsidRPr="00032DCC">
        <w:rPr>
          <w:rFonts w:eastAsia="Calibri" w:cs="Tahoma"/>
          <w:b/>
          <w:szCs w:val="18"/>
        </w:rPr>
        <w:t>Primo Periodo di Rinnovo (prima del 1 aprile 2015)</w:t>
      </w:r>
    </w:p>
    <w:p w:rsidR="00A81E83" w:rsidRPr="00032DCC" w:rsidRDefault="00A81E83" w:rsidP="0026723A">
      <w:pPr>
        <w:ind w:left="720"/>
        <w:rPr>
          <w:rFonts w:cs="Tahoma"/>
        </w:rPr>
      </w:pPr>
      <w:r w:rsidRPr="00032DCC">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032DCC" w:rsidRDefault="00A81E83" w:rsidP="003E6191">
      <w:pPr>
        <w:numPr>
          <w:ilvl w:val="0"/>
          <w:numId w:val="118"/>
        </w:numPr>
        <w:tabs>
          <w:tab w:val="left" w:pos="1440"/>
        </w:tabs>
        <w:spacing w:after="60"/>
        <w:ind w:left="1440"/>
        <w:rPr>
          <w:rFonts w:cs="Tahoma"/>
        </w:rPr>
      </w:pPr>
      <w:r w:rsidRPr="00032DCC">
        <w:rPr>
          <w:rFonts w:eastAsia="Calibri" w:cs="Tahoma"/>
          <w:szCs w:val="18"/>
        </w:rPr>
        <w:t>un numero pari al numero minore delle licenze qualificanti cedute al server o al numero totale dei</w:t>
      </w:r>
      <w:r w:rsidR="009C0C82" w:rsidRPr="00032DCC">
        <w:rPr>
          <w:rFonts w:eastAsia="Calibri" w:cs="Tahoma"/>
          <w:szCs w:val="18"/>
        </w:rPr>
        <w:t> </w:t>
      </w:r>
      <w:r w:rsidRPr="00032DCC">
        <w:rPr>
          <w:rFonts w:eastAsia="Calibri" w:cs="Tahoma"/>
          <w:szCs w:val="18"/>
        </w:rPr>
        <w:t xml:space="preserve">processori fisici sul server moltiplicato per il maggiore tra: </w:t>
      </w:r>
    </w:p>
    <w:p w:rsidR="00A81E83" w:rsidRPr="00032DCC" w:rsidRDefault="00A81E83" w:rsidP="003E6191">
      <w:pPr>
        <w:numPr>
          <w:ilvl w:val="3"/>
          <w:numId w:val="56"/>
        </w:numPr>
        <w:spacing w:after="60"/>
        <w:ind w:left="1800"/>
        <w:rPr>
          <w:rFonts w:cs="Tahoma"/>
        </w:rPr>
      </w:pPr>
      <w:r w:rsidRPr="00032DCC">
        <w:rPr>
          <w:rFonts w:eastAsia="Calibri" w:cs="Tahoma"/>
          <w:szCs w:val="18"/>
        </w:rPr>
        <w:t>quattro O</w:t>
      </w:r>
    </w:p>
    <w:p w:rsidR="00A81E83" w:rsidRPr="00032DCC" w:rsidRDefault="00A81E83" w:rsidP="003E6191">
      <w:pPr>
        <w:numPr>
          <w:ilvl w:val="3"/>
          <w:numId w:val="56"/>
        </w:numPr>
        <w:spacing w:after="60"/>
        <w:ind w:left="1800"/>
        <w:rPr>
          <w:rFonts w:cs="Tahoma"/>
        </w:rPr>
      </w:pPr>
      <w:r w:rsidRPr="00032DCC">
        <w:rPr>
          <w:rFonts w:eastAsia="Calibri" w:cs="Tahoma"/>
          <w:szCs w:val="18"/>
        </w:rPr>
        <w:t>il numero effettivo di core per processore fisico moltiplicato per il fattore core appropriato.</w:t>
      </w:r>
      <w:r w:rsidR="00C551C9" w:rsidRPr="00032DCC">
        <w:rPr>
          <w:rFonts w:eastAsia="Calibri" w:cs="Tahoma"/>
          <w:szCs w:val="18"/>
        </w:rPr>
        <w:t xml:space="preserve"> </w:t>
      </w:r>
      <w:r w:rsidRPr="00032DCC">
        <w:rPr>
          <w:rFonts w:eastAsia="Calibri" w:cs="Tahoma"/>
          <w:szCs w:val="18"/>
        </w:rPr>
        <w:t>(Nei</w:t>
      </w:r>
      <w:r w:rsidR="009C0C82" w:rsidRPr="00032DCC">
        <w:rPr>
          <w:rFonts w:eastAsia="Calibri" w:cs="Tahoma"/>
          <w:szCs w:val="18"/>
        </w:rPr>
        <w:t> </w:t>
      </w:r>
      <w:r w:rsidRPr="00032DCC">
        <w:rPr>
          <w:rFonts w:eastAsia="Calibri" w:cs="Tahoma"/>
          <w:szCs w:val="18"/>
        </w:rPr>
        <w:t>casi in cui il numero effettivo di core per processore fisico superi quattro, le società dovranno conservare un record della configurazione del software SQL Server in esecuzione sul</w:t>
      </w:r>
      <w:r w:rsidR="009C0C82" w:rsidRPr="00032DCC">
        <w:rPr>
          <w:rFonts w:eastAsia="Calibri" w:cs="Tahoma"/>
          <w:szCs w:val="18"/>
        </w:rPr>
        <w:t> </w:t>
      </w:r>
      <w:r w:rsidRPr="00032DCC">
        <w:rPr>
          <w:rFonts w:eastAsia="Calibri" w:cs="Tahoma"/>
          <w:szCs w:val="18"/>
        </w:rPr>
        <w:t>server (istanze con licenza in esecuzione negli ambienti del sistema operativo sul server con licenza) e l</w:t>
      </w:r>
      <w:r w:rsidR="005942D3">
        <w:rPr>
          <w:rFonts w:eastAsia="Calibri" w:cs="Tahoma"/>
          <w:szCs w:val="18"/>
        </w:rPr>
        <w:t>’</w:t>
      </w:r>
      <w:r w:rsidRPr="00032DCC">
        <w:rPr>
          <w:rFonts w:eastAsia="Calibri" w:cs="Tahoma"/>
          <w:szCs w:val="18"/>
        </w:rPr>
        <w:t xml:space="preserve">hardware fisico che supporta tale software appena prima del rinnovo di Software Assurance utilizzando lo strumento MAP di Microsoft o un software equivalente). </w:t>
      </w:r>
    </w:p>
    <w:p w:rsidR="00A81E83" w:rsidRPr="00032DCC" w:rsidRDefault="00A81E83" w:rsidP="003E6191">
      <w:pPr>
        <w:numPr>
          <w:ilvl w:val="0"/>
          <w:numId w:val="118"/>
        </w:numPr>
        <w:tabs>
          <w:tab w:val="left" w:pos="1440"/>
        </w:tabs>
        <w:spacing w:after="60"/>
        <w:ind w:left="1440"/>
        <w:rPr>
          <w:rFonts w:cs="Tahoma"/>
        </w:rPr>
      </w:pPr>
      <w:r w:rsidRPr="00032DCC">
        <w:rPr>
          <w:rFonts w:eastAsia="Calibri" w:cs="Tahoma"/>
          <w:szCs w:val="18"/>
        </w:rPr>
        <w:t>un numero pari al numero di licenze qualificanti cedute al server oltre al numero effettivo di</w:t>
      </w:r>
      <w:r w:rsidR="0068682E" w:rsidRPr="00032DCC">
        <w:rPr>
          <w:rFonts w:eastAsia="Calibri" w:cs="Tahoma"/>
          <w:szCs w:val="18"/>
        </w:rPr>
        <w:t> </w:t>
      </w:r>
      <w:r w:rsidRPr="00032DCC">
        <w:rPr>
          <w:rFonts w:eastAsia="Calibri" w:cs="Tahoma"/>
          <w:szCs w:val="18"/>
        </w:rPr>
        <w:t>processori fisici sul server moltiplicato per quattro.</w:t>
      </w:r>
    </w:p>
    <w:p w:rsidR="0026723A" w:rsidRPr="00032DCC" w:rsidRDefault="0026723A" w:rsidP="0026723A">
      <w:pPr>
        <w:tabs>
          <w:tab w:val="left" w:pos="1440"/>
        </w:tabs>
        <w:ind w:left="1080"/>
        <w:rPr>
          <w:rFonts w:cs="Tahoma"/>
        </w:rPr>
      </w:pPr>
    </w:p>
    <w:p w:rsidR="0026723A" w:rsidRPr="00032DCC" w:rsidRDefault="00A81E83" w:rsidP="0026723A">
      <w:pPr>
        <w:spacing w:after="60"/>
        <w:ind w:left="720"/>
        <w:rPr>
          <w:rFonts w:cs="Tahoma"/>
        </w:rPr>
      </w:pPr>
      <w:r w:rsidRPr="00032DCC">
        <w:rPr>
          <w:rFonts w:eastAsia="Calibri" w:cs="Tahoma"/>
          <w:b/>
          <w:szCs w:val="18"/>
        </w:rPr>
        <w:t>Primo Periodo di Rinnovo (in data 1 aprile 2015 o successiva)</w:t>
      </w:r>
    </w:p>
    <w:p w:rsidR="00A81E83" w:rsidRPr="00032DCC" w:rsidRDefault="00A81E83" w:rsidP="0026723A">
      <w:pPr>
        <w:ind w:left="720"/>
        <w:rPr>
          <w:rFonts w:cs="Tahoma"/>
        </w:rPr>
      </w:pPr>
      <w:r w:rsidRPr="00032DCC">
        <w:rPr>
          <w:rFonts w:eastAsia="Calibri" w:cs="Tahoma"/>
          <w:color w:val="000000"/>
          <w:szCs w:val="18"/>
        </w:rPr>
        <w:t>Le società che rinnovano per la prima volta la copertura in data 1 aprile 2015</w:t>
      </w:r>
      <w:r w:rsidRPr="00032DCC">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26723A" w:rsidRPr="00032DCC" w:rsidRDefault="0026723A" w:rsidP="0026723A">
      <w:pPr>
        <w:ind w:left="720"/>
        <w:rPr>
          <w:rFonts w:cs="Tahoma"/>
        </w:rPr>
      </w:pPr>
    </w:p>
    <w:p w:rsidR="00A81E83" w:rsidRPr="00032DCC" w:rsidRDefault="00A81E83" w:rsidP="003E6191">
      <w:pPr>
        <w:numPr>
          <w:ilvl w:val="3"/>
          <w:numId w:val="94"/>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5942D3">
        <w:rPr>
          <w:rFonts w:eastAsia="Calibri" w:cs="Tahoma"/>
          <w:szCs w:val="18"/>
        </w:rPr>
        <w:t>“</w:t>
      </w:r>
      <w:r w:rsidRPr="00032DCC">
        <w:rPr>
          <w:rFonts w:eastAsia="Calibri" w:cs="Tahoma"/>
          <w:szCs w:val="18"/>
        </w:rPr>
        <w:t>Primo Periodo di Rinnovo (prima</w:t>
      </w:r>
      <w:r w:rsidR="00192F5E" w:rsidRPr="00032DCC">
        <w:rPr>
          <w:rFonts w:eastAsia="Calibri" w:cs="Tahoma"/>
          <w:szCs w:val="18"/>
        </w:rPr>
        <w:t> </w:t>
      </w:r>
      <w:r w:rsidRPr="00032DCC">
        <w:rPr>
          <w:rFonts w:eastAsia="Calibri" w:cs="Tahoma"/>
          <w:szCs w:val="18"/>
        </w:rPr>
        <w:t>del 1 aprile 2015)</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3"/>
          <w:numId w:val="94"/>
        </w:numPr>
        <w:spacing w:after="60"/>
        <w:ind w:left="1440"/>
        <w:rPr>
          <w:rFonts w:cs="Tahoma"/>
        </w:rPr>
      </w:pPr>
      <w:r w:rsidRPr="00032DCC">
        <w:rPr>
          <w:rFonts w:eastAsia="Calibri" w:cs="Tahoma"/>
          <w:szCs w:val="18"/>
        </w:rPr>
        <w:lastRenderedPageBreak/>
        <w:t>per le licenze acquistate dopo il 1 aprile 2015 le società potranno rinnovare la copertura Software Assurance per quattro licenze core per SQL Server Standard senza dover acquistare le licenze core</w:t>
      </w:r>
      <w:r w:rsidR="00192F5E" w:rsidRPr="00032DCC">
        <w:rPr>
          <w:rFonts w:eastAsia="Calibri" w:cs="Tahoma"/>
          <w:szCs w:val="18"/>
        </w:rPr>
        <w:t> </w:t>
      </w:r>
      <w:r w:rsidRPr="00032DCC">
        <w:rPr>
          <w:rFonts w:eastAsia="Calibri" w:cs="Tahoma"/>
          <w:szCs w:val="18"/>
        </w:rPr>
        <w:t>sottostanti per ogni licenza per processore per SQL Server 2008 R2 Standard. Per l</w:t>
      </w:r>
      <w:r w:rsidR="005942D3">
        <w:rPr>
          <w:rFonts w:eastAsia="Calibri" w:cs="Tahoma"/>
          <w:szCs w:val="18"/>
        </w:rPr>
        <w:t>’</w:t>
      </w:r>
      <w:r w:rsidRPr="00032DCC">
        <w:rPr>
          <w:rFonts w:eastAsia="Calibri" w:cs="Tahoma"/>
          <w:szCs w:val="18"/>
        </w:rPr>
        <w:t>utilizzo continuativo di SQL Server 2012 su processori che richiedono più di quattro licenze core per processore la società deve acquistare le licenze core aggiuntive.</w:t>
      </w:r>
    </w:p>
    <w:p w:rsidR="00A81E83" w:rsidRPr="00032DCC" w:rsidRDefault="00A81E83" w:rsidP="003E6191">
      <w:pPr>
        <w:numPr>
          <w:ilvl w:val="0"/>
          <w:numId w:val="133"/>
        </w:numPr>
        <w:spacing w:after="60"/>
        <w:ind w:left="1440"/>
        <w:rPr>
          <w:rFonts w:cs="Tahoma"/>
        </w:rPr>
      </w:pPr>
      <w:r w:rsidRPr="00032DCC">
        <w:rPr>
          <w:rFonts w:eastAsia="Calibri" w:cs="Tahoma"/>
          <w:szCs w:val="18"/>
        </w:rPr>
        <w:t>Le licenze per processore delle società non sono più valide se si acquista la copertura Software Assurance per licenze core ai sensi della presente offerta. L</w:t>
      </w:r>
      <w:r w:rsidR="005942D3">
        <w:rPr>
          <w:rFonts w:eastAsia="Calibri" w:cs="Tahoma"/>
          <w:szCs w:val="18"/>
        </w:rPr>
        <w:t>’</w:t>
      </w:r>
      <w:r w:rsidRPr="00032DCC">
        <w:rPr>
          <w:rFonts w:eastAsia="Calibri" w:cs="Tahoma"/>
          <w:szCs w:val="18"/>
        </w:rPr>
        <w:t>opzione di acquistare Software Assurance per le licenze core per SQL Server non è applicabile al rinnovo della copertura ai sensi dei programmi di sottoscrizione.</w:t>
      </w:r>
      <w:r w:rsidR="00C551C9" w:rsidRPr="00032DCC">
        <w:rPr>
          <w:rFonts w:eastAsia="Calibri" w:cs="Tahoma"/>
          <w:szCs w:val="18"/>
        </w:rPr>
        <w:t xml:space="preserve"> </w:t>
      </w:r>
    </w:p>
    <w:p w:rsidR="0026723A" w:rsidRDefault="0026723A" w:rsidP="0026723A">
      <w:pPr>
        <w:tabs>
          <w:tab w:val="left" w:pos="1080"/>
        </w:tabs>
        <w:ind w:left="1080"/>
        <w:rPr>
          <w:rFonts w:cs="Tahoma"/>
        </w:rPr>
      </w:pPr>
    </w:p>
    <w:p w:rsidR="0026723A" w:rsidRPr="00032DCC" w:rsidRDefault="00A431D5" w:rsidP="0026723A">
      <w:pPr>
        <w:spacing w:after="60"/>
        <w:ind w:left="720"/>
        <w:rPr>
          <w:rFonts w:cs="Tahoma"/>
        </w:rPr>
      </w:pPr>
      <w:r w:rsidRPr="00032DCC">
        <w:rPr>
          <w:rFonts w:eastAsia="Calibri" w:cs="Tahoma"/>
          <w:b/>
          <w:szCs w:val="18"/>
        </w:rPr>
        <w:t>Per le società che desiderano eseguire lo step-up da SQL Server Standard a SQL Server Enterprise Core</w:t>
      </w:r>
    </w:p>
    <w:p w:rsidR="00A431D5" w:rsidRPr="00032DCC" w:rsidRDefault="00A431D5" w:rsidP="0026723A">
      <w:pPr>
        <w:ind w:left="720"/>
        <w:rPr>
          <w:rFonts w:cs="Tahoma"/>
        </w:rPr>
      </w:pPr>
      <w:r w:rsidRPr="00032DCC">
        <w:rPr>
          <w:rFonts w:eastAsia="Calibri" w:cs="Tahoma"/>
          <w:szCs w:val="18"/>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192F5E" w:rsidRPr="00032DCC">
        <w:rPr>
          <w:rFonts w:eastAsia="Calibri" w:cs="Tahoma"/>
          <w:szCs w:val="18"/>
        </w:rPr>
        <w:t> </w:t>
      </w:r>
      <w:r w:rsidRPr="00032DCC">
        <w:rPr>
          <w:rFonts w:eastAsia="Calibri" w:cs="Tahoma"/>
          <w:szCs w:val="18"/>
        </w:rPr>
        <w:t xml:space="preserve">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032DCC" w:rsidRDefault="0026723A" w:rsidP="0026723A">
      <w:pPr>
        <w:tabs>
          <w:tab w:val="left" w:pos="1080"/>
        </w:tabs>
        <w:ind w:left="1080"/>
        <w:rPr>
          <w:rFonts w:cs="Tahoma"/>
        </w:rPr>
      </w:pPr>
    </w:p>
    <w:p w:rsidR="00A431D5" w:rsidRPr="00032DCC" w:rsidRDefault="00A431D5" w:rsidP="003E6191">
      <w:pPr>
        <w:numPr>
          <w:ilvl w:val="3"/>
          <w:numId w:val="95"/>
        </w:numPr>
        <w:tabs>
          <w:tab w:val="left" w:pos="1440"/>
        </w:tabs>
        <w:spacing w:after="60"/>
        <w:ind w:left="1440"/>
        <w:rPr>
          <w:rFonts w:cs="Tahoma"/>
        </w:rPr>
      </w:pPr>
      <w:r w:rsidRPr="00032DCC">
        <w:rPr>
          <w:rFonts w:eastAsia="Calibri" w:cs="Tahoma"/>
          <w:szCs w:val="18"/>
        </w:rPr>
        <w:t>quattro O</w:t>
      </w:r>
    </w:p>
    <w:p w:rsidR="00A431D5" w:rsidRPr="00032DCC" w:rsidRDefault="00A431D5" w:rsidP="003E6191">
      <w:pPr>
        <w:numPr>
          <w:ilvl w:val="3"/>
          <w:numId w:val="95"/>
        </w:numPr>
        <w:tabs>
          <w:tab w:val="left" w:pos="1440"/>
        </w:tabs>
        <w:spacing w:after="60"/>
        <w:ind w:left="1440"/>
        <w:rPr>
          <w:rFonts w:cs="Tahoma"/>
        </w:rPr>
      </w:pPr>
      <w:r w:rsidRPr="00032DCC">
        <w:rPr>
          <w:rFonts w:eastAsia="Calibri" w:cs="Tahoma"/>
          <w:szCs w:val="18"/>
        </w:rPr>
        <w:t>il numero effettivo di core per processore fisico moltiplicato per il fattore core appropriato.</w:t>
      </w:r>
      <w:r w:rsidR="00C551C9" w:rsidRPr="00032DCC">
        <w:rPr>
          <w:rFonts w:eastAsia="Calibri" w:cs="Tahoma"/>
          <w:szCs w:val="18"/>
        </w:rPr>
        <w:t xml:space="preserve"> </w:t>
      </w:r>
      <w:r w:rsidR="00192F5E" w:rsidRPr="00032DCC">
        <w:rPr>
          <w:rFonts w:eastAsia="Calibri" w:cs="Tahoma"/>
          <w:szCs w:val="18"/>
        </w:rPr>
        <w:br/>
      </w:r>
      <w:r w:rsidRPr="00032DCC">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942D3">
        <w:rPr>
          <w:rFonts w:eastAsia="Calibri" w:cs="Tahoma"/>
          <w:szCs w:val="18"/>
        </w:rPr>
        <w:t>’</w:t>
      </w:r>
      <w:r w:rsidRPr="00032DCC">
        <w:rPr>
          <w:rFonts w:eastAsia="Calibri" w:cs="Tahoma"/>
          <w:szCs w:val="18"/>
        </w:rPr>
        <w:t>hardware fisico che supporta tale software appena prima dell</w:t>
      </w:r>
      <w:r w:rsidR="005942D3">
        <w:rPr>
          <w:rFonts w:eastAsia="Calibri" w:cs="Tahoma"/>
          <w:szCs w:val="18"/>
        </w:rPr>
        <w:t>’</w:t>
      </w:r>
      <w:r w:rsidRPr="00032DCC">
        <w:rPr>
          <w:rFonts w:eastAsia="Calibri" w:cs="Tahoma"/>
          <w:szCs w:val="18"/>
        </w:rPr>
        <w:t xml:space="preserve">acquisto delle licenze di Step-Up utilizzando lo strumento MAP di Microsoft o un software equivalente). </w:t>
      </w:r>
    </w:p>
    <w:p w:rsidR="0026723A" w:rsidRPr="00032DCC" w:rsidRDefault="0026723A" w:rsidP="0026723A">
      <w:pPr>
        <w:tabs>
          <w:tab w:val="left" w:pos="1440"/>
        </w:tabs>
        <w:ind w:left="1440"/>
        <w:rPr>
          <w:rFonts w:cs="Tahoma"/>
        </w:rPr>
      </w:pPr>
    </w:p>
    <w:p w:rsidR="00A431D5" w:rsidRPr="00032DCC" w:rsidRDefault="00A431D5" w:rsidP="0026723A">
      <w:pPr>
        <w:ind w:left="720"/>
        <w:rPr>
          <w:rFonts w:cs="Tahoma"/>
        </w:rPr>
      </w:pPr>
      <w:r w:rsidRPr="00032DCC">
        <w:rPr>
          <w:rFonts w:eastAsia="Calibri" w:cs="Tahoma"/>
          <w:szCs w:val="18"/>
        </w:rPr>
        <w:t>All</w:t>
      </w:r>
      <w:r w:rsidR="005942D3">
        <w:rPr>
          <w:rFonts w:eastAsia="Calibri" w:cs="Tahoma"/>
          <w:szCs w:val="18"/>
        </w:rPr>
        <w:t>’</w:t>
      </w:r>
      <w:r w:rsidRPr="00032DCC">
        <w:rPr>
          <w:rFonts w:eastAsia="Calibri" w:cs="Tahoma"/>
          <w:szCs w:val="18"/>
        </w:rPr>
        <w:t>acquisto nel numero appropriato di licenze di Step-Up per SQL Server Enterprise Core, la società potrà distribuire e utilizzare il software ai sensi dei diritti di utilizzo di SQL Server Enterprise Core.</w:t>
      </w:r>
      <w:r w:rsidR="00C551C9" w:rsidRPr="00032DCC">
        <w:rPr>
          <w:rFonts w:eastAsia="Calibri" w:cs="Tahoma"/>
          <w:szCs w:val="18"/>
        </w:rPr>
        <w:t xml:space="preserve"> </w:t>
      </w:r>
      <w:r w:rsidRPr="00032DCC">
        <w:rPr>
          <w:rFonts w:eastAsia="Calibri" w:cs="Tahoma"/>
          <w:szCs w:val="18"/>
        </w:rPr>
        <w:t xml:space="preserve">Salvo per quanto previsto al presente Articolo </w:t>
      </w:r>
      <w:r w:rsidR="005942D3">
        <w:rPr>
          <w:rFonts w:eastAsia="Calibri" w:cs="Tahoma"/>
          <w:szCs w:val="18"/>
        </w:rPr>
        <w:t>“</w:t>
      </w:r>
      <w:r w:rsidRPr="00032DCC">
        <w:rPr>
          <w:rFonts w:eastAsia="Calibri" w:cs="Tahoma"/>
          <w:szCs w:val="18"/>
        </w:rPr>
        <w:t>Per le società che desiderano eseguire lo step-up da SQL Server Standard a SQL Server Enterprise Core</w:t>
      </w:r>
      <w:r w:rsidR="005942D3">
        <w:rPr>
          <w:rFonts w:eastAsia="Calibri" w:cs="Tahoma"/>
          <w:szCs w:val="18"/>
        </w:rPr>
        <w:t>”</w:t>
      </w:r>
      <w:r w:rsidRPr="00032DCC">
        <w:rPr>
          <w:rFonts w:eastAsia="Calibri" w:cs="Tahoma"/>
          <w:b/>
          <w:szCs w:val="18"/>
        </w:rPr>
        <w:t xml:space="preserve">, </w:t>
      </w:r>
      <w:r w:rsidRPr="00032DCC">
        <w:rPr>
          <w:rFonts w:eastAsia="Calibri" w:cs="Tahoma"/>
          <w:szCs w:val="18"/>
        </w:rPr>
        <w:t>si applicano le condizioni relative all</w:t>
      </w:r>
      <w:r w:rsidR="005942D3">
        <w:rPr>
          <w:rFonts w:eastAsia="Calibri" w:cs="Tahoma"/>
          <w:szCs w:val="18"/>
        </w:rPr>
        <w:t>’</w:t>
      </w:r>
      <w:r w:rsidRPr="00032DCC">
        <w:rPr>
          <w:rFonts w:eastAsia="Calibri" w:cs="Tahoma"/>
          <w:szCs w:val="18"/>
        </w:rPr>
        <w:t>acquisto di licenze di Step-Up, come descritte nell</w:t>
      </w:r>
      <w:r w:rsidR="005942D3">
        <w:rPr>
          <w:rFonts w:eastAsia="Calibri" w:cs="Tahoma"/>
          <w:szCs w:val="18"/>
        </w:rPr>
        <w:t>’</w:t>
      </w:r>
      <w:r w:rsidRPr="00032DCC">
        <w:rPr>
          <w:rFonts w:eastAsia="Calibri" w:cs="Tahoma"/>
          <w:szCs w:val="18"/>
        </w:rPr>
        <w:t>Articolo relativo a Software Assurance in questa Lista dei Prodotti.</w:t>
      </w:r>
      <w:r w:rsidRPr="00032DCC">
        <w:rPr>
          <w:rFonts w:eastAsia="Calibri" w:cs="Tahoma"/>
          <w:b/>
          <w:szCs w:val="18"/>
        </w:rPr>
        <w:t xml:space="preserve"> </w:t>
      </w:r>
    </w:p>
    <w:p w:rsidR="0026723A" w:rsidRPr="00032DCC" w:rsidRDefault="0026723A" w:rsidP="0026723A">
      <w:pPr>
        <w:tabs>
          <w:tab w:val="left" w:pos="1080"/>
        </w:tabs>
        <w:ind w:left="1080"/>
        <w:rPr>
          <w:rFonts w:cs="Tahoma"/>
        </w:rPr>
      </w:pPr>
    </w:p>
    <w:p w:rsidR="0026723A" w:rsidRPr="00032DCC" w:rsidRDefault="00A81E83" w:rsidP="0026723A">
      <w:pPr>
        <w:spacing w:after="60"/>
        <w:ind w:left="720"/>
        <w:rPr>
          <w:rFonts w:cs="Tahoma"/>
        </w:rPr>
      </w:pPr>
      <w:r w:rsidRPr="00032DCC">
        <w:rPr>
          <w:rFonts w:eastAsia="Calibri" w:cs="Tahoma"/>
          <w:b/>
          <w:szCs w:val="18"/>
        </w:rPr>
        <w:t>Per le Società con copertura Software Assurance in scadenza prima del 1 aprile 2015 che scelgono di non effettuare il rinnovo</w:t>
      </w:r>
    </w:p>
    <w:p w:rsidR="00A81E83" w:rsidRPr="00032DCC" w:rsidRDefault="00A81E83" w:rsidP="0026723A">
      <w:pPr>
        <w:ind w:left="720"/>
        <w:rPr>
          <w:rFonts w:cs="Tahoma"/>
        </w:rPr>
      </w:pPr>
      <w:r w:rsidRPr="00032DCC">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032DCC" w:rsidRDefault="009C7505" w:rsidP="0026723A">
      <w:pPr>
        <w:ind w:left="720"/>
        <w:rPr>
          <w:rFonts w:cs="Tahoma"/>
        </w:rPr>
      </w:pPr>
    </w:p>
    <w:p w:rsidR="00A81E83" w:rsidRPr="00032DCC" w:rsidRDefault="00A81E83" w:rsidP="003E6191">
      <w:pPr>
        <w:numPr>
          <w:ilvl w:val="0"/>
          <w:numId w:val="96"/>
        </w:numPr>
        <w:tabs>
          <w:tab w:val="left" w:pos="1440"/>
        </w:tabs>
        <w:spacing w:after="60"/>
        <w:ind w:left="1440"/>
        <w:rPr>
          <w:rFonts w:cs="Tahoma"/>
        </w:rPr>
      </w:pPr>
      <w:r w:rsidRPr="00032DCC">
        <w:rPr>
          <w:rFonts w:eastAsia="Calibri" w:cs="Tahoma"/>
          <w:b/>
          <w:szCs w:val="18"/>
        </w:rPr>
        <w:t>SQL Server 2008 R2 Standard:</w:t>
      </w:r>
      <w:r w:rsidRPr="00032DCC">
        <w:rPr>
          <w:rFonts w:eastAsia="Calibri" w:cs="Tahoma"/>
          <w:szCs w:val="18"/>
        </w:rPr>
        <w:t xml:space="preserve"> l</w:t>
      </w:r>
      <w:r w:rsidR="005942D3">
        <w:rPr>
          <w:rFonts w:eastAsia="Calibri" w:cs="Tahoma"/>
          <w:szCs w:val="18"/>
        </w:rPr>
        <w:t>’</w:t>
      </w:r>
      <w:r w:rsidRPr="00032DCC">
        <w:rPr>
          <w:rFonts w:eastAsia="Calibri" w:cs="Tahoma"/>
          <w:szCs w:val="18"/>
        </w:rPr>
        <w:t>utilizzo continuativo di tale versione del software è soggetto ai</w:t>
      </w:r>
      <w:r w:rsidR="00192F5E" w:rsidRPr="00032DCC">
        <w:rPr>
          <w:rFonts w:eastAsia="Calibri" w:cs="Tahoma"/>
          <w:szCs w:val="18"/>
        </w:rPr>
        <w:t> </w:t>
      </w:r>
      <w:r w:rsidRPr="00032DCC">
        <w:rPr>
          <w:rFonts w:eastAsia="Calibri" w:cs="Tahoma"/>
          <w:szCs w:val="18"/>
        </w:rPr>
        <w:t>diritti di utilizzo del prodotto previsti dalla licenza per processore SQL Server 2008 R2 Standard. Le società non disporranno più di diritti ai sensi della Mobilità delle Licenze all</w:t>
      </w:r>
      <w:r w:rsidR="005942D3">
        <w:rPr>
          <w:rFonts w:eastAsia="Calibri" w:cs="Tahoma"/>
          <w:szCs w:val="18"/>
        </w:rPr>
        <w:t>’</w:t>
      </w:r>
      <w:r w:rsidRPr="00032DCC">
        <w:rPr>
          <w:rFonts w:eastAsia="Calibri" w:cs="Tahoma"/>
          <w:szCs w:val="18"/>
        </w:rPr>
        <w:t xml:space="preserve">interno di Server Farm o della Mobilità delle Licenze tramite Software Assurance. </w:t>
      </w:r>
    </w:p>
    <w:p w:rsidR="00A81E83" w:rsidRPr="00032DCC" w:rsidRDefault="00A81E83" w:rsidP="003E6191">
      <w:pPr>
        <w:numPr>
          <w:ilvl w:val="0"/>
          <w:numId w:val="96"/>
        </w:numPr>
        <w:tabs>
          <w:tab w:val="left" w:pos="1440"/>
        </w:tabs>
        <w:spacing w:after="60"/>
        <w:ind w:left="1440"/>
        <w:rPr>
          <w:rFonts w:cs="Tahoma"/>
        </w:rPr>
      </w:pPr>
      <w:r w:rsidRPr="00032DCC">
        <w:rPr>
          <w:rFonts w:eastAsia="Calibri" w:cs="Tahoma"/>
          <w:b/>
          <w:szCs w:val="18"/>
        </w:rPr>
        <w:t xml:space="preserve">SQL Server 2012 Standard Core: </w:t>
      </w:r>
      <w:r w:rsidRPr="00032DCC">
        <w:rPr>
          <w:rFonts w:eastAsia="Calibri" w:cs="Tahoma"/>
          <w:szCs w:val="18"/>
        </w:rPr>
        <w:t>l</w:t>
      </w:r>
      <w:r w:rsidR="005942D3">
        <w:rPr>
          <w:rFonts w:eastAsia="Calibri" w:cs="Tahoma"/>
          <w:szCs w:val="18"/>
        </w:rPr>
        <w:t>’</w:t>
      </w:r>
      <w:r w:rsidRPr="00032DCC">
        <w:rPr>
          <w:rFonts w:eastAsia="Calibri" w:cs="Tahoma"/>
          <w:szCs w:val="18"/>
        </w:rPr>
        <w:t xml:space="preserve">utilizzo di tale versione del software è soggetto ai diritti di utilizzo del prodotto previsti dalla licenza per processore SQL Server 2008 R2 Standard, tuttavia: </w:t>
      </w:r>
    </w:p>
    <w:p w:rsidR="00A81E83" w:rsidRPr="00032DCC" w:rsidRDefault="00A81E83" w:rsidP="003E6191">
      <w:pPr>
        <w:numPr>
          <w:ilvl w:val="1"/>
          <w:numId w:val="97"/>
        </w:numPr>
        <w:tabs>
          <w:tab w:val="left" w:pos="1800"/>
        </w:tabs>
        <w:spacing w:after="60"/>
        <w:ind w:left="1800"/>
        <w:rPr>
          <w:rFonts w:cs="Tahoma"/>
        </w:rPr>
      </w:pPr>
      <w:r w:rsidRPr="00032DCC">
        <w:rPr>
          <w:rFonts w:eastAsia="Calibri" w:cs="Tahoma"/>
          <w:szCs w:val="18"/>
        </w:rPr>
        <w:t>le società non disporranno più di diritti ai sensi della Mobilità delle Licenze all</w:t>
      </w:r>
      <w:r w:rsidR="005942D3">
        <w:rPr>
          <w:rFonts w:eastAsia="Calibri" w:cs="Tahoma"/>
          <w:szCs w:val="18"/>
        </w:rPr>
        <w:t>’</w:t>
      </w:r>
      <w:r w:rsidRPr="00032DCC">
        <w:rPr>
          <w:rFonts w:eastAsia="Calibri" w:cs="Tahoma"/>
          <w:szCs w:val="18"/>
        </w:rPr>
        <w:t xml:space="preserve">interno di Server Farm o della Mobilità delle Licenze tramite Software Assurance e </w:t>
      </w:r>
    </w:p>
    <w:p w:rsidR="00A81E83" w:rsidRPr="00032DCC" w:rsidRDefault="00A81E83" w:rsidP="003E6191">
      <w:pPr>
        <w:numPr>
          <w:ilvl w:val="1"/>
          <w:numId w:val="97"/>
        </w:numPr>
        <w:tabs>
          <w:tab w:val="left" w:pos="1800"/>
        </w:tabs>
        <w:spacing w:after="60"/>
        <w:ind w:left="180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 xml:space="preserve">eventuale riassegnazione di licenze è soggetta ai limiti indicati nei paragrafi (i) e (ii) che seguono relativi alla loro </w:t>
      </w:r>
      <w:r w:rsidR="005942D3">
        <w:rPr>
          <w:rFonts w:eastAsia="Calibri" w:cs="Tahoma"/>
          <w:szCs w:val="18"/>
        </w:rPr>
        <w:t>“</w:t>
      </w:r>
      <w:r w:rsidRPr="00032DCC">
        <w:rPr>
          <w:rFonts w:eastAsia="Calibri" w:cs="Tahoma"/>
          <w:szCs w:val="18"/>
        </w:rPr>
        <w:t>equivalenza di licenze core</w:t>
      </w:r>
      <w:r w:rsidR="005942D3">
        <w:rPr>
          <w:rFonts w:eastAsia="Calibri" w:cs="Tahoma"/>
          <w:szCs w:val="18"/>
        </w:rPr>
        <w:t>”</w:t>
      </w:r>
      <w:r w:rsidRPr="00032DCC">
        <w:rPr>
          <w:rFonts w:eastAsia="Calibri" w:cs="Tahoma"/>
          <w:szCs w:val="18"/>
        </w:rPr>
        <w:t>. L</w:t>
      </w:r>
      <w:r w:rsidR="005942D3">
        <w:rPr>
          <w:rFonts w:eastAsia="Calibri" w:cs="Tahoma"/>
          <w:szCs w:val="18"/>
        </w:rPr>
        <w:t>’</w:t>
      </w:r>
      <w:r w:rsidRPr="00032DCC">
        <w:rPr>
          <w:rFonts w:eastAsia="Calibri" w:cs="Tahoma"/>
          <w:szCs w:val="18"/>
        </w:rPr>
        <w:t xml:space="preserve">equivalenza di licenze core è determinata come di seguito riportato. </w:t>
      </w:r>
    </w:p>
    <w:p w:rsidR="00A81E83" w:rsidRPr="00032DCC" w:rsidRDefault="00A81E83" w:rsidP="003E6191">
      <w:pPr>
        <w:numPr>
          <w:ilvl w:val="2"/>
          <w:numId w:val="96"/>
        </w:numPr>
        <w:tabs>
          <w:tab w:val="left" w:pos="2160"/>
        </w:tabs>
        <w:spacing w:after="60"/>
        <w:ind w:hanging="360"/>
        <w:rPr>
          <w:rFonts w:cs="Tahoma"/>
        </w:rPr>
      </w:pPr>
      <w:r w:rsidRPr="00032DCC">
        <w:rPr>
          <w:rFonts w:eastAsia="Calibri" w:cs="Tahoma"/>
          <w:szCs w:val="18"/>
        </w:rPr>
        <w:t>Per un numero di licenze pari al numero inferiore tra (x) il numero totale di licenze per</w:t>
      </w:r>
      <w:r w:rsidR="00192F5E" w:rsidRPr="00032DCC">
        <w:rPr>
          <w:rFonts w:eastAsia="Calibri" w:cs="Tahoma"/>
          <w:szCs w:val="18"/>
        </w:rPr>
        <w:t> </w:t>
      </w:r>
      <w:r w:rsidRPr="00032DCC">
        <w:rPr>
          <w:rFonts w:eastAsia="Calibri" w:cs="Tahoma"/>
          <w:szCs w:val="18"/>
        </w:rPr>
        <w:t>processore cedute a un server con licenza appena prima della scadenza di Software Assurance o (y) il numero totale di processori fisici su tale server, l</w:t>
      </w:r>
      <w:r w:rsidR="005942D3">
        <w:rPr>
          <w:rFonts w:eastAsia="Calibri" w:cs="Tahoma"/>
          <w:szCs w:val="18"/>
        </w:rPr>
        <w:t>’</w:t>
      </w:r>
      <w:r w:rsidRPr="00032DCC">
        <w:rPr>
          <w:rFonts w:eastAsia="Calibri" w:cs="Tahoma"/>
          <w:szCs w:val="18"/>
        </w:rPr>
        <w:t xml:space="preserve">equivalenza di licenze core è il numero maggiore tra: </w:t>
      </w:r>
    </w:p>
    <w:p w:rsidR="00A81E83" w:rsidRPr="00032DCC" w:rsidRDefault="00A81E83" w:rsidP="003E6191">
      <w:pPr>
        <w:numPr>
          <w:ilvl w:val="4"/>
          <w:numId w:val="133"/>
        </w:numPr>
        <w:tabs>
          <w:tab w:val="left" w:pos="2520"/>
        </w:tabs>
        <w:spacing w:after="60"/>
        <w:ind w:left="2880"/>
        <w:rPr>
          <w:rFonts w:cs="Tahoma"/>
        </w:rPr>
      </w:pPr>
      <w:r w:rsidRPr="00032DCC">
        <w:rPr>
          <w:rFonts w:eastAsia="Calibri" w:cs="Tahoma"/>
          <w:szCs w:val="18"/>
        </w:rPr>
        <w:t xml:space="preserve">quattro core per licenza per processore O </w:t>
      </w:r>
    </w:p>
    <w:p w:rsidR="00A81E83" w:rsidRPr="00032DCC" w:rsidRDefault="00A81E83" w:rsidP="003E6191">
      <w:pPr>
        <w:numPr>
          <w:ilvl w:val="4"/>
          <w:numId w:val="133"/>
        </w:numPr>
        <w:tabs>
          <w:tab w:val="left" w:pos="2520"/>
        </w:tabs>
        <w:spacing w:after="60"/>
        <w:ind w:left="2880"/>
        <w:rPr>
          <w:rFonts w:cs="Tahoma"/>
        </w:rPr>
      </w:pPr>
      <w:r w:rsidRPr="00032DCC">
        <w:rPr>
          <w:rFonts w:eastAsia="Calibri" w:cs="Tahoma"/>
          <w:szCs w:val="18"/>
        </w:rPr>
        <w:lastRenderedPageBreak/>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942D3">
        <w:rPr>
          <w:rFonts w:eastAsia="Calibri" w:cs="Tahoma"/>
          <w:szCs w:val="18"/>
        </w:rPr>
        <w:t>’</w:t>
      </w:r>
      <w:r w:rsidRPr="00032DCC">
        <w:rPr>
          <w:rFonts w:eastAsia="Calibri" w:cs="Tahoma"/>
          <w:szCs w:val="18"/>
        </w:rPr>
        <w:t>hardware fisico che supporta tale software appena prima della scadenza di Software Assurance utilizzando lo strumento MAP di Microsoft o un software equivalente).</w:t>
      </w:r>
    </w:p>
    <w:p w:rsidR="00A81E83" w:rsidRPr="00032DCC" w:rsidRDefault="00A81E83" w:rsidP="003E6191">
      <w:pPr>
        <w:numPr>
          <w:ilvl w:val="2"/>
          <w:numId w:val="96"/>
        </w:numPr>
        <w:tabs>
          <w:tab w:val="left" w:pos="2160"/>
        </w:tabs>
        <w:spacing w:after="60"/>
        <w:ind w:hanging="360"/>
        <w:rPr>
          <w:rFonts w:cs="Tahoma"/>
        </w:rPr>
      </w:pPr>
      <w:r w:rsidRPr="00032DCC">
        <w:rPr>
          <w:rFonts w:eastAsia="Calibri" w:cs="Tahoma"/>
          <w:szCs w:val="18"/>
        </w:rPr>
        <w:t>Per qualsiasi licenza per processore con la copertura Software Assurance in scadenza ceduta allo stesso server con licenza che ecceda il numero effettivo di processori fisici sul</w:t>
      </w:r>
      <w:r w:rsidR="00192F5E" w:rsidRPr="00032DCC">
        <w:rPr>
          <w:rFonts w:eastAsia="Calibri" w:cs="Tahoma"/>
          <w:szCs w:val="18"/>
        </w:rPr>
        <w:t> </w:t>
      </w:r>
      <w:r w:rsidRPr="00032DCC">
        <w:rPr>
          <w:rFonts w:eastAsia="Calibri" w:cs="Tahoma"/>
          <w:szCs w:val="18"/>
        </w:rPr>
        <w:t>server, l</w:t>
      </w:r>
      <w:r w:rsidR="005942D3">
        <w:rPr>
          <w:rFonts w:eastAsia="Calibri" w:cs="Tahoma"/>
          <w:szCs w:val="18"/>
        </w:rPr>
        <w:t>’</w:t>
      </w:r>
      <w:r w:rsidRPr="00032DCC">
        <w:rPr>
          <w:rFonts w:eastAsia="Calibri" w:cs="Tahoma"/>
          <w:szCs w:val="18"/>
        </w:rPr>
        <w:t>equivalenza core è di quattro core per licenza per processore.</w:t>
      </w:r>
    </w:p>
    <w:p w:rsidR="00A81E83" w:rsidRPr="00032DCC" w:rsidRDefault="00A81E83" w:rsidP="003E6191">
      <w:pPr>
        <w:numPr>
          <w:ilvl w:val="0"/>
          <w:numId w:val="52"/>
        </w:numPr>
        <w:tabs>
          <w:tab w:val="left" w:pos="1440"/>
        </w:tabs>
        <w:spacing w:after="60"/>
        <w:ind w:left="1440"/>
        <w:rPr>
          <w:rFonts w:cs="Tahoma"/>
        </w:rPr>
      </w:pPr>
      <w:r w:rsidRPr="00032DCC">
        <w:rPr>
          <w:rFonts w:eastAsia="Calibri" w:cs="Tahoma"/>
          <w:szCs w:val="18"/>
        </w:rPr>
        <w:t>Le società potranno riassegnare le licenze a un altro server. Tuttavia, qualora la società riassegni una licenza a un altro server, dovrà attenersi ai diritti sull</w:t>
      </w:r>
      <w:r w:rsidR="005942D3">
        <w:rPr>
          <w:rFonts w:eastAsia="Calibri" w:cs="Tahoma"/>
          <w:szCs w:val="18"/>
        </w:rPr>
        <w:t>’</w:t>
      </w:r>
      <w:r w:rsidRPr="00032DCC">
        <w:rPr>
          <w:rFonts w:eastAsia="Calibri" w:cs="Tahoma"/>
          <w:szCs w:val="18"/>
        </w:rPr>
        <w:t>utilizzo di SQL Server 2012. Quando cede licenze core a server ai sensi dei diritti sull</w:t>
      </w:r>
      <w:r w:rsidR="005942D3">
        <w:rPr>
          <w:rFonts w:eastAsia="Calibri" w:cs="Tahoma"/>
          <w:szCs w:val="18"/>
        </w:rPr>
        <w:t>’</w:t>
      </w:r>
      <w:r w:rsidRPr="00032DCC">
        <w:rPr>
          <w:rFonts w:eastAsia="Calibri" w:cs="Tahoma"/>
          <w:szCs w:val="18"/>
        </w:rPr>
        <w:t>utilizzo per SQL 2012, la società potrà combinare l</w:t>
      </w:r>
      <w:r w:rsidR="005942D3">
        <w:rPr>
          <w:rFonts w:eastAsia="Calibri" w:cs="Tahoma"/>
          <w:szCs w:val="18"/>
        </w:rPr>
        <w:t>’</w:t>
      </w:r>
      <w:r w:rsidRPr="00032DCC">
        <w:rPr>
          <w:rFonts w:eastAsia="Calibri" w:cs="Tahoma"/>
          <w:szCs w:val="18"/>
        </w:rPr>
        <w:t>equivalenza core delle licenze esistenti con le licenze core per SQL Server 2012 aggiuntive.</w:t>
      </w:r>
    </w:p>
    <w:p w:rsidR="00A81E83" w:rsidRPr="00032DCC" w:rsidRDefault="00A81E83" w:rsidP="003E6191">
      <w:pPr>
        <w:numPr>
          <w:ilvl w:val="0"/>
          <w:numId w:val="52"/>
        </w:numPr>
        <w:tabs>
          <w:tab w:val="left" w:pos="1440"/>
        </w:tabs>
        <w:spacing w:after="60"/>
        <w:ind w:left="1440"/>
        <w:rPr>
          <w:rFonts w:cs="Tahoma"/>
        </w:rPr>
      </w:pPr>
      <w:r w:rsidRPr="00032DCC">
        <w:rPr>
          <w:rFonts w:eastAsia="Calibri" w:cs="Tahoma"/>
          <w:szCs w:val="18"/>
        </w:rPr>
        <w:t>L</w:t>
      </w:r>
      <w:r w:rsidR="005942D3">
        <w:rPr>
          <w:rFonts w:eastAsia="Calibri" w:cs="Tahoma"/>
          <w:szCs w:val="18"/>
        </w:rPr>
        <w:t>’</w:t>
      </w:r>
      <w:r w:rsidRPr="00032DCC">
        <w:rPr>
          <w:rFonts w:eastAsia="Calibri" w:cs="Tahoma"/>
          <w:szCs w:val="18"/>
        </w:rPr>
        <w:t>equivalenza di licenze core stimata delle società non implica che esse possano cedere una licenza singola per processore a core attraverso due o più processori.</w:t>
      </w:r>
    </w:p>
    <w:p w:rsidR="009C7505" w:rsidRPr="00032DCC" w:rsidRDefault="009C7505" w:rsidP="009C7505">
      <w:pPr>
        <w:tabs>
          <w:tab w:val="left" w:pos="1440"/>
        </w:tabs>
        <w:ind w:left="1080"/>
        <w:rPr>
          <w:rFonts w:cs="Tahoma"/>
        </w:rPr>
      </w:pPr>
    </w:p>
    <w:p w:rsidR="009C7505" w:rsidRPr="00032DCC" w:rsidRDefault="00A81E83" w:rsidP="009C7505">
      <w:pPr>
        <w:tabs>
          <w:tab w:val="left" w:pos="720"/>
        </w:tabs>
        <w:spacing w:after="60"/>
        <w:ind w:left="720"/>
        <w:rPr>
          <w:rFonts w:cs="Tahoma"/>
        </w:rPr>
      </w:pPr>
      <w:r w:rsidRPr="00032DCC">
        <w:rPr>
          <w:rFonts w:eastAsia="Calibri" w:cs="Tahoma"/>
          <w:b/>
          <w:szCs w:val="18"/>
        </w:rPr>
        <w:t>Per le Società con copertura Software Assurance in scadenza in data 1 aprile 2015 o successiva che scelgono di non effettuare il rinnovo</w:t>
      </w:r>
    </w:p>
    <w:p w:rsidR="00A81E83" w:rsidRPr="00032DCC" w:rsidRDefault="00A81E83" w:rsidP="009C7505">
      <w:pPr>
        <w:tabs>
          <w:tab w:val="left" w:pos="720"/>
        </w:tabs>
        <w:ind w:left="720"/>
        <w:rPr>
          <w:rFonts w:cs="Tahoma"/>
        </w:rPr>
      </w:pPr>
      <w:r w:rsidRPr="00032DCC">
        <w:rPr>
          <w:rFonts w:eastAsia="Calibri" w:cs="Tahoma"/>
          <w:color w:val="000000"/>
          <w:szCs w:val="18"/>
        </w:rPr>
        <w:t xml:space="preserve">Alle società titolari di contratti Enterprise Subscription </w:t>
      </w:r>
      <w:r w:rsidRPr="00032DCC">
        <w:rPr>
          <w:rFonts w:eastAsia="Calibri" w:cs="Tahoma"/>
          <w:szCs w:val="18"/>
        </w:rPr>
        <w:t xml:space="preserve">e Open Value Subscription </w:t>
      </w:r>
      <w:r w:rsidRPr="00032DCC">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192F5E" w:rsidRPr="00032DCC" w:rsidRDefault="00192F5E" w:rsidP="009C7505">
      <w:pPr>
        <w:tabs>
          <w:tab w:val="left" w:pos="720"/>
        </w:tabs>
        <w:ind w:left="720"/>
        <w:rPr>
          <w:rFonts w:cs="Tahoma"/>
        </w:rPr>
      </w:pPr>
    </w:p>
    <w:p w:rsidR="00A81E83" w:rsidRPr="00032DCC" w:rsidRDefault="00A81E83" w:rsidP="003E6191">
      <w:pPr>
        <w:numPr>
          <w:ilvl w:val="2"/>
          <w:numId w:val="133"/>
        </w:numPr>
        <w:spacing w:after="60"/>
        <w:ind w:left="1440"/>
        <w:rPr>
          <w:rFonts w:cs="Tahoma"/>
        </w:rPr>
      </w:pPr>
      <w:r w:rsidRPr="00032DCC">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5942D3">
        <w:rPr>
          <w:rFonts w:eastAsia="Calibri" w:cs="Tahoma"/>
          <w:szCs w:val="18"/>
        </w:rPr>
        <w:t>“</w:t>
      </w:r>
      <w:r w:rsidRPr="00032DCC">
        <w:rPr>
          <w:rFonts w:eastAsia="Calibri" w:cs="Tahoma"/>
          <w:szCs w:val="18"/>
        </w:rPr>
        <w:t>Per le società con copertura Software Assurance in scadenza prima del 1 aprile 2015 che scelgono di non effettuare il rinnovo</w:t>
      </w:r>
      <w:r w:rsidR="005942D3">
        <w:rPr>
          <w:rFonts w:eastAsia="Calibri" w:cs="Tahoma"/>
          <w:szCs w:val="18"/>
        </w:rPr>
        <w:t>”</w:t>
      </w:r>
      <w:r w:rsidRPr="00032DCC">
        <w:rPr>
          <w:rFonts w:eastAsia="Calibri" w:cs="Tahoma"/>
          <w:szCs w:val="18"/>
        </w:rPr>
        <w:t xml:space="preserve"> e </w:t>
      </w:r>
    </w:p>
    <w:p w:rsidR="00A81E83" w:rsidRPr="00032DCC" w:rsidRDefault="00A81E83" w:rsidP="003E6191">
      <w:pPr>
        <w:numPr>
          <w:ilvl w:val="2"/>
          <w:numId w:val="133"/>
        </w:numPr>
        <w:spacing w:after="60"/>
        <w:ind w:left="1440"/>
        <w:rPr>
          <w:rFonts w:cs="Tahoma"/>
        </w:rPr>
      </w:pPr>
      <w:r w:rsidRPr="00032DCC">
        <w:rPr>
          <w:rFonts w:eastAsia="Calibri" w:cs="Tahoma"/>
          <w:szCs w:val="18"/>
        </w:rPr>
        <w:t>per le licenze acquistate dopo il 1 aprile 2015 la licenza per processore delle società avrà un</w:t>
      </w:r>
      <w:r w:rsidR="005942D3">
        <w:rPr>
          <w:rFonts w:eastAsia="Calibri" w:cs="Tahoma"/>
          <w:szCs w:val="18"/>
        </w:rPr>
        <w:t>’</w:t>
      </w:r>
      <w:r w:rsidRPr="00032DCC">
        <w:rPr>
          <w:rFonts w:eastAsia="Calibri" w:cs="Tahoma"/>
          <w:szCs w:val="18"/>
        </w:rPr>
        <w:t>equivalenza core di quattro licenze core Standard per SQL Server 2012. Per l</w:t>
      </w:r>
      <w:r w:rsidR="005942D3">
        <w:rPr>
          <w:rFonts w:eastAsia="Calibri" w:cs="Tahoma"/>
          <w:szCs w:val="18"/>
        </w:rPr>
        <w:t>’</w:t>
      </w:r>
      <w:r w:rsidRPr="00032DCC">
        <w:rPr>
          <w:rFonts w:eastAsia="Calibri" w:cs="Tahoma"/>
          <w:szCs w:val="18"/>
        </w:rPr>
        <w:t>utilizzo continuativo di SQL Server 2012 su processori che richiedono più di quattro licenze core per processore la società deve acquistare le licenze core aggiuntive.</w:t>
      </w:r>
    </w:p>
    <w:p w:rsidR="009C7505" w:rsidRPr="00032DCC" w:rsidRDefault="009C7505" w:rsidP="009C7505">
      <w:pPr>
        <w:ind w:left="1440"/>
        <w:rPr>
          <w:rFonts w:cs="Tahoma"/>
        </w:rPr>
      </w:pPr>
    </w:p>
    <w:p w:rsidR="009C7505" w:rsidRPr="00032DCC" w:rsidRDefault="00A81E83" w:rsidP="009C7505">
      <w:pPr>
        <w:spacing w:after="60"/>
        <w:ind w:left="720"/>
        <w:rPr>
          <w:rFonts w:cs="Tahoma"/>
        </w:rPr>
      </w:pPr>
      <w:r w:rsidRPr="00032DCC">
        <w:rPr>
          <w:rFonts w:cs="Tahoma"/>
          <w:b/>
        </w:rPr>
        <w:t>Per le società con sede nella Repubblica popolare</w:t>
      </w:r>
      <w:r w:rsidRPr="00032DCC">
        <w:rPr>
          <w:rFonts w:cs="Tahoma"/>
        </w:rPr>
        <w:t xml:space="preserve"> </w:t>
      </w:r>
      <w:r w:rsidRPr="00032DCC">
        <w:rPr>
          <w:rFonts w:cs="Tahoma"/>
          <w:b/>
        </w:rPr>
        <w:t>cinese, dove acquistano licenze per processore e Software Assurance per SQL Server 2008 R2</w:t>
      </w:r>
    </w:p>
    <w:p w:rsidR="001D7A2C" w:rsidRPr="00032DCC" w:rsidRDefault="00A81E83" w:rsidP="009C7505">
      <w:pPr>
        <w:ind w:left="720"/>
        <w:rPr>
          <w:rFonts w:cs="Tahoma"/>
        </w:rPr>
      </w:pPr>
      <w:r w:rsidRPr="00032DCC">
        <w:rPr>
          <w:rFonts w:cs="Tahoma"/>
        </w:rPr>
        <w:t>Non si applicano i riferimenti al 1 aprile 2012 e al 1 aprile 2015 presenti in questa nota relativa alla lista dei prodotti. Le date applicabili per queste società sarebbero rispettivamente il 1 luglio 2012 e il 1 luglio 2015.</w:t>
      </w:r>
      <w:bookmarkStart w:id="1478" w:name="_821_SQL_Server®"/>
      <w:bookmarkEnd w:id="1425"/>
      <w:bookmarkEnd w:id="1426"/>
      <w:bookmarkEnd w:id="1427"/>
      <w:bookmarkEnd w:id="1428"/>
      <w:bookmarkEnd w:id="1478"/>
    </w:p>
    <w:p w:rsidR="009C7505" w:rsidRPr="00032DCC" w:rsidRDefault="009C7505" w:rsidP="009C7505">
      <w:pPr>
        <w:rPr>
          <w:rFonts w:cs="Tahoma"/>
        </w:rPr>
      </w:pPr>
    </w:p>
    <w:p w:rsidR="00602EF4" w:rsidRPr="00032DCC" w:rsidRDefault="00602EF4" w:rsidP="00602EF4">
      <w:pPr>
        <w:rPr>
          <w:rFonts w:cs="Tahoma"/>
        </w:rPr>
      </w:pPr>
      <w:bookmarkStart w:id="1479" w:name="Srv_82SysCtrDataProMgr07StdSvrMgmtML"/>
      <w:bookmarkStart w:id="1480" w:name="Srv_78SysCtrDataProMgr07StdSvrMgmtML"/>
      <w:bookmarkStart w:id="1481" w:name="Srv_79SysCtrDataProMgr07StdSvrMgmtML"/>
    </w:p>
    <w:p w:rsidR="00023FE7" w:rsidRPr="00032DCC" w:rsidRDefault="00A560B6" w:rsidP="0037081F">
      <w:pPr>
        <w:pStyle w:val="Heading3"/>
        <w:rPr>
          <w:rFonts w:ascii="Tahoma" w:hAnsi="Tahoma" w:cs="Tahoma"/>
        </w:rPr>
      </w:pPr>
      <w:bookmarkStart w:id="1482" w:name="_79_System_Center"/>
      <w:bookmarkStart w:id="1483" w:name="_86_84_System"/>
      <w:bookmarkStart w:id="1484" w:name="_Toc336338351"/>
      <w:bookmarkStart w:id="1485" w:name="_Toc361834731"/>
      <w:bookmarkStart w:id="1486" w:name="Srv_79SystemCenterEssentials07"/>
      <w:bookmarkStart w:id="1487" w:name="Srv_80SystemCenterEssentials07"/>
      <w:bookmarkStart w:id="1488" w:name="Srv_83SystemCenterEssentials07"/>
      <w:bookmarkEnd w:id="1479"/>
      <w:bookmarkEnd w:id="1480"/>
      <w:bookmarkEnd w:id="1481"/>
      <w:bookmarkEnd w:id="1482"/>
      <w:bookmarkEnd w:id="1483"/>
      <w:r w:rsidRPr="00032DCC">
        <w:rPr>
          <w:rFonts w:ascii="Tahoma" w:hAnsi="Tahoma" w:cs="Tahoma"/>
          <w:caps/>
          <w:color w:val="F66400"/>
          <w:sz w:val="22"/>
          <w:vertAlign w:val="superscript"/>
        </w:rPr>
        <w:t>92</w:t>
      </w:r>
      <w:r w:rsidRPr="00032DCC">
        <w:rPr>
          <w:rFonts w:ascii="Tahoma" w:hAnsi="Tahoma" w:cs="Tahoma"/>
          <w:color w:val="F66400"/>
          <w:sz w:val="22"/>
        </w:rPr>
        <w:t xml:space="preserve"> System Center Essentials 2010</w:t>
      </w:r>
      <w:bookmarkEnd w:id="1484"/>
      <w:bookmarkEnd w:id="1485"/>
    </w:p>
    <w:bookmarkEnd w:id="1486"/>
    <w:bookmarkEnd w:id="1487"/>
    <w:bookmarkEnd w:id="1488"/>
    <w:p w:rsidR="00A30254" w:rsidRPr="00032DCC" w:rsidRDefault="00A30254" w:rsidP="00602EF4">
      <w:pPr>
        <w:spacing w:after="60"/>
        <w:ind w:left="720"/>
        <w:rPr>
          <w:rFonts w:cs="Tahoma"/>
        </w:rPr>
      </w:pPr>
    </w:p>
    <w:p w:rsidR="00A30254" w:rsidRPr="00032DCC" w:rsidRDefault="00A30254" w:rsidP="00A30254">
      <w:pPr>
        <w:spacing w:after="60"/>
        <w:ind w:left="720"/>
        <w:rPr>
          <w:rFonts w:cs="Tahoma"/>
        </w:rPr>
      </w:pPr>
      <w:r w:rsidRPr="00032DCC">
        <w:rPr>
          <w:rFonts w:cs="Tahoma"/>
          <w:b/>
          <w:color w:val="000000"/>
          <w:szCs w:val="20"/>
        </w:rPr>
        <w:t>Concessione di Licenza per le Società in possesso di Software Assurance per System Center Essentials 2010</w:t>
      </w:r>
    </w:p>
    <w:p w:rsidR="00A30254" w:rsidRPr="00032DCC" w:rsidRDefault="00A30254" w:rsidP="00A30254">
      <w:pPr>
        <w:pStyle w:val="EndnoteText"/>
        <w:ind w:left="720"/>
        <w:rPr>
          <w:rFonts w:ascii="Tahoma" w:hAnsi="Tahoma" w:cs="Tahoma"/>
        </w:rPr>
      </w:pPr>
      <w:r w:rsidRPr="00032DCC">
        <w:rPr>
          <w:rFonts w:ascii="Tahoma" w:hAnsi="Tahoma" w:cs="Tahoma"/>
          <w:sz w:val="18"/>
        </w:rPr>
        <w:t>La versione 2010 di System Center Essentials (SCE) sarà l</w:t>
      </w:r>
      <w:r w:rsidR="005942D3">
        <w:rPr>
          <w:rFonts w:ascii="Tahoma" w:hAnsi="Tahoma" w:cs="Tahoma"/>
          <w:sz w:val="18"/>
        </w:rPr>
        <w:t>’</w:t>
      </w:r>
      <w:r w:rsidRPr="00032DCC">
        <w:rPr>
          <w:rFonts w:ascii="Tahoma" w:hAnsi="Tahoma" w:cs="Tahoma"/>
          <w:sz w:val="18"/>
        </w:rPr>
        <w:t>ultima versione del prodotto.</w:t>
      </w:r>
      <w:r w:rsidR="00C551C9" w:rsidRPr="00032DCC">
        <w:rPr>
          <w:rFonts w:ascii="Tahoma" w:hAnsi="Tahoma" w:cs="Tahoma"/>
          <w:sz w:val="18"/>
        </w:rPr>
        <w:t xml:space="preserve"> </w:t>
      </w:r>
      <w:r w:rsidRPr="00032DCC">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C551C9" w:rsidRPr="00032DCC">
        <w:rPr>
          <w:rFonts w:ascii="Tahoma" w:hAnsi="Tahoma" w:cs="Tahoma"/>
          <w:sz w:val="18"/>
        </w:rPr>
        <w:t xml:space="preserve"> </w:t>
      </w:r>
      <w:r w:rsidRPr="00032DCC">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C551C9" w:rsidRPr="00032DCC">
        <w:rPr>
          <w:rFonts w:ascii="Tahoma" w:hAnsi="Tahoma" w:cs="Tahoma"/>
          <w:sz w:val="18"/>
        </w:rPr>
        <w:t xml:space="preserve"> </w:t>
      </w:r>
      <w:r w:rsidRPr="00032DCC">
        <w:rPr>
          <w:rFonts w:ascii="Tahoma" w:hAnsi="Tahoma" w:cs="Tahoma"/>
          <w:sz w:val="18"/>
        </w:rPr>
        <w:t>Per informazioni, vedere la tabella che segue.</w:t>
      </w:r>
    </w:p>
    <w:p w:rsidR="00A30254" w:rsidRPr="00032DCC"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032DCC" w:rsidTr="00CE334A">
        <w:tc>
          <w:tcPr>
            <w:tcW w:w="3960" w:type="dxa"/>
            <w:shd w:val="clear" w:color="auto" w:fill="FABF8F"/>
            <w:hideMark/>
          </w:tcPr>
          <w:p w:rsidR="00A30254" w:rsidRPr="00032DCC" w:rsidRDefault="00A30254" w:rsidP="00CE334A">
            <w:pPr>
              <w:ind w:left="162"/>
              <w:jc w:val="center"/>
              <w:rPr>
                <w:rFonts w:cs="Tahoma"/>
                <w:b/>
                <w:bCs/>
                <w:color w:val="000000"/>
                <w:szCs w:val="18"/>
              </w:rPr>
            </w:pPr>
            <w:r w:rsidRPr="00032DCC">
              <w:rPr>
                <w:rFonts w:cs="Tahoma"/>
                <w:b/>
                <w:bCs/>
                <w:color w:val="000000"/>
                <w:szCs w:val="18"/>
              </w:rPr>
              <w:t>Licenze Qualificanti con Software Assurance</w:t>
            </w:r>
          </w:p>
        </w:tc>
        <w:tc>
          <w:tcPr>
            <w:tcW w:w="4593" w:type="dxa"/>
            <w:shd w:val="clear" w:color="auto" w:fill="FABF8F"/>
            <w:hideMark/>
          </w:tcPr>
          <w:p w:rsidR="00A30254" w:rsidRPr="00032DCC" w:rsidRDefault="00A30254" w:rsidP="00CE334A">
            <w:pPr>
              <w:ind w:left="162"/>
              <w:jc w:val="center"/>
              <w:rPr>
                <w:rFonts w:cs="Tahoma"/>
                <w:b/>
                <w:bCs/>
                <w:color w:val="000000"/>
                <w:szCs w:val="18"/>
              </w:rPr>
            </w:pPr>
            <w:r w:rsidRPr="00032DCC">
              <w:rPr>
                <w:rFonts w:cs="Tahoma"/>
                <w:b/>
                <w:bCs/>
                <w:color w:val="000000"/>
                <w:szCs w:val="18"/>
              </w:rPr>
              <w:t xml:space="preserve">Concessione di Licenza per </w:t>
            </w:r>
            <w:r w:rsidR="00F1106C">
              <w:rPr>
                <w:rFonts w:cs="Tahoma"/>
                <w:b/>
                <w:bCs/>
                <w:color w:val="000000"/>
                <w:szCs w:val="18"/>
              </w:rPr>
              <w:br/>
            </w:r>
            <w:r w:rsidRPr="00032DCC">
              <w:rPr>
                <w:rFonts w:cs="Tahoma"/>
                <w:b/>
                <w:bCs/>
                <w:color w:val="000000"/>
                <w:szCs w:val="18"/>
              </w:rPr>
              <w:t>System Center 2012</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System Center Essentials 2010</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Server per System Center 2012 Standard per ogni otto* licenze qualificanti</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System Center Essentials 2010 con SQL</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Server per System Center 2012 Standard per ogni licenza qualificante</w:t>
            </w:r>
          </w:p>
        </w:tc>
      </w:tr>
      <w:tr w:rsidR="00F1106C" w:rsidRPr="00032DCC" w:rsidTr="002922D8">
        <w:tc>
          <w:tcPr>
            <w:tcW w:w="3960" w:type="dxa"/>
            <w:shd w:val="clear" w:color="auto" w:fill="FABF8F"/>
            <w:hideMark/>
          </w:tcPr>
          <w:p w:rsidR="00F1106C" w:rsidRPr="00032DCC" w:rsidRDefault="00F1106C" w:rsidP="002922D8">
            <w:pPr>
              <w:keepNext/>
              <w:ind w:left="158"/>
              <w:jc w:val="center"/>
              <w:rPr>
                <w:rFonts w:cs="Tahoma"/>
                <w:b/>
                <w:bCs/>
                <w:color w:val="000000"/>
                <w:szCs w:val="18"/>
              </w:rPr>
            </w:pPr>
            <w:r w:rsidRPr="00032DCC">
              <w:rPr>
                <w:rFonts w:cs="Tahoma"/>
                <w:b/>
                <w:bCs/>
                <w:color w:val="000000"/>
                <w:szCs w:val="18"/>
              </w:rPr>
              <w:lastRenderedPageBreak/>
              <w:t>Licenze Qualificanti con Software Assurance</w:t>
            </w:r>
          </w:p>
        </w:tc>
        <w:tc>
          <w:tcPr>
            <w:tcW w:w="4593" w:type="dxa"/>
            <w:shd w:val="clear" w:color="auto" w:fill="FABF8F"/>
            <w:hideMark/>
          </w:tcPr>
          <w:p w:rsidR="00F1106C" w:rsidRPr="00032DCC" w:rsidRDefault="00F1106C" w:rsidP="002922D8">
            <w:pPr>
              <w:keepNext/>
              <w:ind w:left="158"/>
              <w:jc w:val="center"/>
              <w:rPr>
                <w:rFonts w:cs="Tahoma"/>
                <w:b/>
                <w:bCs/>
                <w:color w:val="000000"/>
                <w:szCs w:val="18"/>
              </w:rPr>
            </w:pPr>
            <w:r w:rsidRPr="00032DCC">
              <w:rPr>
                <w:rFonts w:cs="Tahoma"/>
                <w:b/>
                <w:bCs/>
                <w:color w:val="000000"/>
                <w:szCs w:val="18"/>
              </w:rPr>
              <w:t xml:space="preserve">Concessione di Licenza per </w:t>
            </w:r>
            <w:r>
              <w:rPr>
                <w:rFonts w:cs="Tahoma"/>
                <w:b/>
                <w:bCs/>
                <w:color w:val="000000"/>
                <w:szCs w:val="18"/>
              </w:rPr>
              <w:br/>
            </w:r>
            <w:r w:rsidRPr="00032DCC">
              <w:rPr>
                <w:rFonts w:cs="Tahoma"/>
                <w:b/>
                <w:bCs/>
                <w:color w:val="000000"/>
                <w:szCs w:val="18"/>
              </w:rPr>
              <w:t>System Center 2012</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Licenza di Gestione Server per System Center Essentials 2010</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Server per System Center 2012 Standard per ogni otto* licenze qualificanti</w:t>
            </w:r>
          </w:p>
        </w:tc>
      </w:tr>
      <w:tr w:rsidR="00A30254" w:rsidRPr="00032DCC" w:rsidTr="00CE334A">
        <w:tc>
          <w:tcPr>
            <w:tcW w:w="3960" w:type="dxa"/>
            <w:hideMark/>
          </w:tcPr>
          <w:p w:rsidR="00A30254" w:rsidRPr="00032DCC" w:rsidRDefault="00A30254" w:rsidP="00CE334A">
            <w:pPr>
              <w:ind w:left="162"/>
              <w:rPr>
                <w:rFonts w:cs="Tahoma"/>
              </w:rPr>
            </w:pPr>
            <w:r w:rsidRPr="00032DCC">
              <w:rPr>
                <w:rFonts w:cs="Tahoma"/>
                <w:bCs/>
                <w:color w:val="000000"/>
                <w:szCs w:val="18"/>
              </w:rPr>
              <w:t>System Center Essentials 2010 Plus</w:t>
            </w:r>
          </w:p>
          <w:p w:rsidR="00A30254" w:rsidRPr="00032DCC" w:rsidRDefault="00A30254" w:rsidP="00CE334A">
            <w:pPr>
              <w:ind w:left="162"/>
              <w:rPr>
                <w:rFonts w:cs="Tahoma"/>
                <w:bCs/>
                <w:color w:val="000000"/>
                <w:szCs w:val="18"/>
              </w:rPr>
            </w:pPr>
            <w:r w:rsidRPr="00032DCC">
              <w:rPr>
                <w:rFonts w:cs="Tahoma"/>
                <w:bCs/>
                <w:color w:val="000000"/>
                <w:szCs w:val="18"/>
              </w:rPr>
              <w:t>Suite di Licenze di Gestione Server</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Server per System Center 2012 Standard per ogni due** licenze qualificanti</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Licenza di Gestione Client per System Center Essentials 2010</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Client per System Center 2012 Configuration Manager per ogni licenza qualificante</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Licenza di Gestione Client per System Center Essentials 2010 Plus</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Client per System Center 2012 Configuration Manager per ogni licenza qualificante</w:t>
            </w:r>
          </w:p>
        </w:tc>
      </w:tr>
      <w:tr w:rsidR="00A30254" w:rsidRPr="00032DCC" w:rsidTr="00CE334A">
        <w:tc>
          <w:tcPr>
            <w:tcW w:w="3960" w:type="dxa"/>
            <w:hideMark/>
          </w:tcPr>
          <w:p w:rsidR="00A30254" w:rsidRPr="00032DCC" w:rsidRDefault="00A30254" w:rsidP="00CE334A">
            <w:pPr>
              <w:ind w:left="162"/>
              <w:rPr>
                <w:rFonts w:cs="Tahoma"/>
                <w:bCs/>
                <w:color w:val="000000"/>
                <w:szCs w:val="18"/>
              </w:rPr>
            </w:pPr>
            <w:r w:rsidRPr="00032DCC">
              <w:rPr>
                <w:rFonts w:cs="Tahoma"/>
                <w:bCs/>
                <w:color w:val="000000"/>
                <w:szCs w:val="18"/>
              </w:rPr>
              <w:t>Licenza Server per Virtual Machine Manager Workgroup Edition</w:t>
            </w:r>
          </w:p>
        </w:tc>
        <w:tc>
          <w:tcPr>
            <w:tcW w:w="4593" w:type="dxa"/>
            <w:hideMark/>
          </w:tcPr>
          <w:p w:rsidR="00A30254" w:rsidRPr="00032DCC" w:rsidRDefault="00A30254" w:rsidP="00CE334A">
            <w:pPr>
              <w:ind w:left="162"/>
              <w:rPr>
                <w:rFonts w:cs="Tahoma"/>
                <w:bCs/>
                <w:color w:val="000000"/>
                <w:szCs w:val="18"/>
              </w:rPr>
            </w:pPr>
            <w:r w:rsidRPr="00032DCC">
              <w:rPr>
                <w:rFonts w:cs="Tahoma"/>
                <w:bCs/>
                <w:color w:val="000000"/>
                <w:szCs w:val="18"/>
              </w:rPr>
              <w:t>una Licenza di Gestione Server per System Center 2012 Standard per ogni due** licenze qualificanti</w:t>
            </w:r>
          </w:p>
        </w:tc>
      </w:tr>
    </w:tbl>
    <w:p w:rsidR="00A30254" w:rsidRPr="00032DCC" w:rsidRDefault="00A30254" w:rsidP="00A30254">
      <w:pPr>
        <w:pStyle w:val="EndnoteText"/>
        <w:rPr>
          <w:rFonts w:ascii="Tahoma" w:hAnsi="Tahoma" w:cs="Tahoma"/>
        </w:rPr>
      </w:pPr>
      <w:r w:rsidRPr="00032DCC">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C551C9" w:rsidRPr="00032DCC">
        <w:rPr>
          <w:rFonts w:ascii="Tahoma" w:hAnsi="Tahoma" w:cs="Tahoma"/>
          <w:i/>
          <w:sz w:val="16"/>
          <w:szCs w:val="16"/>
        </w:rPr>
        <w:t xml:space="preserve"> </w:t>
      </w:r>
      <w:r w:rsidRPr="00032DCC">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rsidR="00A30254" w:rsidRPr="00032DCC" w:rsidRDefault="00A30254" w:rsidP="00A30254">
      <w:pPr>
        <w:pStyle w:val="EndnoteText"/>
        <w:rPr>
          <w:rFonts w:ascii="Tahoma" w:hAnsi="Tahoma" w:cs="Tahoma"/>
        </w:rPr>
      </w:pPr>
    </w:p>
    <w:p w:rsidR="00A30254" w:rsidRPr="00032DCC" w:rsidRDefault="00A30254" w:rsidP="00A30254">
      <w:pPr>
        <w:pStyle w:val="EndnoteText"/>
        <w:rPr>
          <w:rFonts w:ascii="Tahoma" w:hAnsi="Tahoma" w:cs="Tahoma"/>
        </w:rPr>
      </w:pPr>
      <w:r w:rsidRPr="00032DCC">
        <w:rPr>
          <w:rFonts w:ascii="Tahoma" w:hAnsi="Tahoma" w:cs="Tahoma"/>
          <w:i/>
          <w:sz w:val="16"/>
          <w:szCs w:val="16"/>
        </w:rPr>
        <w:t>**Il numero di licenze per le società con meno di due licenze qualificanti verrà arrotondato a due ai fini di determinare la loro concessione di licenza ai sensi della presente offerta.</w:t>
      </w:r>
      <w:r w:rsidR="00C551C9" w:rsidRPr="00032DCC">
        <w:rPr>
          <w:rFonts w:ascii="Tahoma" w:hAnsi="Tahoma" w:cs="Tahoma"/>
          <w:i/>
          <w:sz w:val="16"/>
          <w:szCs w:val="16"/>
        </w:rPr>
        <w:t xml:space="preserve"> </w:t>
      </w:r>
      <w:r w:rsidRPr="00032DCC">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rsidR="00A30254" w:rsidRPr="00F60CCA" w:rsidRDefault="00A30254" w:rsidP="00CE334A">
      <w:pPr>
        <w:spacing w:line="276" w:lineRule="auto"/>
        <w:rPr>
          <w:rFonts w:cs="Tahoma"/>
          <w:szCs w:val="18"/>
        </w:rPr>
      </w:pPr>
    </w:p>
    <w:p w:rsidR="00A30254" w:rsidRPr="00F60CCA" w:rsidRDefault="00A30254" w:rsidP="00CE334A">
      <w:pPr>
        <w:pStyle w:val="EndnoteText"/>
        <w:ind w:left="720"/>
        <w:rPr>
          <w:rFonts w:ascii="Tahoma" w:hAnsi="Tahoma" w:cs="Tahoma"/>
          <w:sz w:val="18"/>
          <w:szCs w:val="18"/>
        </w:rPr>
      </w:pPr>
      <w:r w:rsidRPr="00F60CCA">
        <w:rPr>
          <w:rFonts w:ascii="Tahoma" w:hAnsi="Tahoma" w:cs="Tahoma"/>
          <w:sz w:val="18"/>
          <w:szCs w:val="18"/>
        </w:rPr>
        <w:t xml:space="preserve">Tutte le licenze concesse ai sensi della presente offerta includeranno la copertura Software Assurance. Tale copertura cesserà alla scadenza della copertura per le licenze per SCE qualificanti. Alla scadenza della copertura, le società potranno rinnovare Software Assurance per le licenze per System Center 2012. </w:t>
      </w:r>
    </w:p>
    <w:p w:rsidR="00A30254" w:rsidRPr="00F60CCA" w:rsidRDefault="00A30254" w:rsidP="00CE334A">
      <w:pPr>
        <w:spacing w:line="276" w:lineRule="auto"/>
        <w:rPr>
          <w:rFonts w:cs="Tahoma"/>
          <w:szCs w:val="18"/>
        </w:rPr>
      </w:pPr>
    </w:p>
    <w:p w:rsidR="00A30254" w:rsidRPr="00F60CCA" w:rsidRDefault="00A30254" w:rsidP="00CE334A">
      <w:pPr>
        <w:pStyle w:val="EndnoteText"/>
        <w:ind w:left="720"/>
        <w:rPr>
          <w:rFonts w:ascii="Tahoma" w:hAnsi="Tahoma" w:cs="Tahoma"/>
          <w:sz w:val="18"/>
          <w:szCs w:val="18"/>
        </w:rPr>
      </w:pPr>
      <w:r w:rsidRPr="00F60CCA">
        <w:rPr>
          <w:rFonts w:ascii="Tahoma" w:hAnsi="Tahoma" w:cs="Tahoma"/>
          <w:sz w:val="18"/>
          <w:szCs w:val="18"/>
        </w:rPr>
        <w:t>L</w:t>
      </w:r>
      <w:r w:rsidR="005942D3" w:rsidRPr="00F60CCA">
        <w:rPr>
          <w:rFonts w:ascii="Tahoma" w:hAnsi="Tahoma" w:cs="Tahoma"/>
          <w:sz w:val="18"/>
          <w:szCs w:val="18"/>
        </w:rPr>
        <w:t>’</w:t>
      </w:r>
      <w:r w:rsidRPr="00F60CCA">
        <w:rPr>
          <w:rFonts w:ascii="Tahoma" w:hAnsi="Tahoma" w:cs="Tahoma"/>
          <w:sz w:val="18"/>
          <w:szCs w:val="18"/>
        </w:rPr>
        <w:t>utilizzo del software da parte della società ai sensi della presente offerta sarà soggetto alle condizioni del</w:t>
      </w:r>
      <w:r w:rsidR="00192F5E" w:rsidRPr="00F60CCA">
        <w:rPr>
          <w:rFonts w:ascii="Tahoma" w:hAnsi="Tahoma" w:cs="Tahoma"/>
          <w:sz w:val="18"/>
          <w:szCs w:val="18"/>
        </w:rPr>
        <w:t> </w:t>
      </w:r>
      <w:r w:rsidRPr="00F60CCA">
        <w:rPr>
          <w:rFonts w:ascii="Tahoma" w:hAnsi="Tahoma" w:cs="Tahoma"/>
          <w:sz w:val="18"/>
          <w:szCs w:val="18"/>
        </w:rPr>
        <w:t>relativo contratto di licenza e ai diritti di utilizzo del prodotto relativi al software. Il diritto di utilizzo del</w:t>
      </w:r>
      <w:r w:rsidR="00192F5E" w:rsidRPr="00F60CCA">
        <w:rPr>
          <w:rFonts w:ascii="Tahoma" w:hAnsi="Tahoma" w:cs="Tahoma"/>
          <w:sz w:val="18"/>
          <w:szCs w:val="18"/>
        </w:rPr>
        <w:t> </w:t>
      </w:r>
      <w:r w:rsidRPr="00F60CCA">
        <w:rPr>
          <w:rFonts w:ascii="Tahoma" w:hAnsi="Tahoma" w:cs="Tahoma"/>
          <w:sz w:val="18"/>
          <w:szCs w:val="18"/>
        </w:rPr>
        <w:t>software in concessione cesserà alla scadenza del diritto di utilizzo della licenza per SCE qualificante. Le</w:t>
      </w:r>
      <w:r w:rsidR="00192F5E" w:rsidRPr="00F60CCA">
        <w:rPr>
          <w:rFonts w:ascii="Tahoma" w:hAnsi="Tahoma" w:cs="Tahoma"/>
          <w:sz w:val="18"/>
          <w:szCs w:val="18"/>
        </w:rPr>
        <w:t> </w:t>
      </w:r>
      <w:r w:rsidRPr="00F60CCA">
        <w:rPr>
          <w:rFonts w:ascii="Tahoma" w:hAnsi="Tahoma" w:cs="Tahoma"/>
          <w:sz w:val="18"/>
          <w:szCs w:val="18"/>
        </w:rPr>
        <w:t>società non potranno trasferire le licenze concesse ai sensi della presente offerta separatamente dalle licenze per SCE qualificanti corrispondenti.</w:t>
      </w:r>
    </w:p>
    <w:p w:rsidR="00A30254" w:rsidRPr="00F60CCA" w:rsidRDefault="00A30254" w:rsidP="00CE334A">
      <w:pPr>
        <w:pStyle w:val="EndnoteText"/>
        <w:ind w:left="720"/>
        <w:rPr>
          <w:rFonts w:ascii="Tahoma" w:hAnsi="Tahoma" w:cs="Tahoma"/>
          <w:sz w:val="18"/>
          <w:szCs w:val="18"/>
        </w:rPr>
      </w:pPr>
    </w:p>
    <w:p w:rsidR="00A30254" w:rsidRPr="00F60CCA" w:rsidRDefault="00A30254" w:rsidP="00CE334A">
      <w:pPr>
        <w:ind w:left="720"/>
        <w:rPr>
          <w:rFonts w:cs="Tahoma"/>
          <w:szCs w:val="18"/>
        </w:rPr>
      </w:pPr>
      <w:r w:rsidRPr="00F60CCA">
        <w:rPr>
          <w:rFonts w:eastAsia="Calibri" w:cs="Tahoma"/>
          <w:color w:val="000000"/>
          <w:szCs w:val="18"/>
        </w:rPr>
        <w:t>Le licenze per SCE,</w:t>
      </w:r>
      <w:r w:rsidRPr="00F60CCA">
        <w:rPr>
          <w:rFonts w:cs="Tahoma"/>
          <w:bCs/>
          <w:szCs w:val="18"/>
        </w:rPr>
        <w:t xml:space="preserve"> acquistate dopo il 1 marzo 2013 nell</w:t>
      </w:r>
      <w:r w:rsidR="005942D3" w:rsidRPr="00F60CCA">
        <w:rPr>
          <w:rFonts w:cs="Tahoma"/>
          <w:bCs/>
          <w:szCs w:val="18"/>
        </w:rPr>
        <w:t>’</w:t>
      </w:r>
      <w:r w:rsidRPr="00F60CCA">
        <w:rPr>
          <w:rFonts w:cs="Tahoma"/>
          <w:bCs/>
          <w:szCs w:val="18"/>
        </w:rPr>
        <w:t xml:space="preserve">ambito di una procedura annuale di true-up della società per le Iscrizioni Enterprise o Enrollment for Education Solutions ai sensi delle quali le licenze per </w:t>
      </w:r>
      <w:r w:rsidRPr="00F60CCA">
        <w:rPr>
          <w:rFonts w:eastAsia="Calibri" w:cs="Tahoma"/>
          <w:color w:val="000000"/>
          <w:szCs w:val="18"/>
        </w:rPr>
        <w:t>SCE</w:t>
      </w:r>
      <w:r w:rsidRPr="00F60CCA">
        <w:rPr>
          <w:rFonts w:cs="Tahoma"/>
          <w:bCs/>
          <w:szCs w:val="18"/>
        </w:rPr>
        <w:t xml:space="preserve"> sono state inizialmente acquistate prima del 1 marzo 2013, sono anch</w:t>
      </w:r>
      <w:r w:rsidR="005942D3" w:rsidRPr="00F60CCA">
        <w:rPr>
          <w:rFonts w:cs="Tahoma"/>
          <w:bCs/>
          <w:szCs w:val="18"/>
        </w:rPr>
        <w:t>’</w:t>
      </w:r>
      <w:r w:rsidRPr="00F60CCA">
        <w:rPr>
          <w:rFonts w:cs="Tahoma"/>
          <w:bCs/>
          <w:szCs w:val="18"/>
        </w:rPr>
        <w:t>esse licenze per SCE qualificanti ai fini della presente concessione.</w:t>
      </w:r>
    </w:p>
    <w:p w:rsidR="00A30254" w:rsidRPr="00F60CCA" w:rsidRDefault="00A30254" w:rsidP="00CE334A">
      <w:pPr>
        <w:ind w:left="720"/>
        <w:rPr>
          <w:rFonts w:cs="Tahoma"/>
          <w:szCs w:val="18"/>
        </w:rPr>
      </w:pPr>
    </w:p>
    <w:p w:rsidR="00A30254" w:rsidRPr="00F60CCA" w:rsidRDefault="00A30254" w:rsidP="00CE334A">
      <w:pPr>
        <w:ind w:left="720"/>
        <w:rPr>
          <w:rFonts w:cs="Tahoma"/>
          <w:szCs w:val="18"/>
        </w:rPr>
      </w:pPr>
      <w:r w:rsidRPr="00F60CCA">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w:t>
      </w:r>
      <w:r w:rsidR="005942D3" w:rsidRPr="00F60CCA">
        <w:rPr>
          <w:rFonts w:cs="Tahoma"/>
          <w:bCs/>
          <w:szCs w:val="18"/>
        </w:rPr>
        <w:t>’</w:t>
      </w:r>
      <w:r w:rsidRPr="00F60CCA">
        <w:rPr>
          <w:rFonts w:cs="Tahoma"/>
          <w:bCs/>
          <w:szCs w:val="18"/>
        </w:rPr>
        <w:t>iscrizione della licenza, purché le Licenze e la copertura Software Assurance siano valide durante il periodo di concessione e la società mantenga la copertura della sottoscrizione in via continuativa.</w:t>
      </w:r>
      <w:r w:rsidR="00C551C9" w:rsidRPr="00F60CCA">
        <w:rPr>
          <w:rFonts w:cs="Tahoma"/>
          <w:bCs/>
          <w:szCs w:val="18"/>
        </w:rPr>
        <w:t xml:space="preserve"> </w:t>
      </w:r>
      <w:r w:rsidRPr="00F60CCA">
        <w:rPr>
          <w:rFonts w:cs="Tahoma"/>
          <w:bCs/>
          <w:szCs w:val="18"/>
        </w:rPr>
        <w:t>Tali diritti diventeranno permanenti soltanto all</w:t>
      </w:r>
      <w:r w:rsidR="005942D3" w:rsidRPr="00F60CCA">
        <w:rPr>
          <w:rFonts w:cs="Tahoma"/>
          <w:bCs/>
          <w:szCs w:val="18"/>
        </w:rPr>
        <w:t>’</w:t>
      </w:r>
      <w:r w:rsidRPr="00F60CCA">
        <w:rPr>
          <w:rFonts w:cs="Tahoma"/>
          <w:bCs/>
          <w:szCs w:val="18"/>
        </w:rPr>
        <w:t>esercizio dell</w:t>
      </w:r>
      <w:r w:rsidR="005942D3" w:rsidRPr="00F60CCA">
        <w:rPr>
          <w:rFonts w:cs="Tahoma"/>
          <w:bCs/>
          <w:szCs w:val="18"/>
        </w:rPr>
        <w:t>’</w:t>
      </w:r>
      <w:r w:rsidRPr="00F60CCA">
        <w:rPr>
          <w:rFonts w:cs="Tahoma"/>
          <w:bCs/>
          <w:szCs w:val="18"/>
        </w:rPr>
        <w:t>opzione buy-out e resteranno soggetti a tutte le condizioni del contratto di licenza della società.</w:t>
      </w:r>
    </w:p>
    <w:p w:rsidR="00A30254" w:rsidRPr="00F60CCA" w:rsidRDefault="00A30254" w:rsidP="00602EF4">
      <w:pPr>
        <w:spacing w:after="60"/>
        <w:ind w:left="720"/>
        <w:rPr>
          <w:rFonts w:cs="Tahoma"/>
          <w:szCs w:val="18"/>
        </w:rPr>
      </w:pPr>
    </w:p>
    <w:p w:rsidR="00CE2BD2" w:rsidRPr="00F60CCA" w:rsidRDefault="00CE2BD2" w:rsidP="006D6A83">
      <w:pPr>
        <w:spacing w:after="60"/>
        <w:ind w:left="720"/>
        <w:rPr>
          <w:rFonts w:cs="Tahoma"/>
          <w:szCs w:val="18"/>
        </w:rPr>
      </w:pPr>
      <w:r w:rsidRPr="00F60CCA">
        <w:rPr>
          <w:rFonts w:cs="Tahoma"/>
          <w:b/>
          <w:color w:val="000000"/>
          <w:szCs w:val="18"/>
        </w:rPr>
        <w:t>Percorso di Migrazione da System Center Essentials 2007 (SCE 2007) a System Center Essentials 2010 (SCE 2010)</w:t>
      </w:r>
    </w:p>
    <w:p w:rsidR="00A30254" w:rsidRPr="00F60CCA" w:rsidRDefault="00A30254" w:rsidP="00A30254">
      <w:pPr>
        <w:ind w:left="720"/>
        <w:rPr>
          <w:rFonts w:cs="Tahoma"/>
          <w:szCs w:val="18"/>
        </w:rPr>
      </w:pPr>
      <w:r w:rsidRPr="00F60CCA">
        <w:rPr>
          <w:rFonts w:cs="Tahoma"/>
          <w:color w:val="000000"/>
          <w:szCs w:val="18"/>
        </w:rPr>
        <w:t>Per le condizioni che disciplinano il diritto delle società di eseguire l</w:t>
      </w:r>
      <w:r w:rsidR="005942D3" w:rsidRPr="00F60CCA">
        <w:rPr>
          <w:rFonts w:cs="Tahoma"/>
          <w:color w:val="000000"/>
          <w:szCs w:val="18"/>
        </w:rPr>
        <w:t>’</w:t>
      </w:r>
      <w:r w:rsidRPr="00F60CCA">
        <w:rPr>
          <w:rFonts w:cs="Tahoma"/>
          <w:color w:val="000000"/>
          <w:szCs w:val="18"/>
        </w:rPr>
        <w:t>aggiornamento a SCE 2010 da SCE 2007 ai sensi della copertura Software Assurance, vedere la Lista dei Prodotti del mese di febbraio 2013.</w:t>
      </w:r>
    </w:p>
    <w:p w:rsidR="00CE2BD2" w:rsidRDefault="00CE2BD2" w:rsidP="0037081F">
      <w:pPr>
        <w:ind w:left="720"/>
        <w:rPr>
          <w:rFonts w:cs="Tahoma"/>
          <w:szCs w:val="18"/>
        </w:rPr>
      </w:pPr>
    </w:p>
    <w:p w:rsidR="00F1106C" w:rsidRDefault="00F1106C" w:rsidP="0037081F">
      <w:pPr>
        <w:ind w:left="720"/>
        <w:rPr>
          <w:rFonts w:cs="Tahoma"/>
          <w:szCs w:val="18"/>
        </w:rPr>
      </w:pPr>
    </w:p>
    <w:p w:rsidR="00F1106C" w:rsidRDefault="00F1106C" w:rsidP="0037081F">
      <w:pPr>
        <w:ind w:left="720"/>
        <w:rPr>
          <w:rFonts w:cs="Tahoma"/>
          <w:szCs w:val="18"/>
        </w:rPr>
      </w:pPr>
    </w:p>
    <w:p w:rsidR="00F1106C" w:rsidRDefault="00F1106C" w:rsidP="0037081F">
      <w:pPr>
        <w:ind w:left="720"/>
        <w:rPr>
          <w:rFonts w:cs="Tahoma"/>
          <w:szCs w:val="18"/>
        </w:rPr>
      </w:pPr>
    </w:p>
    <w:p w:rsidR="00F1106C" w:rsidRDefault="00F1106C" w:rsidP="0037081F">
      <w:pPr>
        <w:ind w:left="720"/>
        <w:rPr>
          <w:rFonts w:cs="Tahoma"/>
          <w:szCs w:val="18"/>
        </w:rPr>
      </w:pPr>
    </w:p>
    <w:p w:rsidR="00F1106C" w:rsidRDefault="00F1106C" w:rsidP="0037081F">
      <w:pPr>
        <w:ind w:left="720"/>
        <w:rPr>
          <w:rFonts w:cs="Tahoma"/>
          <w:szCs w:val="18"/>
        </w:rPr>
      </w:pPr>
    </w:p>
    <w:p w:rsidR="00F1106C" w:rsidRPr="00F60CCA" w:rsidRDefault="00F1106C" w:rsidP="0037081F">
      <w:pPr>
        <w:ind w:left="720"/>
        <w:rPr>
          <w:rFonts w:cs="Tahoma"/>
          <w:szCs w:val="18"/>
        </w:rPr>
      </w:pPr>
    </w:p>
    <w:p w:rsidR="00CE2BD2" w:rsidRPr="00032DCC" w:rsidRDefault="00CE2BD2" w:rsidP="00CE2BD2">
      <w:pPr>
        <w:ind w:left="720"/>
        <w:rPr>
          <w:rFonts w:cs="Tahoma"/>
        </w:rPr>
      </w:pPr>
    </w:p>
    <w:p w:rsidR="00ED5504" w:rsidRPr="00032DCC" w:rsidRDefault="00A560B6" w:rsidP="00ED5504">
      <w:pPr>
        <w:pStyle w:val="Heading3"/>
        <w:rPr>
          <w:rFonts w:ascii="Tahoma" w:hAnsi="Tahoma" w:cs="Tahoma"/>
        </w:rPr>
      </w:pPr>
      <w:bookmarkStart w:id="1489" w:name="_80_System_Center"/>
      <w:bookmarkStart w:id="1490" w:name="_95_System_Center"/>
      <w:bookmarkStart w:id="1491" w:name="_81_System_Center"/>
      <w:bookmarkStart w:id="1492" w:name="_82_System_Center"/>
      <w:bookmarkStart w:id="1493" w:name="_83_System_Center"/>
      <w:bookmarkStart w:id="1494" w:name="_84__System"/>
      <w:bookmarkStart w:id="1495" w:name="_87_85_System"/>
      <w:bookmarkStart w:id="1496" w:name="_92_System_Center"/>
      <w:bookmarkStart w:id="1497" w:name="_Toc336338353"/>
      <w:bookmarkStart w:id="1498" w:name="_Toc361834732"/>
      <w:bookmarkStart w:id="1499" w:name="Srv_88SystemCtrReportMgr2006"/>
      <w:bookmarkStart w:id="1500" w:name="Srv_89SysCtrSvrMgmtSuiteEnterprise"/>
      <w:bookmarkEnd w:id="1489"/>
      <w:bookmarkEnd w:id="1490"/>
      <w:bookmarkEnd w:id="1491"/>
      <w:bookmarkEnd w:id="1492"/>
      <w:bookmarkEnd w:id="1493"/>
      <w:bookmarkEnd w:id="1494"/>
      <w:bookmarkEnd w:id="1495"/>
      <w:bookmarkEnd w:id="1496"/>
      <w:r w:rsidRPr="00032DCC">
        <w:rPr>
          <w:rFonts w:ascii="Tahoma" w:hAnsi="Tahoma" w:cs="Tahoma"/>
          <w:caps/>
          <w:color w:val="F66400"/>
          <w:sz w:val="22"/>
          <w:vertAlign w:val="superscript"/>
        </w:rPr>
        <w:lastRenderedPageBreak/>
        <w:t>93</w:t>
      </w:r>
      <w:r w:rsidRPr="00032DCC">
        <w:rPr>
          <w:rFonts w:ascii="Tahoma" w:hAnsi="Tahoma" w:cs="Tahoma"/>
          <w:color w:val="F66400"/>
          <w:sz w:val="22"/>
        </w:rPr>
        <w:t xml:space="preserve"> System Center Reporting Manager 2006</w:t>
      </w:r>
      <w:bookmarkEnd w:id="1497"/>
      <w:bookmarkEnd w:id="1498"/>
    </w:p>
    <w:bookmarkEnd w:id="1499"/>
    <w:p w:rsidR="00ED5504" w:rsidRPr="00F1106C" w:rsidRDefault="00ED5504" w:rsidP="00D511CC">
      <w:pPr>
        <w:pStyle w:val="EndnoteText"/>
        <w:ind w:left="0"/>
        <w:rPr>
          <w:rFonts w:ascii="Tahoma" w:hAnsi="Tahoma" w:cs="Tahoma"/>
          <w:sz w:val="14"/>
          <w:szCs w:val="14"/>
        </w:rPr>
      </w:pPr>
    </w:p>
    <w:p w:rsidR="00ED5504" w:rsidRPr="00F60CCA" w:rsidRDefault="00ED5504" w:rsidP="00D511CC">
      <w:pPr>
        <w:pStyle w:val="EndnoteText"/>
        <w:ind w:left="720"/>
        <w:rPr>
          <w:rFonts w:ascii="Tahoma" w:hAnsi="Tahoma" w:cs="Tahoma"/>
          <w:sz w:val="18"/>
          <w:szCs w:val="18"/>
        </w:rPr>
      </w:pPr>
      <w:r w:rsidRPr="00F60CCA">
        <w:rPr>
          <w:rFonts w:ascii="Tahoma" w:hAnsi="Tahoma" w:cs="Tahoma"/>
          <w:sz w:val="18"/>
          <w:szCs w:val="18"/>
        </w:rPr>
        <w:t>Prodotto End-Of-Life (EOL) che non verrà più offerto.</w:t>
      </w:r>
    </w:p>
    <w:p w:rsidR="00ED5504" w:rsidRPr="00F1106C" w:rsidRDefault="00ED5504" w:rsidP="00D511CC">
      <w:pPr>
        <w:pStyle w:val="EndnoteText"/>
        <w:ind w:left="720"/>
        <w:rPr>
          <w:rFonts w:ascii="Tahoma" w:hAnsi="Tahoma" w:cs="Tahoma"/>
          <w:sz w:val="14"/>
          <w:szCs w:val="14"/>
        </w:rPr>
      </w:pPr>
    </w:p>
    <w:p w:rsidR="00ED5504" w:rsidRPr="00F60CCA" w:rsidRDefault="00ED5504" w:rsidP="00D511CC">
      <w:pPr>
        <w:pStyle w:val="EndnoteText"/>
        <w:spacing w:after="60"/>
        <w:ind w:left="720"/>
        <w:rPr>
          <w:rFonts w:ascii="Tahoma" w:hAnsi="Tahoma" w:cs="Tahoma"/>
          <w:sz w:val="18"/>
          <w:szCs w:val="18"/>
        </w:rPr>
      </w:pPr>
      <w:r w:rsidRPr="00F60CCA">
        <w:rPr>
          <w:rFonts w:ascii="Tahoma" w:hAnsi="Tahoma" w:cs="Tahoma"/>
          <w:b/>
          <w:sz w:val="18"/>
          <w:szCs w:val="18"/>
        </w:rPr>
        <w:t>Concessione di una Licenza Una Tantum ai Titolari di Licenza per System Center Reporting Manager 2006</w:t>
      </w:r>
    </w:p>
    <w:p w:rsidR="00ED5504" w:rsidRPr="00F60CCA" w:rsidRDefault="00ED5504" w:rsidP="00D511CC">
      <w:pPr>
        <w:pStyle w:val="EndnoteText"/>
        <w:ind w:left="720"/>
        <w:rPr>
          <w:rFonts w:ascii="Tahoma" w:hAnsi="Tahoma" w:cs="Tahoma"/>
          <w:sz w:val="18"/>
          <w:szCs w:val="18"/>
        </w:rPr>
      </w:pPr>
      <w:r w:rsidRPr="00F60CCA">
        <w:rPr>
          <w:rFonts w:ascii="Tahoma" w:hAnsi="Tahoma" w:cs="Tahoma"/>
          <w:sz w:val="18"/>
          <w:szCs w:val="18"/>
        </w:rPr>
        <w:t>Come eccezione una tantum legata all</w:t>
      </w:r>
      <w:r w:rsidR="005942D3" w:rsidRPr="00F60CCA">
        <w:rPr>
          <w:rFonts w:ascii="Tahoma" w:hAnsi="Tahoma" w:cs="Tahoma"/>
          <w:sz w:val="18"/>
          <w:szCs w:val="18"/>
        </w:rPr>
        <w:t>’</w:t>
      </w:r>
      <w:r w:rsidRPr="00F60CCA">
        <w:rPr>
          <w:rFonts w:ascii="Tahoma" w:hAnsi="Tahoma" w:cs="Tahoma"/>
          <w:sz w:val="18"/>
          <w:szCs w:val="18"/>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F60CCA">
        <w:rPr>
          <w:rFonts w:ascii="Tahoma" w:hAnsi="Tahoma" w:cs="Tahoma"/>
          <w:color w:val="000000"/>
          <w:sz w:val="18"/>
          <w:szCs w:val="18"/>
        </w:rPr>
        <w:t>:</w:t>
      </w:r>
    </w:p>
    <w:p w:rsidR="00ED5504" w:rsidRPr="00F1106C" w:rsidRDefault="00ED5504" w:rsidP="00D511CC">
      <w:pPr>
        <w:pStyle w:val="EndnoteText"/>
        <w:rPr>
          <w:rFonts w:ascii="Tahoma" w:hAnsi="Tahoma" w:cs="Tahoma"/>
          <w:sz w:val="14"/>
          <w:szCs w:val="14"/>
        </w:rPr>
      </w:pPr>
    </w:p>
    <w:p w:rsidR="00ED5504" w:rsidRPr="00F60CCA" w:rsidRDefault="00ED5504" w:rsidP="00D511CC">
      <w:pPr>
        <w:pStyle w:val="EndnoteText"/>
        <w:numPr>
          <w:ilvl w:val="0"/>
          <w:numId w:val="7"/>
        </w:numPr>
        <w:tabs>
          <w:tab w:val="left" w:pos="1440"/>
        </w:tabs>
        <w:spacing w:after="60"/>
        <w:ind w:left="1440"/>
        <w:rPr>
          <w:rFonts w:ascii="Tahoma" w:hAnsi="Tahoma" w:cs="Tahoma"/>
          <w:sz w:val="18"/>
          <w:szCs w:val="18"/>
        </w:rPr>
      </w:pPr>
      <w:r w:rsidRPr="00F60CCA">
        <w:rPr>
          <w:rFonts w:ascii="Tahoma" w:hAnsi="Tahoma" w:cs="Tahoma"/>
          <w:sz w:val="18"/>
          <w:szCs w:val="18"/>
        </w:rPr>
        <w:t>Una licenza di Gestione Server per System Center Service Manager 2010 (senza Tecnologia SQL)</w:t>
      </w:r>
    </w:p>
    <w:p w:rsidR="00ED5504" w:rsidRPr="00032DCC" w:rsidRDefault="00ED5504" w:rsidP="00D511CC">
      <w:pPr>
        <w:pStyle w:val="EndnoteText"/>
        <w:numPr>
          <w:ilvl w:val="0"/>
          <w:numId w:val="7"/>
        </w:numPr>
        <w:spacing w:after="60"/>
        <w:ind w:left="1440"/>
        <w:rPr>
          <w:rFonts w:ascii="Tahoma" w:hAnsi="Tahoma" w:cs="Tahoma"/>
        </w:rPr>
      </w:pPr>
      <w:r w:rsidRPr="00032DCC">
        <w:rPr>
          <w:rFonts w:ascii="Tahoma" w:hAnsi="Tahoma" w:cs="Tahoma"/>
          <w:sz w:val="18"/>
        </w:rPr>
        <w:t>Cinque licenze di Gestione Server per System Center Service Manager 2010</w:t>
      </w:r>
    </w:p>
    <w:p w:rsidR="00ED5504" w:rsidRPr="00032DCC" w:rsidRDefault="00ED5504" w:rsidP="00D511CC">
      <w:pPr>
        <w:pStyle w:val="EndnoteText"/>
        <w:numPr>
          <w:ilvl w:val="0"/>
          <w:numId w:val="7"/>
        </w:numPr>
        <w:spacing w:after="60"/>
        <w:ind w:left="1440"/>
        <w:rPr>
          <w:rFonts w:ascii="Tahoma" w:hAnsi="Tahoma" w:cs="Tahoma"/>
        </w:rPr>
      </w:pPr>
      <w:r w:rsidRPr="00032DCC">
        <w:rPr>
          <w:rFonts w:ascii="Tahoma" w:hAnsi="Tahoma" w:cs="Tahoma"/>
          <w:sz w:val="18"/>
        </w:rPr>
        <w:t>Trenta licenze di Gestione Client per System Center Service Manager 2010</w:t>
      </w:r>
    </w:p>
    <w:p w:rsidR="00ED5504" w:rsidRPr="00F1106C" w:rsidRDefault="00ED5504" w:rsidP="00D511CC">
      <w:pPr>
        <w:pStyle w:val="EndnoteText"/>
        <w:ind w:left="0"/>
        <w:rPr>
          <w:rFonts w:ascii="Tahoma" w:hAnsi="Tahoma" w:cs="Tahoma"/>
          <w:sz w:val="14"/>
          <w:szCs w:val="14"/>
        </w:rPr>
      </w:pPr>
    </w:p>
    <w:p w:rsidR="00ED5504" w:rsidRPr="00032DCC" w:rsidRDefault="00ED5504" w:rsidP="00D511CC">
      <w:pPr>
        <w:pStyle w:val="EndnoteText"/>
        <w:ind w:left="720"/>
        <w:rPr>
          <w:rFonts w:ascii="Tahoma" w:hAnsi="Tahoma" w:cs="Tahoma"/>
        </w:rPr>
      </w:pPr>
      <w:r w:rsidRPr="00032DCC">
        <w:rPr>
          <w:rFonts w:ascii="Tahoma" w:hAnsi="Tahoma" w:cs="Tahoma"/>
          <w:sz w:val="18"/>
        </w:rPr>
        <w:t xml:space="preserve">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Assurance sulle licenze concesse. </w:t>
      </w:r>
    </w:p>
    <w:p w:rsidR="00ED5504" w:rsidRPr="00F1106C" w:rsidRDefault="00ED5504" w:rsidP="00D511CC">
      <w:pPr>
        <w:pStyle w:val="EndnoteText"/>
        <w:ind w:left="720"/>
        <w:rPr>
          <w:rFonts w:ascii="Tahoma" w:hAnsi="Tahoma" w:cs="Tahoma"/>
          <w:sz w:val="14"/>
          <w:szCs w:val="14"/>
        </w:rPr>
      </w:pPr>
    </w:p>
    <w:p w:rsidR="00ED5504" w:rsidRPr="00032DCC" w:rsidRDefault="00ED5504" w:rsidP="00D511CC">
      <w:pPr>
        <w:pStyle w:val="EndnoteText"/>
        <w:ind w:left="720"/>
        <w:rPr>
          <w:rFonts w:ascii="Tahoma" w:hAnsi="Tahoma" w:cs="Tahoma"/>
        </w:rPr>
      </w:pPr>
      <w:r w:rsidRPr="00032DCC">
        <w:rPr>
          <w:rFonts w:ascii="Tahoma" w:hAnsi="Tahoma" w:cs="Tahoma"/>
          <w:sz w:val="18"/>
        </w:rPr>
        <w:t>L</w:t>
      </w:r>
      <w:r w:rsidR="005942D3">
        <w:rPr>
          <w:rFonts w:ascii="Tahoma" w:hAnsi="Tahoma" w:cs="Tahoma"/>
          <w:sz w:val="18"/>
        </w:rPr>
        <w:t>’</w:t>
      </w:r>
      <w:r w:rsidRPr="00032DCC">
        <w:rPr>
          <w:rFonts w:ascii="Tahoma" w:hAnsi="Tahoma" w:cs="Tahoma"/>
          <w:sz w:val="18"/>
        </w:rPr>
        <w:t>utilizzo del software da parte della società ai sensi della presente offerta sarà soggetto alle condizioni del relativo contratto di licenza e ai diritti di utilizzo del prodotto relativi al software. Il diritto di utilizzo del 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ED5504" w:rsidRPr="00F1106C" w:rsidRDefault="00ED5504" w:rsidP="00D511CC">
      <w:pPr>
        <w:pStyle w:val="EndnoteText"/>
        <w:ind w:left="720"/>
        <w:rPr>
          <w:rFonts w:ascii="Tahoma" w:hAnsi="Tahoma" w:cs="Tahoma"/>
          <w:sz w:val="14"/>
          <w:szCs w:val="14"/>
        </w:rPr>
      </w:pPr>
    </w:p>
    <w:p w:rsidR="00ED5504" w:rsidRPr="00032DCC" w:rsidRDefault="00ED5504" w:rsidP="00D511CC">
      <w:pPr>
        <w:ind w:left="720"/>
        <w:rPr>
          <w:rFonts w:cs="Tahoma"/>
        </w:rPr>
      </w:pPr>
      <w:r w:rsidRPr="00032DCC">
        <w:rPr>
          <w:rFonts w:eastAsia="Calibri" w:cs="Tahoma"/>
          <w:color w:val="000000"/>
          <w:szCs w:val="18"/>
        </w:rPr>
        <w:t>Le licenze per System Center Reporting Manager 2006,</w:t>
      </w:r>
      <w:r w:rsidRPr="00032DCC">
        <w:rPr>
          <w:rFonts w:cs="Tahoma"/>
          <w:bCs/>
          <w:szCs w:val="18"/>
        </w:rPr>
        <w:t xml:space="preserve"> acquistate dopo il 31 maggio 2010 nell</w:t>
      </w:r>
      <w:r w:rsidR="005942D3">
        <w:rPr>
          <w:rFonts w:cs="Tahoma"/>
          <w:bCs/>
          <w:szCs w:val="18"/>
        </w:rPr>
        <w:t>’</w:t>
      </w:r>
      <w:r w:rsidRPr="00032DCC">
        <w:rPr>
          <w:rFonts w:cs="Tahoma"/>
          <w:bCs/>
          <w:szCs w:val="18"/>
        </w:rPr>
        <w:t>ambito del</w:t>
      </w:r>
      <w:r w:rsidR="00192F5E" w:rsidRPr="00032DCC">
        <w:rPr>
          <w:rFonts w:cs="Tahoma"/>
          <w:bCs/>
          <w:szCs w:val="18"/>
        </w:rPr>
        <w:t> </w:t>
      </w:r>
      <w:r w:rsidRPr="00032DCC">
        <w:rPr>
          <w:rFonts w:cs="Tahoma"/>
          <w:bCs/>
          <w:szCs w:val="18"/>
        </w:rPr>
        <w:t xml:space="preserve">processo annuale di true-up per le Iscrizioni Enterprise ai sensi delle quali le licenze per </w:t>
      </w:r>
      <w:r w:rsidRPr="00032DCC">
        <w:rPr>
          <w:rFonts w:eastAsia="Calibri" w:cs="Tahoma"/>
          <w:color w:val="000000"/>
          <w:szCs w:val="18"/>
        </w:rPr>
        <w:t>System Center Reporting Manager 2006</w:t>
      </w:r>
      <w:r w:rsidRPr="00032DCC">
        <w:rPr>
          <w:rFonts w:cs="Tahoma"/>
          <w:bCs/>
          <w:szCs w:val="18"/>
        </w:rPr>
        <w:t xml:space="preserve"> sono state inizialmente acquistate prima del 31 maggio 2010, sono anch</w:t>
      </w:r>
      <w:r w:rsidR="005942D3">
        <w:rPr>
          <w:rFonts w:cs="Tahoma"/>
          <w:bCs/>
          <w:szCs w:val="18"/>
        </w:rPr>
        <w:t>’</w:t>
      </w:r>
      <w:r w:rsidRPr="00032DCC">
        <w:rPr>
          <w:rFonts w:cs="Tahoma"/>
          <w:bCs/>
          <w:szCs w:val="18"/>
        </w:rPr>
        <w:t>esse idonee a ricevere le licenze Server di Gestione per System Center Service Manager 2010 e le licenze di</w:t>
      </w:r>
      <w:r w:rsidR="00192F5E" w:rsidRPr="00032DCC">
        <w:rPr>
          <w:rFonts w:cs="Tahoma"/>
          <w:bCs/>
          <w:szCs w:val="18"/>
        </w:rPr>
        <w:t> </w:t>
      </w:r>
      <w:r w:rsidRPr="00032DCC">
        <w:rPr>
          <w:rFonts w:cs="Tahoma"/>
          <w:bCs/>
          <w:szCs w:val="18"/>
        </w:rPr>
        <w:t>Gestione Client/Server in base alla presente offerta.</w:t>
      </w:r>
    </w:p>
    <w:p w:rsidR="00ED5504" w:rsidRPr="00F1106C" w:rsidRDefault="00ED5504" w:rsidP="00D511CC">
      <w:pPr>
        <w:ind w:left="720"/>
        <w:rPr>
          <w:rFonts w:cs="Tahoma"/>
          <w:sz w:val="14"/>
          <w:szCs w:val="14"/>
        </w:rPr>
      </w:pPr>
    </w:p>
    <w:p w:rsidR="00ED5504" w:rsidRPr="00032DCC" w:rsidRDefault="00ED5504" w:rsidP="00D511CC">
      <w:pPr>
        <w:pStyle w:val="EndnoteText"/>
        <w:ind w:left="720"/>
        <w:rPr>
          <w:rFonts w:ascii="Tahoma" w:hAnsi="Tahoma" w:cs="Tahoma"/>
          <w:spacing w:val="-2"/>
        </w:rPr>
      </w:pPr>
      <w:r w:rsidRPr="00032DCC">
        <w:rPr>
          <w:rFonts w:ascii="Tahoma" w:hAnsi="Tahoma" w:cs="Tahoma"/>
          <w:bCs/>
          <w:spacing w:val="-2"/>
          <w:sz w:val="18"/>
          <w:szCs w:val="18"/>
        </w:rPr>
        <w:t>Per Contratti Enterprise Subscription, Campus e School e Open Value Subscription, gli stessi diritti verranno concessi temporaneamente fino al termine del periodo di validità dell</w:t>
      </w:r>
      <w:r w:rsidR="005942D3">
        <w:rPr>
          <w:rFonts w:ascii="Tahoma" w:hAnsi="Tahoma" w:cs="Tahoma"/>
          <w:bCs/>
          <w:spacing w:val="-2"/>
          <w:sz w:val="18"/>
          <w:szCs w:val="18"/>
        </w:rPr>
        <w:t>’</w:t>
      </w:r>
      <w:r w:rsidRPr="00032DCC">
        <w:rPr>
          <w:rFonts w:ascii="Tahoma" w:hAnsi="Tahoma" w:cs="Tahoma"/>
          <w:bCs/>
          <w:spacing w:val="-2"/>
          <w:sz w:val="18"/>
          <w:szCs w:val="18"/>
        </w:rPr>
        <w:t>iscrizione della licenza, qualora le Licenze e la copertura Software Assurance siano valide durante il periodo di concessione e la società mantenga la copertura dell</w:t>
      </w:r>
      <w:r w:rsidR="005942D3">
        <w:rPr>
          <w:rFonts w:ascii="Tahoma" w:hAnsi="Tahoma" w:cs="Tahoma"/>
          <w:bCs/>
          <w:spacing w:val="-2"/>
          <w:sz w:val="18"/>
          <w:szCs w:val="18"/>
        </w:rPr>
        <w:t>’</w:t>
      </w:r>
      <w:r w:rsidRPr="00032DCC">
        <w:rPr>
          <w:rFonts w:ascii="Tahoma" w:hAnsi="Tahoma" w:cs="Tahoma"/>
          <w:bCs/>
          <w:spacing w:val="-2"/>
          <w:sz w:val="18"/>
          <w:szCs w:val="18"/>
        </w:rPr>
        <w:t>abbonamento in via continuativa.</w:t>
      </w:r>
      <w:r w:rsidR="00C551C9" w:rsidRPr="00032DCC">
        <w:rPr>
          <w:rFonts w:ascii="Tahoma" w:hAnsi="Tahoma" w:cs="Tahoma"/>
          <w:bCs/>
          <w:spacing w:val="-2"/>
          <w:sz w:val="18"/>
          <w:szCs w:val="18"/>
        </w:rPr>
        <w:t xml:space="preserve"> </w:t>
      </w:r>
      <w:r w:rsidRPr="00032DCC">
        <w:rPr>
          <w:rFonts w:ascii="Tahoma" w:hAnsi="Tahoma" w:cs="Tahoma"/>
          <w:bCs/>
          <w:spacing w:val="-2"/>
          <w:sz w:val="18"/>
          <w:szCs w:val="18"/>
        </w:rPr>
        <w:t>Tali diritti diventeranno permanenti soltanto all</w:t>
      </w:r>
      <w:r w:rsidR="005942D3">
        <w:rPr>
          <w:rFonts w:ascii="Tahoma" w:hAnsi="Tahoma" w:cs="Tahoma"/>
          <w:bCs/>
          <w:spacing w:val="-2"/>
          <w:sz w:val="18"/>
          <w:szCs w:val="18"/>
        </w:rPr>
        <w:t>’</w:t>
      </w:r>
      <w:r w:rsidRPr="00032DCC">
        <w:rPr>
          <w:rFonts w:ascii="Tahoma" w:hAnsi="Tahoma" w:cs="Tahoma"/>
          <w:bCs/>
          <w:spacing w:val="-2"/>
          <w:sz w:val="18"/>
          <w:szCs w:val="18"/>
        </w:rPr>
        <w:t>esercizio dell</w:t>
      </w:r>
      <w:r w:rsidR="005942D3">
        <w:rPr>
          <w:rFonts w:ascii="Tahoma" w:hAnsi="Tahoma" w:cs="Tahoma"/>
          <w:bCs/>
          <w:spacing w:val="-2"/>
          <w:sz w:val="18"/>
          <w:szCs w:val="18"/>
        </w:rPr>
        <w:t>’</w:t>
      </w:r>
      <w:r w:rsidRPr="00032DCC">
        <w:rPr>
          <w:rFonts w:ascii="Tahoma" w:hAnsi="Tahoma" w:cs="Tahoma"/>
          <w:bCs/>
          <w:spacing w:val="-2"/>
          <w:sz w:val="18"/>
          <w:szCs w:val="18"/>
        </w:rPr>
        <w:t>opzione buy-out e resteranno soggetti a tutte le condizioni del contratto di licenza della società.</w:t>
      </w:r>
    </w:p>
    <w:p w:rsidR="00023FE7" w:rsidRPr="00F1106C" w:rsidRDefault="00023FE7" w:rsidP="00D511CC">
      <w:pPr>
        <w:pStyle w:val="EndnoteText"/>
        <w:rPr>
          <w:rFonts w:ascii="Tahoma" w:hAnsi="Tahoma" w:cs="Tahoma"/>
          <w:sz w:val="14"/>
          <w:szCs w:val="14"/>
        </w:rPr>
      </w:pPr>
    </w:p>
    <w:p w:rsidR="00ED5504" w:rsidRPr="00F1106C" w:rsidRDefault="00ED5504">
      <w:pPr>
        <w:pStyle w:val="EndnoteText"/>
        <w:rPr>
          <w:rFonts w:ascii="Tahoma" w:hAnsi="Tahoma" w:cs="Tahoma"/>
          <w:sz w:val="14"/>
          <w:szCs w:val="14"/>
        </w:rPr>
      </w:pPr>
    </w:p>
    <w:p w:rsidR="00023FE7" w:rsidRPr="00032DCC" w:rsidRDefault="00A560B6" w:rsidP="00E66F75">
      <w:pPr>
        <w:pStyle w:val="Heading3"/>
        <w:rPr>
          <w:rFonts w:ascii="Tahoma" w:hAnsi="Tahoma" w:cs="Tahoma"/>
        </w:rPr>
      </w:pPr>
      <w:bookmarkStart w:id="1501" w:name="Srv_85SysCtrSvrMgmtSuiteEnterprise"/>
      <w:bookmarkStart w:id="1502" w:name="_85_System_Center"/>
      <w:bookmarkStart w:id="1503" w:name="_98_System_Center"/>
      <w:bookmarkStart w:id="1504" w:name="_93_System_Center"/>
      <w:bookmarkStart w:id="1505" w:name="_Toc336338354"/>
      <w:bookmarkStart w:id="1506" w:name="_Toc361834733"/>
      <w:bookmarkEnd w:id="1501"/>
      <w:bookmarkEnd w:id="1502"/>
      <w:bookmarkEnd w:id="1503"/>
      <w:bookmarkEnd w:id="1504"/>
      <w:r w:rsidRPr="00032DCC">
        <w:rPr>
          <w:rFonts w:ascii="Tahoma" w:hAnsi="Tahoma" w:cs="Tahoma"/>
          <w:caps/>
          <w:color w:val="F66400"/>
          <w:sz w:val="22"/>
          <w:vertAlign w:val="superscript"/>
        </w:rPr>
        <w:t>94</w:t>
      </w:r>
      <w:r w:rsidR="00E66F75" w:rsidRPr="00E66F75">
        <w:rPr>
          <w:rStyle w:val="Heading3Char"/>
          <w:rFonts w:ascii="Tahoma" w:hAnsi="Tahoma" w:cs="Tahoma"/>
          <w:b/>
          <w:caps/>
          <w:color w:val="F66400"/>
          <w:sz w:val="22"/>
        </w:rPr>
        <w:t xml:space="preserve"> </w:t>
      </w:r>
      <w:r w:rsidRPr="00032DCC">
        <w:rPr>
          <w:rFonts w:ascii="Tahoma" w:hAnsi="Tahoma" w:cs="Tahoma"/>
          <w:color w:val="F66400"/>
          <w:sz w:val="22"/>
        </w:rPr>
        <w:t>System Center Server Management Suite Enterprise</w:t>
      </w:r>
      <w:bookmarkEnd w:id="1505"/>
      <w:bookmarkEnd w:id="1506"/>
    </w:p>
    <w:bookmarkEnd w:id="1500"/>
    <w:p w:rsidR="00023FE7" w:rsidRPr="00F1106C" w:rsidRDefault="00023FE7" w:rsidP="00D511CC">
      <w:pPr>
        <w:pStyle w:val="EndnoteText"/>
        <w:ind w:left="720"/>
        <w:rPr>
          <w:rFonts w:ascii="Tahoma" w:hAnsi="Tahoma" w:cs="Tahoma"/>
          <w:sz w:val="16"/>
          <w:szCs w:val="16"/>
        </w:rPr>
      </w:pPr>
    </w:p>
    <w:p w:rsidR="00FF4CAB" w:rsidRPr="00032DCC" w:rsidRDefault="00FF4CAB" w:rsidP="00D511CC">
      <w:pPr>
        <w:pStyle w:val="EndnoteText"/>
        <w:ind w:left="720"/>
        <w:rPr>
          <w:rFonts w:ascii="Tahoma" w:hAnsi="Tahoma" w:cs="Tahoma"/>
        </w:rPr>
      </w:pPr>
      <w:r w:rsidRPr="00032DCC">
        <w:rPr>
          <w:rFonts w:ascii="Tahoma" w:hAnsi="Tahoma" w:cs="Tahoma"/>
          <w:color w:val="000000"/>
          <w:sz w:val="18"/>
        </w:rPr>
        <w:t>Prodotto End-Of-Life (EOL) che non verrà più offerto.</w:t>
      </w:r>
    </w:p>
    <w:p w:rsidR="00D511CC" w:rsidRPr="00F1106C" w:rsidRDefault="00D511CC" w:rsidP="00D511CC">
      <w:pPr>
        <w:pStyle w:val="EndnoteText"/>
        <w:ind w:left="720"/>
        <w:rPr>
          <w:rFonts w:ascii="Tahoma" w:hAnsi="Tahoma" w:cs="Tahoma"/>
          <w:sz w:val="16"/>
          <w:szCs w:val="16"/>
        </w:rPr>
      </w:pPr>
    </w:p>
    <w:p w:rsidR="00FF4CAB" w:rsidRPr="00032DCC" w:rsidRDefault="00FF4CAB" w:rsidP="00D511CC">
      <w:pPr>
        <w:pStyle w:val="FootnoteBulletLevel1"/>
        <w:tabs>
          <w:tab w:val="clear" w:pos="900"/>
        </w:tabs>
        <w:spacing w:before="0" w:after="60"/>
        <w:ind w:left="720" w:firstLine="0"/>
        <w:rPr>
          <w:rFonts w:ascii="Tahoma" w:hAnsi="Tahoma" w:cs="Tahoma"/>
        </w:rPr>
      </w:pPr>
      <w:r w:rsidRPr="00032DCC">
        <w:rPr>
          <w:rFonts w:ascii="Tahoma" w:hAnsi="Tahoma" w:cs="Tahoma"/>
          <w:b/>
          <w:sz w:val="18"/>
        </w:rPr>
        <w:t>Dettagli relativi alla Concessione di una Licenza Transitoria Una Tantum per System Center</w:t>
      </w:r>
      <w:r w:rsidR="00192F5E" w:rsidRPr="00032DCC">
        <w:rPr>
          <w:rFonts w:ascii="Tahoma" w:hAnsi="Tahoma" w:cs="Tahoma"/>
          <w:b/>
          <w:sz w:val="18"/>
        </w:rPr>
        <w:t> </w:t>
      </w:r>
      <w:r w:rsidRPr="00032DCC">
        <w:rPr>
          <w:rFonts w:ascii="Tahoma" w:hAnsi="Tahoma" w:cs="Tahoma"/>
          <w:b/>
          <w:sz w:val="18"/>
        </w:rPr>
        <w:t>2012</w:t>
      </w:r>
    </w:p>
    <w:p w:rsidR="00FF4CAB" w:rsidRPr="00032DCC" w:rsidRDefault="00FF4CAB" w:rsidP="00D511CC">
      <w:pPr>
        <w:ind w:left="720"/>
        <w:rPr>
          <w:rFonts w:cs="Tahoma"/>
        </w:rPr>
      </w:pPr>
      <w:r w:rsidRPr="00032DCC">
        <w:rPr>
          <w:rFonts w:cs="Tahoma"/>
        </w:rPr>
        <w:t>Per dettagli sulle concessioni di licenze transitorie, fare riferimento alla nota relativa al prodotto presente nelle offerte di System Center 2012.</w:t>
      </w:r>
    </w:p>
    <w:p w:rsidR="00FF4CAB" w:rsidRPr="00F1106C" w:rsidRDefault="00FF4CAB" w:rsidP="00D511CC">
      <w:pPr>
        <w:ind w:left="720"/>
        <w:rPr>
          <w:rFonts w:cs="Tahoma"/>
          <w:sz w:val="14"/>
          <w:szCs w:val="14"/>
        </w:rPr>
      </w:pPr>
    </w:p>
    <w:p w:rsidR="00023FE7" w:rsidRPr="00032DCC" w:rsidRDefault="00023FE7" w:rsidP="00D511CC">
      <w:pPr>
        <w:ind w:left="720"/>
        <w:rPr>
          <w:rFonts w:cs="Tahoma"/>
        </w:rPr>
      </w:pPr>
      <w:r w:rsidRPr="00032DCC">
        <w:rPr>
          <w:rFonts w:cs="Tahoma"/>
          <w:szCs w:val="20"/>
        </w:rPr>
        <w:t xml:space="preserve">System Center Server Management Suite Enterprise </w:t>
      </w:r>
      <w:r w:rsidRPr="00032DCC">
        <w:rPr>
          <w:rFonts w:cs="Tahoma"/>
          <w:color w:val="000000"/>
          <w:szCs w:val="20"/>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C551C9" w:rsidRPr="00032DCC">
        <w:rPr>
          <w:rFonts w:cs="Tahoma"/>
          <w:color w:val="000000"/>
          <w:szCs w:val="20"/>
        </w:rPr>
        <w:t xml:space="preserve"> </w:t>
      </w:r>
    </w:p>
    <w:p w:rsidR="00E72B93" w:rsidRPr="00F1106C" w:rsidRDefault="00E72B93" w:rsidP="00D511CC">
      <w:pPr>
        <w:ind w:left="720"/>
        <w:rPr>
          <w:rFonts w:cs="Tahoma"/>
          <w:sz w:val="14"/>
          <w:szCs w:val="14"/>
        </w:rPr>
      </w:pPr>
    </w:p>
    <w:p w:rsidR="005C164D" w:rsidRPr="00032DCC" w:rsidRDefault="005C164D" w:rsidP="00D511CC">
      <w:pPr>
        <w:ind w:left="720"/>
        <w:jc w:val="both"/>
        <w:rPr>
          <w:rFonts w:cs="Tahoma"/>
        </w:rPr>
      </w:pPr>
      <w:r w:rsidRPr="00032DCC">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5942D3">
        <w:rPr>
          <w:rFonts w:cs="Tahoma"/>
          <w:color w:val="000000"/>
          <w:szCs w:val="18"/>
        </w:rPr>
        <w:t>’</w:t>
      </w:r>
      <w:r w:rsidRPr="00032DCC">
        <w:rPr>
          <w:rFonts w:cs="Tahoma"/>
          <w:color w:val="000000"/>
          <w:szCs w:val="18"/>
        </w:rPr>
        <w:t>utilizzo.</w:t>
      </w:r>
    </w:p>
    <w:p w:rsidR="00023FE7" w:rsidRPr="00032DCC" w:rsidRDefault="00023FE7" w:rsidP="00D511CC">
      <w:pPr>
        <w:ind w:left="720"/>
        <w:rPr>
          <w:rFonts w:cs="Tahoma"/>
        </w:rPr>
      </w:pPr>
    </w:p>
    <w:p w:rsidR="004323B9" w:rsidRPr="00032DCC" w:rsidRDefault="00D511CC" w:rsidP="00D511CC">
      <w:pPr>
        <w:spacing w:after="60"/>
        <w:ind w:left="720"/>
        <w:rPr>
          <w:rFonts w:cs="Tahoma"/>
        </w:rPr>
      </w:pPr>
      <w:r w:rsidRPr="00032DCC">
        <w:rPr>
          <w:rFonts w:cs="Tahoma"/>
          <w:b/>
          <w:szCs w:val="20"/>
        </w:rPr>
        <w:lastRenderedPageBreak/>
        <w:t>Concessione di Licenza</w:t>
      </w:r>
    </w:p>
    <w:p w:rsidR="004323B9" w:rsidRPr="00032DCC" w:rsidRDefault="004323B9" w:rsidP="00D511CC">
      <w:pPr>
        <w:pStyle w:val="FootnoteBulletLevel1"/>
        <w:tabs>
          <w:tab w:val="left" w:pos="900"/>
        </w:tabs>
        <w:spacing w:before="0" w:after="0"/>
        <w:ind w:left="720" w:firstLine="0"/>
        <w:rPr>
          <w:rFonts w:ascii="Tahoma" w:hAnsi="Tahoma" w:cs="Tahoma"/>
        </w:rPr>
      </w:pPr>
      <w:r w:rsidRPr="00032DCC">
        <w:rPr>
          <w:rFonts w:ascii="Tahoma" w:hAnsi="Tahoma" w:cs="Tahoma"/>
          <w:sz w:val="18"/>
        </w:rPr>
        <w:t>Concessione di una Licenza Una Tantum per System Center Server Management Suite Datacenter (SMSD) ai</w:t>
      </w:r>
      <w:r w:rsidR="00192F5E" w:rsidRPr="00032DCC">
        <w:rPr>
          <w:rFonts w:ascii="Tahoma" w:hAnsi="Tahoma" w:cs="Tahoma"/>
          <w:sz w:val="18"/>
        </w:rPr>
        <w:t> </w:t>
      </w:r>
      <w:r w:rsidRPr="00032DCC">
        <w:rPr>
          <w:rFonts w:ascii="Tahoma" w:hAnsi="Tahoma" w:cs="Tahoma"/>
          <w:sz w:val="18"/>
        </w:rPr>
        <w:t>Titolari di Licenza per System Center Server Management Suite Enterprise (SMSE).</w:t>
      </w:r>
    </w:p>
    <w:p w:rsidR="000A18AA" w:rsidRPr="00032DCC" w:rsidRDefault="000A18AA" w:rsidP="00D511CC">
      <w:pPr>
        <w:pStyle w:val="FootnoteBulletLevel1"/>
        <w:tabs>
          <w:tab w:val="left" w:pos="900"/>
        </w:tabs>
        <w:spacing w:before="0" w:after="0"/>
        <w:ind w:left="720" w:firstLine="0"/>
        <w:rPr>
          <w:rFonts w:ascii="Tahoma" w:hAnsi="Tahoma" w:cs="Tahoma"/>
          <w:sz w:val="18"/>
          <w:szCs w:val="18"/>
        </w:rPr>
      </w:pPr>
    </w:p>
    <w:p w:rsidR="004323B9" w:rsidRPr="00032DCC" w:rsidRDefault="004323B9" w:rsidP="00D511CC">
      <w:pPr>
        <w:pStyle w:val="FootnoteBulletLevel1"/>
        <w:tabs>
          <w:tab w:val="clear" w:pos="900"/>
          <w:tab w:val="left" w:pos="720"/>
        </w:tabs>
        <w:spacing w:before="0" w:after="0"/>
        <w:ind w:left="720" w:firstLine="0"/>
        <w:rPr>
          <w:rFonts w:ascii="Tahoma" w:hAnsi="Tahoma" w:cs="Tahoma"/>
        </w:rPr>
      </w:pPr>
      <w:r w:rsidRPr="00032DCC">
        <w:rPr>
          <w:rFonts w:ascii="Tahoma" w:hAnsi="Tahoma" w:cs="Tahoma"/>
          <w:sz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032DCC">
        <w:rPr>
          <w:rFonts w:ascii="Tahoma" w:hAnsi="Tahoma" w:cs="Tahoma"/>
          <w:color w:val="000000"/>
          <w:sz w:val="18"/>
        </w:rPr>
        <w:t>:</w:t>
      </w:r>
    </w:p>
    <w:p w:rsidR="000A18AA" w:rsidRPr="00032DCC"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032DCC" w:rsidRDefault="004323B9" w:rsidP="00D511CC">
      <w:pPr>
        <w:numPr>
          <w:ilvl w:val="0"/>
          <w:numId w:val="3"/>
        </w:numPr>
        <w:ind w:left="1440"/>
        <w:rPr>
          <w:rFonts w:cs="Tahoma"/>
        </w:rPr>
      </w:pPr>
      <w:r w:rsidRPr="00032DCC">
        <w:rPr>
          <w:rFonts w:cs="Tahoma"/>
          <w:color w:val="000000"/>
          <w:szCs w:val="20"/>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032DCC" w:rsidRDefault="000A18AA" w:rsidP="000A18AA">
      <w:pPr>
        <w:rPr>
          <w:rFonts w:cs="Tahoma"/>
        </w:rPr>
      </w:pPr>
    </w:p>
    <w:p w:rsidR="004323B9" w:rsidRPr="00032DCC" w:rsidRDefault="004323B9" w:rsidP="00D511CC">
      <w:pPr>
        <w:pStyle w:val="FootnoteBulletLevel1"/>
        <w:tabs>
          <w:tab w:val="clear" w:pos="900"/>
        </w:tabs>
        <w:spacing w:before="0" w:after="0"/>
        <w:ind w:left="720" w:firstLine="0"/>
        <w:rPr>
          <w:rFonts w:ascii="Tahoma" w:hAnsi="Tahoma" w:cs="Tahoma"/>
        </w:rPr>
      </w:pPr>
      <w:r w:rsidRPr="00032DCC">
        <w:rPr>
          <w:rFonts w:ascii="Tahoma" w:hAnsi="Tahoma" w:cs="Tahoma"/>
          <w:sz w:val="18"/>
        </w:rPr>
        <w:t>I diritti di gestione associati alle licenze gratuite SMSD sono concessi al posto dei diritti di gestione associati alla licenza SMSE qualificante.</w:t>
      </w:r>
      <w:r w:rsidR="00C551C9" w:rsidRPr="00032DCC">
        <w:rPr>
          <w:rFonts w:ascii="Tahoma" w:hAnsi="Tahoma" w:cs="Tahoma"/>
          <w:sz w:val="18"/>
        </w:rPr>
        <w:t xml:space="preserve"> </w:t>
      </w:r>
      <w:r w:rsidRPr="00032DCC">
        <w:rPr>
          <w:rFonts w:ascii="Tahoma" w:hAnsi="Tahoma" w:cs="Tahoma"/>
          <w:sz w:val="18"/>
        </w:rPr>
        <w:t>All</w:t>
      </w:r>
      <w:r w:rsidR="005942D3">
        <w:rPr>
          <w:rFonts w:ascii="Tahoma" w:hAnsi="Tahoma" w:cs="Tahoma"/>
          <w:sz w:val="18"/>
        </w:rPr>
        <w:t>’</w:t>
      </w:r>
      <w:r w:rsidRPr="00032DCC">
        <w:rPr>
          <w:rFonts w:ascii="Tahoma" w:hAnsi="Tahoma" w:cs="Tahoma"/>
          <w:sz w:val="18"/>
        </w:rPr>
        <w:t>assegnazione delle licenze SMSD concesse, la società perderà i diritti di</w:t>
      </w:r>
      <w:r w:rsidR="00192F5E" w:rsidRPr="00032DCC">
        <w:rPr>
          <w:rFonts w:ascii="Tahoma" w:hAnsi="Tahoma" w:cs="Tahoma"/>
          <w:sz w:val="18"/>
        </w:rPr>
        <w:t> </w:t>
      </w:r>
      <w:r w:rsidRPr="00032DCC">
        <w:rPr>
          <w:rFonts w:ascii="Tahoma" w:hAnsi="Tahoma" w:cs="Tahoma"/>
          <w:sz w:val="18"/>
        </w:rPr>
        <w:t>gestione ai sensi della corrispondente licenza SMSE.</w:t>
      </w:r>
    </w:p>
    <w:p w:rsidR="004323B9" w:rsidRPr="00032DCC" w:rsidRDefault="004323B9" w:rsidP="00D511CC">
      <w:pPr>
        <w:pStyle w:val="FootnoteBulletLevel1"/>
        <w:tabs>
          <w:tab w:val="clear" w:pos="900"/>
        </w:tabs>
        <w:spacing w:before="0" w:after="0"/>
        <w:ind w:left="720" w:firstLine="0"/>
        <w:rPr>
          <w:rFonts w:ascii="Tahoma" w:hAnsi="Tahoma" w:cs="Tahoma"/>
        </w:rPr>
      </w:pPr>
      <w:r w:rsidRPr="00032DCC">
        <w:rPr>
          <w:rFonts w:ascii="Tahoma" w:hAnsi="Tahoma" w:cs="Tahoma"/>
          <w:sz w:val="18"/>
        </w:rPr>
        <w:t>Tutte le licenze concesse ai sensi della presente offerta sono soggette alla seguente limitazione:</w:t>
      </w:r>
      <w:r w:rsidRPr="00032DCC">
        <w:rPr>
          <w:rFonts w:ascii="Tahoma" w:hAnsi="Tahoma" w:cs="Tahoma"/>
          <w:color w:val="000000"/>
          <w:sz w:val="18"/>
        </w:rPr>
        <w:t xml:space="preserve"> Ogni gruppo di licenze per SMSD concesse dovrà essere ceduto a un unico dispositivo</w:t>
      </w:r>
      <w:r w:rsidRPr="00032DCC">
        <w:rPr>
          <w:rFonts w:ascii="Tahoma" w:hAnsi="Tahoma" w:cs="Tahoma"/>
          <w:sz w:val="18"/>
        </w:rPr>
        <w:t>.</w:t>
      </w:r>
    </w:p>
    <w:p w:rsidR="000A18AA" w:rsidRPr="00032DCC" w:rsidRDefault="000A18AA" w:rsidP="00D511CC">
      <w:pPr>
        <w:pStyle w:val="FootnoteBulletLevel1"/>
        <w:tabs>
          <w:tab w:val="clear" w:pos="900"/>
        </w:tabs>
        <w:spacing w:before="0" w:after="0"/>
        <w:ind w:left="720" w:firstLine="0"/>
        <w:rPr>
          <w:rFonts w:ascii="Tahoma" w:hAnsi="Tahoma" w:cs="Tahoma"/>
          <w:sz w:val="18"/>
          <w:szCs w:val="18"/>
        </w:rPr>
      </w:pPr>
    </w:p>
    <w:p w:rsidR="00CF7343" w:rsidRPr="00032DCC" w:rsidRDefault="004323B9" w:rsidP="000A18AA">
      <w:pPr>
        <w:pStyle w:val="FootnoteBulletLevel1"/>
        <w:tabs>
          <w:tab w:val="clear" w:pos="900"/>
        </w:tabs>
        <w:spacing w:before="0" w:after="60"/>
        <w:ind w:left="720" w:firstLine="0"/>
        <w:rPr>
          <w:rFonts w:ascii="Tahoma" w:hAnsi="Tahoma" w:cs="Tahoma"/>
        </w:rPr>
      </w:pPr>
      <w:r w:rsidRPr="00032DCC">
        <w:rPr>
          <w:rFonts w:ascii="Tahoma" w:hAnsi="Tahoma" w:cs="Tahoma"/>
          <w:b/>
          <w:color w:val="000000"/>
          <w:sz w:val="18"/>
        </w:rPr>
        <w:t>Opzioni di Rinnovo di Software Assurance</w:t>
      </w:r>
      <w:r w:rsidR="00C551C9" w:rsidRPr="00032DCC">
        <w:rPr>
          <w:rFonts w:ascii="Tahoma" w:hAnsi="Tahoma" w:cs="Tahoma"/>
          <w:b/>
          <w:color w:val="000000"/>
          <w:sz w:val="18"/>
        </w:rPr>
        <w:t xml:space="preserve"> </w:t>
      </w:r>
    </w:p>
    <w:p w:rsidR="004323B9" w:rsidRPr="00032DCC" w:rsidRDefault="004323B9" w:rsidP="00D511CC">
      <w:pPr>
        <w:pStyle w:val="FootnoteBulletLevel1"/>
        <w:tabs>
          <w:tab w:val="clear" w:pos="900"/>
        </w:tabs>
        <w:spacing w:before="0" w:after="0"/>
        <w:ind w:left="720" w:firstLine="0"/>
        <w:rPr>
          <w:rFonts w:ascii="Tahoma" w:hAnsi="Tahoma" w:cs="Tahoma"/>
        </w:rPr>
      </w:pPr>
      <w:r w:rsidRPr="00032DCC">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032DCC">
        <w:rPr>
          <w:rFonts w:ascii="Tahoma" w:hAnsi="Tahoma" w:cs="Tahoma"/>
          <w:sz w:val="18"/>
        </w:rPr>
        <w:t>Alla scadenza della copertura Software Assurance, le società potranno rinnovarla scegliendo tra le seguenti opzioni:</w:t>
      </w:r>
    </w:p>
    <w:p w:rsidR="000A18AA" w:rsidRPr="00032DCC" w:rsidRDefault="000A18AA" w:rsidP="00D511CC">
      <w:pPr>
        <w:pStyle w:val="FootnoteBulletLevel1"/>
        <w:tabs>
          <w:tab w:val="clear" w:pos="900"/>
        </w:tabs>
        <w:spacing w:before="0" w:after="0"/>
        <w:ind w:left="720" w:firstLine="0"/>
        <w:rPr>
          <w:rFonts w:ascii="Tahoma" w:hAnsi="Tahoma" w:cs="Tahoma"/>
          <w:sz w:val="18"/>
          <w:szCs w:val="18"/>
        </w:rPr>
      </w:pPr>
    </w:p>
    <w:p w:rsidR="004323B9" w:rsidRPr="00032DCC" w:rsidRDefault="004323B9" w:rsidP="000A18AA">
      <w:pPr>
        <w:pStyle w:val="FootnoteBulletLevel1"/>
        <w:numPr>
          <w:ilvl w:val="0"/>
          <w:numId w:val="13"/>
        </w:numPr>
        <w:tabs>
          <w:tab w:val="left" w:pos="720"/>
        </w:tabs>
        <w:spacing w:before="0" w:after="60"/>
        <w:ind w:left="1440"/>
        <w:rPr>
          <w:rFonts w:ascii="Tahoma" w:hAnsi="Tahoma" w:cs="Tahoma"/>
        </w:rPr>
      </w:pPr>
      <w:r w:rsidRPr="00032DCC">
        <w:rPr>
          <w:rFonts w:ascii="Tahoma" w:hAnsi="Tahoma" w:cs="Tahoma"/>
          <w:sz w:val="18"/>
        </w:rPr>
        <w:t>Le società potranno rinnovare la copertura sulla licenza SMSE originale. I diritti di gestione ai sensi della copertura Software Assurance sulla licenza SMSE saranno determinati in base ai diritti applicabili alla licenza SMSE all</w:t>
      </w:r>
      <w:r w:rsidR="005942D3">
        <w:rPr>
          <w:rFonts w:ascii="Tahoma" w:hAnsi="Tahoma" w:cs="Tahoma"/>
          <w:sz w:val="18"/>
        </w:rPr>
        <w:t>’</w:t>
      </w:r>
      <w:r w:rsidRPr="00032DCC">
        <w:rPr>
          <w:rFonts w:ascii="Tahoma" w:hAnsi="Tahoma" w:cs="Tahoma"/>
          <w:sz w:val="18"/>
        </w:rPr>
        <w:t>epoca del rinnovo. Rinnovando la licenza SMSE originale, la società perderà i diritti relativi alle quattro licenze SMSD gratuite.</w:t>
      </w:r>
    </w:p>
    <w:p w:rsidR="004323B9" w:rsidRPr="00032DCC" w:rsidRDefault="004323B9" w:rsidP="000A18AA">
      <w:pPr>
        <w:pStyle w:val="FootnoteBulletLevel1"/>
        <w:numPr>
          <w:ilvl w:val="0"/>
          <w:numId w:val="14"/>
        </w:numPr>
        <w:tabs>
          <w:tab w:val="left" w:pos="720"/>
        </w:tabs>
        <w:spacing w:before="0" w:after="60"/>
        <w:ind w:left="1440"/>
        <w:rPr>
          <w:rFonts w:ascii="Tahoma" w:hAnsi="Tahoma" w:cs="Tahoma"/>
        </w:rPr>
      </w:pPr>
      <w:r w:rsidRPr="00032DCC">
        <w:rPr>
          <w:rFonts w:ascii="Tahoma" w:hAnsi="Tahoma" w:cs="Tahoma"/>
          <w:sz w:val="18"/>
        </w:rPr>
        <w:t>Le società potranno rinnovare la copertura sulle licenze SMSD gratuite.</w:t>
      </w:r>
    </w:p>
    <w:p w:rsidR="004323B9" w:rsidRPr="00032DCC" w:rsidRDefault="004323B9" w:rsidP="000A18AA">
      <w:pPr>
        <w:pStyle w:val="FootnoteBulletLevel1"/>
        <w:numPr>
          <w:ilvl w:val="2"/>
          <w:numId w:val="15"/>
        </w:numPr>
        <w:tabs>
          <w:tab w:val="left" w:pos="720"/>
        </w:tabs>
        <w:spacing w:before="0" w:after="60"/>
        <w:ind w:left="1980"/>
        <w:rPr>
          <w:rFonts w:ascii="Tahoma" w:hAnsi="Tahoma" w:cs="Tahoma"/>
          <w:spacing w:val="-4"/>
        </w:rPr>
      </w:pPr>
      <w:r w:rsidRPr="00032DCC">
        <w:rPr>
          <w:rFonts w:ascii="Tahoma" w:hAnsi="Tahoma" w:cs="Tahoma"/>
          <w:spacing w:val="-4"/>
          <w:sz w:val="18"/>
        </w:rPr>
        <w:t>Le società potranno rinnovare la copertura per tutte le licenze SMSD del gruppo di quattro licenze</w:t>
      </w:r>
      <w:r w:rsidR="00192F5E" w:rsidRPr="00032DCC">
        <w:rPr>
          <w:rFonts w:ascii="Tahoma" w:hAnsi="Tahoma" w:cs="Tahoma"/>
          <w:spacing w:val="-4"/>
          <w:sz w:val="18"/>
        </w:rPr>
        <w:t> </w:t>
      </w:r>
      <w:r w:rsidRPr="00032DCC">
        <w:rPr>
          <w:rFonts w:ascii="Tahoma" w:hAnsi="Tahoma" w:cs="Tahoma"/>
          <w:spacing w:val="-4"/>
          <w:sz w:val="18"/>
        </w:rPr>
        <w:t>SMSD gratuite concesse in virtù dell</w:t>
      </w:r>
      <w:r w:rsidR="005942D3">
        <w:rPr>
          <w:rFonts w:ascii="Tahoma" w:hAnsi="Tahoma" w:cs="Tahoma"/>
          <w:spacing w:val="-4"/>
          <w:sz w:val="18"/>
        </w:rPr>
        <w:t>’</w:t>
      </w:r>
      <w:r w:rsidRPr="00032DCC">
        <w:rPr>
          <w:rFonts w:ascii="Tahoma" w:hAnsi="Tahoma" w:cs="Tahoma"/>
          <w:spacing w:val="-4"/>
          <w:sz w:val="18"/>
        </w:rPr>
        <w:t>offerta. Qualora si scelta questa opzione, il requisito dell</w:t>
      </w:r>
      <w:r w:rsidR="005942D3">
        <w:rPr>
          <w:rFonts w:ascii="Tahoma" w:hAnsi="Tahoma" w:cs="Tahoma"/>
          <w:spacing w:val="-4"/>
          <w:sz w:val="18"/>
        </w:rPr>
        <w:t>’</w:t>
      </w:r>
      <w:r w:rsidRPr="00032DCC">
        <w:rPr>
          <w:rFonts w:ascii="Tahoma" w:hAnsi="Tahoma" w:cs="Tahoma"/>
          <w:spacing w:val="-4"/>
          <w:sz w:val="18"/>
        </w:rPr>
        <w:t>assegnazione del gruppo di quattro licenze a un unico dispositivo non ha più validità.</w:t>
      </w:r>
    </w:p>
    <w:p w:rsidR="004323B9" w:rsidRPr="00032DCC" w:rsidRDefault="004323B9" w:rsidP="000A18AA">
      <w:pPr>
        <w:pStyle w:val="FootnoteBulletLevel1"/>
        <w:numPr>
          <w:ilvl w:val="2"/>
          <w:numId w:val="15"/>
        </w:numPr>
        <w:tabs>
          <w:tab w:val="left" w:pos="720"/>
        </w:tabs>
        <w:spacing w:before="0" w:after="60"/>
        <w:ind w:left="1980"/>
        <w:rPr>
          <w:rFonts w:ascii="Tahoma" w:hAnsi="Tahoma" w:cs="Tahoma"/>
        </w:rPr>
      </w:pPr>
      <w:r w:rsidRPr="00032DCC">
        <w:rPr>
          <w:rFonts w:ascii="Tahoma" w:hAnsi="Tahoma" w:cs="Tahoma"/>
          <w:sz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C551C9" w:rsidRPr="00032DCC">
        <w:rPr>
          <w:rFonts w:ascii="Tahoma" w:hAnsi="Tahoma" w:cs="Tahoma"/>
          <w:sz w:val="18"/>
        </w:rPr>
        <w:t xml:space="preserve"> </w:t>
      </w:r>
      <w:r w:rsidRPr="00032DCC">
        <w:rPr>
          <w:rFonts w:ascii="Tahoma" w:hAnsi="Tahoma" w:cs="Tahoma"/>
          <w:sz w:val="18"/>
        </w:rPr>
        <w:t>Qualora si scelga questa opzione, il requisito dell</w:t>
      </w:r>
      <w:r w:rsidR="005942D3">
        <w:rPr>
          <w:rFonts w:ascii="Tahoma" w:hAnsi="Tahoma" w:cs="Tahoma"/>
          <w:sz w:val="18"/>
        </w:rPr>
        <w:t>’</w:t>
      </w:r>
      <w:r w:rsidRPr="00032DCC">
        <w:rPr>
          <w:rFonts w:ascii="Tahoma" w:hAnsi="Tahoma" w:cs="Tahoma"/>
          <w:sz w:val="18"/>
        </w:rPr>
        <w:t>assegnazione del gruppo di quattro licenze a un unico dispositivo resterà valido anche dopo il rinnovo.</w:t>
      </w:r>
      <w:r w:rsidR="00C551C9" w:rsidRPr="00032DCC">
        <w:rPr>
          <w:rFonts w:ascii="Tahoma" w:hAnsi="Tahoma" w:cs="Tahoma"/>
          <w:sz w:val="18"/>
        </w:rPr>
        <w:t xml:space="preserve"> </w:t>
      </w:r>
      <w:r w:rsidRPr="00032DCC">
        <w:rPr>
          <w:rFonts w:ascii="Tahoma" w:hAnsi="Tahoma" w:cs="Tahoma"/>
          <w:sz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D63733" w:rsidRPr="00032DCC" w:rsidRDefault="00D63733" w:rsidP="00D511CC">
      <w:pPr>
        <w:pStyle w:val="FootnoteBulletLevel1"/>
        <w:tabs>
          <w:tab w:val="clear" w:pos="900"/>
          <w:tab w:val="left" w:pos="720"/>
        </w:tabs>
        <w:spacing w:before="0" w:after="0"/>
        <w:ind w:firstLine="0"/>
        <w:rPr>
          <w:rFonts w:ascii="Tahoma" w:hAnsi="Tahoma" w:cs="Tahoma"/>
          <w:sz w:val="18"/>
          <w:szCs w:val="18"/>
        </w:rPr>
      </w:pPr>
    </w:p>
    <w:p w:rsidR="00CF7343" w:rsidRPr="00032DCC" w:rsidRDefault="004323B9" w:rsidP="000A18AA">
      <w:pPr>
        <w:pStyle w:val="FootnoteBulletLevel1"/>
        <w:tabs>
          <w:tab w:val="clear" w:pos="900"/>
          <w:tab w:val="left" w:pos="720"/>
        </w:tabs>
        <w:spacing w:before="0" w:after="60"/>
        <w:ind w:left="720" w:firstLine="0"/>
        <w:rPr>
          <w:rFonts w:ascii="Tahoma" w:hAnsi="Tahoma" w:cs="Tahoma"/>
        </w:rPr>
      </w:pPr>
      <w:r w:rsidRPr="00032DCC">
        <w:rPr>
          <w:rFonts w:ascii="Tahoma" w:hAnsi="Tahoma" w:cs="Tahoma"/>
          <w:b/>
          <w:sz w:val="18"/>
        </w:rPr>
        <w:t xml:space="preserve">Eliminazione del vincolo di </w:t>
      </w:r>
      <w:r w:rsidRPr="00032DCC">
        <w:rPr>
          <w:rFonts w:ascii="Tahoma" w:hAnsi="Tahoma" w:cs="Tahoma"/>
          <w:b/>
          <w:color w:val="000000"/>
          <w:sz w:val="18"/>
        </w:rPr>
        <w:t>dover cedere a un unico dispositivo ogni gruppo di licenze per SMSD</w:t>
      </w:r>
      <w:r w:rsidR="00192F5E" w:rsidRPr="00032DCC">
        <w:rPr>
          <w:rFonts w:ascii="Tahoma" w:hAnsi="Tahoma" w:cs="Tahoma"/>
          <w:b/>
          <w:color w:val="000000"/>
          <w:sz w:val="18"/>
        </w:rPr>
        <w:t> </w:t>
      </w:r>
      <w:r w:rsidRPr="00032DCC">
        <w:rPr>
          <w:rFonts w:ascii="Tahoma" w:hAnsi="Tahoma" w:cs="Tahoma"/>
          <w:b/>
          <w:color w:val="000000"/>
          <w:sz w:val="18"/>
        </w:rPr>
        <w:t>concesse</w:t>
      </w:r>
    </w:p>
    <w:p w:rsidR="004323B9" w:rsidRPr="00032DCC" w:rsidRDefault="004323B9" w:rsidP="00D511CC">
      <w:pPr>
        <w:pStyle w:val="FootnoteBulletLevel1"/>
        <w:tabs>
          <w:tab w:val="clear" w:pos="900"/>
          <w:tab w:val="left" w:pos="720"/>
        </w:tabs>
        <w:spacing w:before="0" w:after="0"/>
        <w:ind w:left="720" w:firstLine="0"/>
        <w:rPr>
          <w:rFonts w:ascii="Tahoma" w:hAnsi="Tahoma" w:cs="Tahoma"/>
        </w:rPr>
      </w:pPr>
      <w:r w:rsidRPr="00032DCC">
        <w:rPr>
          <w:rFonts w:ascii="Tahoma" w:hAnsi="Tahoma" w:cs="Tahoma"/>
          <w:sz w:val="18"/>
        </w:rPr>
        <w:t>In qualunque momento precedente al primo rinnovo di Software Assurance dopo la presente concessione le</w:t>
      </w:r>
      <w:r w:rsidR="00192F5E" w:rsidRPr="00032DCC">
        <w:rPr>
          <w:rFonts w:ascii="Tahoma" w:hAnsi="Tahoma" w:cs="Tahoma"/>
          <w:sz w:val="18"/>
        </w:rPr>
        <w:t> </w:t>
      </w:r>
      <w:r w:rsidRPr="00032DCC">
        <w:rPr>
          <w:rFonts w:ascii="Tahoma" w:hAnsi="Tahoma" w:cs="Tahoma"/>
          <w:sz w:val="18"/>
        </w:rPr>
        <w:t xml:space="preserve">società potranno eliminare il vincolo </w:t>
      </w:r>
      <w:r w:rsidRPr="00032DCC">
        <w:rPr>
          <w:rFonts w:ascii="Tahoma" w:hAnsi="Tahoma" w:cs="Tahoma"/>
          <w:color w:val="000000"/>
          <w:sz w:val="18"/>
        </w:rPr>
        <w:t>della cessione a un unico dispositivo di ogni gruppo di licenze per</w:t>
      </w:r>
      <w:r w:rsidR="00192F5E" w:rsidRPr="00032DCC">
        <w:rPr>
          <w:rFonts w:ascii="Tahoma" w:hAnsi="Tahoma" w:cs="Tahoma"/>
          <w:color w:val="000000"/>
          <w:sz w:val="18"/>
        </w:rPr>
        <w:t> </w:t>
      </w:r>
      <w:r w:rsidRPr="00032DCC">
        <w:rPr>
          <w:rFonts w:ascii="Tahoma" w:hAnsi="Tahoma" w:cs="Tahoma"/>
          <w:color w:val="000000"/>
          <w:sz w:val="18"/>
        </w:rPr>
        <w:t>SMSD concesse. A tale scopo</w:t>
      </w:r>
      <w:r w:rsidRPr="00032DCC">
        <w:rPr>
          <w:rFonts w:ascii="Tahoma" w:hAnsi="Tahoma" w:cs="Tahoma"/>
          <w:sz w:val="18"/>
        </w:rPr>
        <w:t xml:space="preserve"> potranno acquistare la copertura Software Assurance per due licenze per</w:t>
      </w:r>
      <w:r w:rsidR="00192F5E" w:rsidRPr="00032DCC">
        <w:rPr>
          <w:rFonts w:ascii="Tahoma" w:hAnsi="Tahoma" w:cs="Tahoma"/>
          <w:sz w:val="18"/>
        </w:rPr>
        <w:t> </w:t>
      </w:r>
      <w:r w:rsidRPr="00032DCC">
        <w:rPr>
          <w:rFonts w:ascii="Tahoma" w:hAnsi="Tahoma" w:cs="Tahoma"/>
          <w:sz w:val="18"/>
        </w:rPr>
        <w:t>SMSD appartenenti a un dato gruppo di quattro licenze per SMSD gratuite.</w:t>
      </w:r>
      <w:r w:rsidR="00C551C9" w:rsidRPr="00032DCC">
        <w:rPr>
          <w:rFonts w:ascii="Tahoma" w:hAnsi="Tahoma" w:cs="Tahoma"/>
          <w:sz w:val="18"/>
        </w:rPr>
        <w:t xml:space="preserve"> </w:t>
      </w:r>
    </w:p>
    <w:p w:rsidR="000A18AA"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1106C" w:rsidRDefault="00F1106C" w:rsidP="00D511CC">
      <w:pPr>
        <w:pStyle w:val="FootnoteBulletLevel1"/>
        <w:tabs>
          <w:tab w:val="clear" w:pos="900"/>
          <w:tab w:val="left" w:pos="720"/>
        </w:tabs>
        <w:spacing w:before="0" w:after="0"/>
        <w:ind w:left="720" w:firstLine="0"/>
        <w:rPr>
          <w:rFonts w:ascii="Tahoma" w:hAnsi="Tahoma" w:cs="Tahoma"/>
          <w:sz w:val="18"/>
          <w:szCs w:val="18"/>
        </w:rPr>
      </w:pPr>
    </w:p>
    <w:p w:rsidR="00F1106C" w:rsidRPr="00032DCC" w:rsidRDefault="00F1106C" w:rsidP="00D511CC">
      <w:pPr>
        <w:pStyle w:val="FootnoteBulletLevel1"/>
        <w:tabs>
          <w:tab w:val="clear" w:pos="900"/>
          <w:tab w:val="left" w:pos="720"/>
        </w:tabs>
        <w:spacing w:before="0" w:after="0"/>
        <w:ind w:left="720" w:firstLine="0"/>
        <w:rPr>
          <w:rFonts w:ascii="Tahoma" w:hAnsi="Tahoma" w:cs="Tahoma"/>
          <w:sz w:val="18"/>
          <w:szCs w:val="18"/>
        </w:rPr>
      </w:pPr>
    </w:p>
    <w:p w:rsidR="004323B9" w:rsidRPr="00032DCC" w:rsidRDefault="004323B9" w:rsidP="00D511CC">
      <w:pPr>
        <w:pStyle w:val="FootnoteBulletLevel1"/>
        <w:tabs>
          <w:tab w:val="clear" w:pos="900"/>
          <w:tab w:val="left" w:pos="720"/>
        </w:tabs>
        <w:spacing w:before="0" w:after="0"/>
        <w:ind w:left="720" w:firstLine="0"/>
        <w:rPr>
          <w:rFonts w:ascii="Tahoma" w:hAnsi="Tahoma" w:cs="Tahoma"/>
        </w:rPr>
      </w:pPr>
      <w:r w:rsidRPr="00032DCC">
        <w:rPr>
          <w:rFonts w:ascii="Tahoma" w:hAnsi="Tahoma" w:cs="Tahoma"/>
          <w:sz w:val="18"/>
        </w:rPr>
        <w:lastRenderedPageBreak/>
        <w:t>Il diritto di utilizzo del software da parte della società ai sensi delle licenze SMSD gratuite è attestato dalla presente nota relativa alle condizioni del prodotto e dalla prova delle licenze qualificanti corrispondenti.</w:t>
      </w:r>
      <w:r w:rsidR="00C551C9" w:rsidRPr="00032DCC">
        <w:rPr>
          <w:rFonts w:ascii="Tahoma" w:hAnsi="Tahoma" w:cs="Tahoma"/>
          <w:sz w:val="18"/>
        </w:rPr>
        <w:t xml:space="preserve"> </w:t>
      </w:r>
      <w:r w:rsidRPr="00032DCC">
        <w:rPr>
          <w:rFonts w:ascii="Tahoma" w:hAnsi="Tahoma" w:cs="Tahoma"/>
          <w:sz w:val="18"/>
        </w:rPr>
        <w:t>L</w:t>
      </w:r>
      <w:r w:rsidR="005942D3">
        <w:rPr>
          <w:rFonts w:ascii="Tahoma" w:hAnsi="Tahoma" w:cs="Tahoma"/>
          <w:sz w:val="18"/>
        </w:rPr>
        <w:t>’</w:t>
      </w:r>
      <w:r w:rsidRPr="00032DCC">
        <w:rPr>
          <w:rFonts w:ascii="Tahoma" w:hAnsi="Tahoma" w:cs="Tahoma"/>
          <w:sz w:val="18"/>
        </w:rPr>
        <w:t>utilizzo del software da parte della società ai sensi della presente offerta sarà soggetto alle condizioni del</w:t>
      </w:r>
      <w:r w:rsidR="00192F5E" w:rsidRPr="00032DCC">
        <w:rPr>
          <w:rFonts w:ascii="Tahoma" w:hAnsi="Tahoma" w:cs="Tahoma"/>
          <w:sz w:val="18"/>
        </w:rPr>
        <w:t> </w:t>
      </w:r>
      <w:r w:rsidRPr="00032DCC">
        <w:rPr>
          <w:rFonts w:ascii="Tahoma" w:hAnsi="Tahoma" w:cs="Tahoma"/>
          <w:sz w:val="18"/>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rsidR="000A18AA" w:rsidRPr="00032DCC"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032DCC" w:rsidRDefault="004323B9" w:rsidP="000A18AA">
      <w:pPr>
        <w:pStyle w:val="FootnoteBulletLevel1"/>
        <w:tabs>
          <w:tab w:val="clear" w:pos="900"/>
          <w:tab w:val="left" w:pos="720"/>
        </w:tabs>
        <w:spacing w:before="0" w:after="0"/>
        <w:ind w:left="720" w:firstLine="0"/>
        <w:rPr>
          <w:rFonts w:ascii="Tahoma" w:hAnsi="Tahoma" w:cs="Tahoma"/>
        </w:rPr>
      </w:pPr>
      <w:r w:rsidRPr="00032DCC">
        <w:rPr>
          <w:rFonts w:ascii="Tahoma" w:hAnsi="Tahoma" w:cs="Tahoma"/>
          <w:sz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0A18AA" w:rsidRPr="00032DCC" w:rsidRDefault="000A18AA" w:rsidP="000A18AA">
      <w:pPr>
        <w:pStyle w:val="FootnoteBulletLevel1"/>
        <w:tabs>
          <w:tab w:val="clear" w:pos="900"/>
          <w:tab w:val="left" w:pos="720"/>
        </w:tabs>
        <w:spacing w:before="0" w:after="0"/>
        <w:rPr>
          <w:rFonts w:ascii="Tahoma" w:hAnsi="Tahoma" w:cs="Tahoma"/>
          <w:sz w:val="18"/>
          <w:szCs w:val="18"/>
        </w:rPr>
      </w:pPr>
    </w:p>
    <w:p w:rsidR="000A18AA" w:rsidRPr="00032DCC" w:rsidRDefault="000A18AA" w:rsidP="000A18AA">
      <w:pPr>
        <w:pStyle w:val="FootnoteBulletLevel1"/>
        <w:tabs>
          <w:tab w:val="clear" w:pos="900"/>
          <w:tab w:val="left" w:pos="720"/>
        </w:tabs>
        <w:spacing w:before="0" w:after="0"/>
        <w:rPr>
          <w:rFonts w:ascii="Tahoma" w:hAnsi="Tahoma" w:cs="Tahoma"/>
          <w:sz w:val="18"/>
          <w:szCs w:val="18"/>
        </w:rPr>
      </w:pPr>
    </w:p>
    <w:p w:rsidR="00F411FE" w:rsidRPr="00032DCC" w:rsidRDefault="00A560B6" w:rsidP="00E66F75">
      <w:pPr>
        <w:pStyle w:val="Heading3"/>
        <w:rPr>
          <w:rFonts w:ascii="Tahoma" w:hAnsi="Tahoma" w:cs="Tahoma"/>
        </w:rPr>
      </w:pPr>
      <w:bookmarkStart w:id="1507" w:name="_86_System_Center"/>
      <w:bookmarkStart w:id="1508" w:name="_94_System_Center"/>
      <w:bookmarkStart w:id="1509" w:name="_Toc336338355"/>
      <w:bookmarkStart w:id="1510" w:name="_Toc361834734"/>
      <w:bookmarkStart w:id="1511" w:name="Srv_90SysCtrSvrMgmtSuiteDatacenter"/>
      <w:bookmarkEnd w:id="1507"/>
      <w:bookmarkEnd w:id="1508"/>
      <w:r w:rsidRPr="00032DCC">
        <w:rPr>
          <w:rFonts w:ascii="Tahoma" w:hAnsi="Tahoma" w:cs="Tahoma"/>
          <w:caps/>
          <w:color w:val="FF7415"/>
          <w:sz w:val="22"/>
          <w:szCs w:val="22"/>
          <w:vertAlign w:val="superscript"/>
        </w:rPr>
        <w:t>95</w:t>
      </w:r>
      <w:r w:rsidR="00E66F75" w:rsidRPr="00E66F75">
        <w:rPr>
          <w:rStyle w:val="Heading3Char"/>
          <w:rFonts w:ascii="Tahoma" w:hAnsi="Tahoma" w:cs="Tahoma"/>
          <w:b/>
          <w:caps/>
          <w:color w:val="F66400"/>
          <w:sz w:val="22"/>
        </w:rPr>
        <w:t xml:space="preserve"> </w:t>
      </w:r>
      <w:r w:rsidRPr="00032DCC">
        <w:rPr>
          <w:rFonts w:ascii="Tahoma" w:hAnsi="Tahoma" w:cs="Tahoma"/>
          <w:color w:val="FF7415"/>
          <w:sz w:val="22"/>
          <w:szCs w:val="22"/>
        </w:rPr>
        <w:t>System Center Server Management Suite Datacenter</w:t>
      </w:r>
      <w:bookmarkEnd w:id="1509"/>
      <w:bookmarkEnd w:id="1510"/>
    </w:p>
    <w:bookmarkEnd w:id="1511"/>
    <w:p w:rsidR="00F411FE" w:rsidRPr="00032DCC" w:rsidRDefault="00F411FE" w:rsidP="00F411FE">
      <w:pPr>
        <w:ind w:left="360"/>
        <w:rPr>
          <w:rFonts w:cs="Tahoma"/>
        </w:rPr>
      </w:pPr>
    </w:p>
    <w:p w:rsidR="00FF4CAB" w:rsidRPr="00032DCC" w:rsidRDefault="00FF4CAB" w:rsidP="000A18AA">
      <w:pPr>
        <w:pStyle w:val="EndnoteText"/>
        <w:ind w:left="720"/>
        <w:rPr>
          <w:rFonts w:ascii="Tahoma" w:hAnsi="Tahoma" w:cs="Tahoma"/>
        </w:rPr>
      </w:pPr>
      <w:r w:rsidRPr="00032DCC">
        <w:rPr>
          <w:rFonts w:ascii="Tahoma" w:hAnsi="Tahoma" w:cs="Tahoma"/>
          <w:color w:val="000000"/>
          <w:sz w:val="18"/>
        </w:rPr>
        <w:t xml:space="preserve">Prodotto End-Of-Life (EOL) che non verrà più offerto. </w:t>
      </w:r>
    </w:p>
    <w:p w:rsidR="004F0CAE" w:rsidRPr="00032DCC" w:rsidRDefault="004F0CAE" w:rsidP="000A18AA">
      <w:pPr>
        <w:pStyle w:val="EndnoteText"/>
        <w:ind w:left="720"/>
        <w:rPr>
          <w:rFonts w:ascii="Tahoma" w:hAnsi="Tahoma" w:cs="Tahoma"/>
        </w:rPr>
      </w:pPr>
    </w:p>
    <w:p w:rsidR="00FF4CAB" w:rsidRPr="00032DCC" w:rsidRDefault="00FF4CAB" w:rsidP="004F0CAE">
      <w:pPr>
        <w:pStyle w:val="FootnoteBulletLevel1"/>
        <w:tabs>
          <w:tab w:val="clear" w:pos="900"/>
        </w:tabs>
        <w:spacing w:before="0" w:after="60"/>
        <w:ind w:left="720" w:firstLine="0"/>
        <w:rPr>
          <w:rFonts w:ascii="Tahoma" w:hAnsi="Tahoma" w:cs="Tahoma"/>
        </w:rPr>
      </w:pPr>
      <w:r w:rsidRPr="00032DCC">
        <w:rPr>
          <w:rFonts w:ascii="Tahoma" w:hAnsi="Tahoma" w:cs="Tahoma"/>
          <w:b/>
          <w:sz w:val="18"/>
        </w:rPr>
        <w:t>Dettagli relativi alla Concessione di una Licenza Transitoria Una Tantum per System Center</w:t>
      </w:r>
      <w:r w:rsidR="00192F5E" w:rsidRPr="00032DCC">
        <w:rPr>
          <w:rFonts w:ascii="Tahoma" w:hAnsi="Tahoma" w:cs="Tahoma"/>
          <w:b/>
          <w:sz w:val="18"/>
        </w:rPr>
        <w:t> </w:t>
      </w:r>
      <w:r w:rsidRPr="00032DCC">
        <w:rPr>
          <w:rFonts w:ascii="Tahoma" w:hAnsi="Tahoma" w:cs="Tahoma"/>
          <w:b/>
          <w:sz w:val="18"/>
        </w:rPr>
        <w:t>2012</w:t>
      </w:r>
    </w:p>
    <w:p w:rsidR="00FF4CAB" w:rsidRPr="00032DCC" w:rsidRDefault="00FF4CAB" w:rsidP="000A18AA">
      <w:pPr>
        <w:ind w:left="720"/>
        <w:rPr>
          <w:rFonts w:cs="Tahoma"/>
        </w:rPr>
      </w:pPr>
      <w:r w:rsidRPr="00032DCC">
        <w:rPr>
          <w:rFonts w:cs="Tahoma"/>
        </w:rPr>
        <w:t>Per dettagli sulle concessioni di licenze transitorie, fare riferimento alla nota relativa al prodotto presente nelle offerte di System Center 2012.</w:t>
      </w:r>
    </w:p>
    <w:p w:rsidR="00FF4CAB" w:rsidRPr="00032DCC" w:rsidRDefault="00FF4CAB" w:rsidP="000A18AA">
      <w:pPr>
        <w:ind w:left="720"/>
        <w:rPr>
          <w:rFonts w:cs="Tahoma"/>
        </w:rPr>
      </w:pPr>
    </w:p>
    <w:p w:rsidR="00F411FE" w:rsidRPr="00032DCC" w:rsidRDefault="00F411FE" w:rsidP="000A18AA">
      <w:pPr>
        <w:ind w:left="720"/>
        <w:rPr>
          <w:rFonts w:cs="Tahoma"/>
        </w:rPr>
      </w:pPr>
      <w:r w:rsidRPr="00032DCC">
        <w:rPr>
          <w:rFonts w:cs="Tahoma"/>
          <w:szCs w:val="20"/>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C551C9" w:rsidRPr="00032DCC">
        <w:rPr>
          <w:rFonts w:cs="Tahoma"/>
          <w:szCs w:val="20"/>
        </w:rPr>
        <w:t xml:space="preserve"> </w:t>
      </w:r>
    </w:p>
    <w:p w:rsidR="00E72B93" w:rsidRPr="00032DCC" w:rsidRDefault="00E72B93" w:rsidP="000A18AA">
      <w:pPr>
        <w:ind w:left="720"/>
        <w:rPr>
          <w:rFonts w:cs="Tahoma"/>
        </w:rPr>
      </w:pPr>
    </w:p>
    <w:p w:rsidR="00143CF6" w:rsidRDefault="005C164D" w:rsidP="003165D6">
      <w:pPr>
        <w:ind w:left="720"/>
        <w:rPr>
          <w:rFonts w:cs="Tahoma"/>
          <w:color w:val="000000"/>
          <w:szCs w:val="18"/>
        </w:rPr>
      </w:pPr>
      <w:r w:rsidRPr="00032DCC">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5942D3">
        <w:rPr>
          <w:rFonts w:cs="Tahoma"/>
          <w:color w:val="000000"/>
          <w:szCs w:val="18"/>
        </w:rPr>
        <w:t>’</w:t>
      </w:r>
      <w:r w:rsidRPr="00032DCC">
        <w:rPr>
          <w:rFonts w:cs="Tahoma"/>
          <w:color w:val="000000"/>
          <w:szCs w:val="18"/>
        </w:rPr>
        <w:t>utilizzo.</w:t>
      </w:r>
      <w:bookmarkStart w:id="1512" w:name="_90_System_Center"/>
      <w:bookmarkEnd w:id="1512"/>
    </w:p>
    <w:p w:rsidR="00F60CCA" w:rsidRDefault="00F60CCA" w:rsidP="003165D6">
      <w:pPr>
        <w:ind w:left="720"/>
        <w:rPr>
          <w:rFonts w:cs="Tahoma"/>
          <w:color w:val="000000"/>
          <w:szCs w:val="18"/>
        </w:rPr>
      </w:pPr>
    </w:p>
    <w:p w:rsidR="00F60CCA" w:rsidRPr="00032DCC" w:rsidRDefault="00F60CCA" w:rsidP="003165D6">
      <w:pPr>
        <w:ind w:left="720"/>
        <w:rPr>
          <w:rFonts w:cs="Tahoma"/>
        </w:rPr>
      </w:pPr>
    </w:p>
    <w:p w:rsidR="00FF4CAB" w:rsidRPr="00032DCC" w:rsidRDefault="00A560B6" w:rsidP="00567A91">
      <w:pPr>
        <w:pStyle w:val="Heading3"/>
        <w:ind w:left="216" w:hanging="216"/>
        <w:rPr>
          <w:rFonts w:ascii="Tahoma" w:hAnsi="Tahoma" w:cs="Tahoma"/>
        </w:rPr>
      </w:pPr>
      <w:bookmarkStart w:id="1513" w:name="_87_System_Center"/>
      <w:bookmarkStart w:id="1514" w:name="_Toc336338357"/>
      <w:bookmarkStart w:id="1515" w:name="_Toc361834735"/>
      <w:bookmarkStart w:id="1516" w:name="Srv_100SysCenterVMM2008R2"/>
      <w:bookmarkStart w:id="1517" w:name="Srv_92TechNetPlusSingleUser"/>
      <w:bookmarkEnd w:id="1513"/>
      <w:r w:rsidRPr="00032DCC">
        <w:rPr>
          <w:rFonts w:ascii="Tahoma" w:hAnsi="Tahoma" w:cs="Tahoma"/>
          <w:caps/>
          <w:color w:val="FF6F0D"/>
          <w:sz w:val="22"/>
          <w:szCs w:val="22"/>
          <w:vertAlign w:val="superscript"/>
        </w:rPr>
        <w:t>96</w:t>
      </w:r>
      <w:r w:rsidRPr="00032DCC">
        <w:rPr>
          <w:rFonts w:ascii="Tahoma" w:hAnsi="Tahoma" w:cs="Tahoma"/>
          <w:color w:val="FF6F0D"/>
          <w:sz w:val="22"/>
          <w:szCs w:val="22"/>
        </w:rPr>
        <w:t xml:space="preserve"> System Center Virtual Machine Manager 2008 R2 - Licenze di Gestione Client e</w:t>
      </w:r>
      <w:r w:rsidR="00185545" w:rsidRPr="00032DCC">
        <w:rPr>
          <w:rFonts w:ascii="Tahoma" w:hAnsi="Tahoma" w:cs="Tahoma"/>
          <w:color w:val="FF6F0D"/>
          <w:sz w:val="22"/>
          <w:szCs w:val="22"/>
        </w:rPr>
        <w:t> </w:t>
      </w:r>
      <w:r w:rsidRPr="00032DCC">
        <w:rPr>
          <w:rFonts w:ascii="Tahoma" w:hAnsi="Tahoma" w:cs="Tahoma"/>
          <w:color w:val="FF6F0D"/>
          <w:sz w:val="22"/>
          <w:szCs w:val="22"/>
        </w:rPr>
        <w:t>Server</w:t>
      </w:r>
      <w:bookmarkEnd w:id="1514"/>
      <w:bookmarkEnd w:id="1515"/>
    </w:p>
    <w:bookmarkEnd w:id="1516"/>
    <w:p w:rsidR="00FF4CAB" w:rsidRPr="00032DCC" w:rsidRDefault="00FF4CAB" w:rsidP="004F0CAE">
      <w:pPr>
        <w:rPr>
          <w:rFonts w:cs="Tahoma"/>
        </w:rPr>
      </w:pPr>
    </w:p>
    <w:p w:rsidR="00FF4CAB" w:rsidRPr="00032DCC" w:rsidRDefault="00FF4CAB" w:rsidP="004F0CAE">
      <w:pPr>
        <w:ind w:left="720"/>
        <w:rPr>
          <w:rFonts w:cs="Tahoma"/>
        </w:rPr>
      </w:pPr>
      <w:r w:rsidRPr="00032DCC">
        <w:rPr>
          <w:rFonts w:cs="Tahoma"/>
        </w:rPr>
        <w:t>Prodotti End-Of-Life (EOL) che non verranno più offerti.</w:t>
      </w:r>
    </w:p>
    <w:p w:rsidR="004F0CAE" w:rsidRPr="00032DCC" w:rsidRDefault="004F0CAE" w:rsidP="004F0CAE">
      <w:pPr>
        <w:ind w:left="720"/>
        <w:rPr>
          <w:rFonts w:cs="Tahoma"/>
        </w:rPr>
      </w:pPr>
    </w:p>
    <w:p w:rsidR="00FF4CAB" w:rsidRPr="00032DCC" w:rsidRDefault="00FF4CAB" w:rsidP="004F0CAE">
      <w:pPr>
        <w:adjustRightInd w:val="0"/>
        <w:spacing w:after="60"/>
        <w:ind w:left="720"/>
        <w:textAlignment w:val="baseline"/>
        <w:rPr>
          <w:rFonts w:cs="Tahoma"/>
        </w:rPr>
      </w:pPr>
      <w:r w:rsidRPr="00032DCC">
        <w:rPr>
          <w:rFonts w:cs="Tahoma"/>
          <w:b/>
          <w:szCs w:val="20"/>
        </w:rPr>
        <w:t>Dettagli relativi alla Concessione di una Licenza Transitoria Una Tantum per System Center</w:t>
      </w:r>
      <w:r w:rsidR="00264462" w:rsidRPr="00032DCC">
        <w:rPr>
          <w:rFonts w:cs="Tahoma"/>
          <w:b/>
          <w:szCs w:val="20"/>
        </w:rPr>
        <w:t> </w:t>
      </w:r>
      <w:r w:rsidRPr="00032DCC">
        <w:rPr>
          <w:rFonts w:cs="Tahoma"/>
          <w:b/>
          <w:szCs w:val="20"/>
        </w:rPr>
        <w:t>2012</w:t>
      </w:r>
    </w:p>
    <w:p w:rsidR="00586FCE" w:rsidRPr="00032DCC" w:rsidRDefault="00FF4CAB" w:rsidP="004F0CAE">
      <w:pPr>
        <w:ind w:left="720"/>
        <w:rPr>
          <w:rFonts w:cs="Tahoma"/>
        </w:rPr>
      </w:pPr>
      <w:r w:rsidRPr="00032DCC">
        <w:rPr>
          <w:rFonts w:cs="Tahoma"/>
        </w:rPr>
        <w:t>Per dettagli sulle concessioni di licenze transitorie, fare riferimento alla nota relativa al prodotto presente nelle offerte di System Center 2012</w:t>
      </w:r>
      <w:bookmarkStart w:id="1518" w:name="_Toc336338358"/>
      <w:bookmarkStart w:id="1519" w:name="Srv_101SystemCenter2012"/>
      <w:r w:rsidRPr="00032DCC">
        <w:rPr>
          <w:rFonts w:cs="Tahoma"/>
        </w:rPr>
        <w:t>.</w:t>
      </w:r>
    </w:p>
    <w:p w:rsidR="004F0CAE" w:rsidRPr="00032DCC" w:rsidRDefault="004F0CAE" w:rsidP="004F0CAE">
      <w:pPr>
        <w:rPr>
          <w:rFonts w:cs="Tahoma"/>
        </w:rPr>
      </w:pPr>
    </w:p>
    <w:p w:rsidR="004F0CAE" w:rsidRPr="00032DCC" w:rsidRDefault="004F0CAE" w:rsidP="004F0CAE">
      <w:pPr>
        <w:rPr>
          <w:rFonts w:cs="Tahoma"/>
        </w:rPr>
      </w:pPr>
    </w:p>
    <w:p w:rsidR="00FF4CAB" w:rsidRPr="00032DCC" w:rsidRDefault="00A560B6" w:rsidP="00FF4CAB">
      <w:pPr>
        <w:pStyle w:val="Heading3"/>
        <w:rPr>
          <w:rFonts w:ascii="Tahoma" w:hAnsi="Tahoma" w:cs="Tahoma"/>
        </w:rPr>
      </w:pPr>
      <w:bookmarkStart w:id="1520" w:name="_91_89_System"/>
      <w:bookmarkStart w:id="1521" w:name="_96_System_Center"/>
      <w:bookmarkStart w:id="1522" w:name="_Toc361834736"/>
      <w:bookmarkEnd w:id="1520"/>
      <w:bookmarkEnd w:id="1521"/>
      <w:r w:rsidRPr="00032DCC">
        <w:rPr>
          <w:rFonts w:ascii="Tahoma" w:hAnsi="Tahoma" w:cs="Tahoma"/>
          <w:caps/>
          <w:color w:val="FF6F0D"/>
          <w:sz w:val="22"/>
          <w:szCs w:val="22"/>
          <w:vertAlign w:val="superscript"/>
        </w:rPr>
        <w:t>97</w:t>
      </w:r>
      <w:r w:rsidRPr="00032DCC">
        <w:rPr>
          <w:rFonts w:ascii="Tahoma" w:hAnsi="Tahoma" w:cs="Tahoma"/>
          <w:color w:val="FF6F0D"/>
          <w:sz w:val="22"/>
          <w:szCs w:val="22"/>
        </w:rPr>
        <w:t xml:space="preserve"> System Center 2012</w:t>
      </w:r>
      <w:bookmarkEnd w:id="1518"/>
      <w:bookmarkEnd w:id="1522"/>
    </w:p>
    <w:bookmarkEnd w:id="1519"/>
    <w:p w:rsidR="00FF4CAB" w:rsidRPr="00032DCC" w:rsidRDefault="00FF4CAB" w:rsidP="004F0CAE">
      <w:pPr>
        <w:rPr>
          <w:rFonts w:cs="Tahoma"/>
        </w:rPr>
      </w:pPr>
    </w:p>
    <w:p w:rsidR="00FF4CAB" w:rsidRPr="00032DCC" w:rsidRDefault="00FF4CAB" w:rsidP="004F0CAE">
      <w:pPr>
        <w:ind w:left="720"/>
        <w:rPr>
          <w:rFonts w:cs="Tahoma"/>
        </w:rPr>
      </w:pPr>
      <w:r w:rsidRPr="00032DCC">
        <w:rPr>
          <w:rFonts w:cs="Tahoma"/>
          <w:color w:val="000000"/>
          <w:szCs w:val="24"/>
        </w:rPr>
        <w:t>Le ultime versioni di System Center Data Protection Manager 2010, System Center Operations Manager 2008 R2, System Center Service Manager 2010 e System Center Virtual Machine Manager 2008 R2 non saranno disponibili.</w:t>
      </w:r>
      <w:r w:rsidR="00C551C9" w:rsidRPr="00032DCC">
        <w:rPr>
          <w:rFonts w:cs="Tahoma"/>
          <w:color w:val="000000"/>
          <w:szCs w:val="24"/>
        </w:rPr>
        <w:t xml:space="preserve"> </w:t>
      </w:r>
      <w:r w:rsidRPr="00032DCC">
        <w:rPr>
          <w:rFonts w:cs="Tahoma"/>
          <w:color w:val="000000"/>
          <w:szCs w:val="24"/>
        </w:rPr>
        <w:t>Analogamente, le ultime versioni di System Center Configuration Manager 2007 R3 non</w:t>
      </w:r>
      <w:r w:rsidR="00264462" w:rsidRPr="00032DCC">
        <w:rPr>
          <w:rFonts w:cs="Tahoma"/>
          <w:color w:val="000000"/>
          <w:szCs w:val="24"/>
        </w:rPr>
        <w:t> </w:t>
      </w:r>
      <w:r w:rsidRPr="00032DCC">
        <w:rPr>
          <w:rFonts w:cs="Tahoma"/>
          <w:color w:val="000000"/>
          <w:szCs w:val="24"/>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5942D3">
        <w:rPr>
          <w:rFonts w:cs="Tahoma"/>
          <w:color w:val="000000"/>
          <w:szCs w:val="24"/>
        </w:rPr>
        <w:t>’</w:t>
      </w:r>
      <w:r w:rsidRPr="00032DCC">
        <w:rPr>
          <w:rFonts w:cs="Tahoma"/>
          <w:color w:val="000000"/>
          <w:szCs w:val="24"/>
        </w:rPr>
        <w:t>aggiornamento al software Systems Center 2012 e</w:t>
      </w:r>
      <w:r w:rsidR="001F7417" w:rsidRPr="00032DCC">
        <w:rPr>
          <w:rFonts w:cs="Tahoma"/>
          <w:color w:val="000000"/>
          <w:szCs w:val="24"/>
        </w:rPr>
        <w:t> </w:t>
      </w:r>
      <w:r w:rsidRPr="00032DCC">
        <w:rPr>
          <w:rFonts w:cs="Tahoma"/>
          <w:color w:val="000000"/>
          <w:szCs w:val="24"/>
        </w:rPr>
        <w:t>per</w:t>
      </w:r>
      <w:r w:rsidR="001F7417" w:rsidRPr="00032DCC">
        <w:rPr>
          <w:rFonts w:cs="Tahoma"/>
          <w:color w:val="000000"/>
          <w:szCs w:val="24"/>
        </w:rPr>
        <w:t> </w:t>
      </w:r>
      <w:r w:rsidRPr="00032DCC">
        <w:rPr>
          <w:rFonts w:cs="Tahoma"/>
          <w:color w:val="000000"/>
          <w:szCs w:val="24"/>
        </w:rPr>
        <w:t>utilizzarlo al posto dei prodotti che seguono.</w:t>
      </w:r>
    </w:p>
    <w:p w:rsidR="00FF4CAB" w:rsidRPr="00032DCC"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032DCC" w:rsidTr="00350943">
        <w:trPr>
          <w:cantSplit/>
          <w:tblHeader/>
        </w:trPr>
        <w:tc>
          <w:tcPr>
            <w:tcW w:w="3960" w:type="dxa"/>
            <w:tcBorders>
              <w:top w:val="single" w:sz="4" w:space="0" w:color="000000"/>
              <w:bottom w:val="single" w:sz="6" w:space="0" w:color="000000"/>
            </w:tcBorders>
            <w:shd w:val="clear" w:color="auto" w:fill="FABF8F"/>
          </w:tcPr>
          <w:p w:rsidR="00FF4CAB" w:rsidRPr="00032DCC" w:rsidRDefault="00FF4CAB" w:rsidP="00FF4CAB">
            <w:pPr>
              <w:jc w:val="center"/>
              <w:rPr>
                <w:rFonts w:cs="Tahoma"/>
                <w:b/>
                <w:color w:val="000000"/>
                <w:szCs w:val="20"/>
              </w:rPr>
            </w:pPr>
            <w:r w:rsidRPr="00032DCC">
              <w:rPr>
                <w:rFonts w:cs="Tahoma"/>
                <w:b/>
                <w:color w:val="000000"/>
                <w:szCs w:val="20"/>
              </w:rPr>
              <w:lastRenderedPageBreak/>
              <w:t>Licenze Qualificanti</w:t>
            </w:r>
          </w:p>
        </w:tc>
        <w:tc>
          <w:tcPr>
            <w:tcW w:w="4050" w:type="dxa"/>
            <w:tcBorders>
              <w:top w:val="single" w:sz="4" w:space="0" w:color="000000"/>
              <w:bottom w:val="single" w:sz="6" w:space="0" w:color="000000"/>
            </w:tcBorders>
            <w:shd w:val="clear" w:color="auto" w:fill="FABF8F"/>
          </w:tcPr>
          <w:p w:rsidR="00FF4CAB" w:rsidRPr="00032DCC" w:rsidRDefault="00FF4CAB" w:rsidP="00FF4CAB">
            <w:pPr>
              <w:jc w:val="center"/>
              <w:rPr>
                <w:rFonts w:cs="Tahoma"/>
                <w:b/>
                <w:color w:val="000000"/>
                <w:szCs w:val="20"/>
              </w:rPr>
            </w:pPr>
            <w:r w:rsidRPr="00032DCC">
              <w:rPr>
                <w:rFonts w:cs="Tahoma"/>
                <w:b/>
                <w:color w:val="000000"/>
                <w:szCs w:val="20"/>
              </w:rPr>
              <w:t>Licenze per System Center 2012:</w:t>
            </w:r>
          </w:p>
        </w:tc>
      </w:tr>
      <w:tr w:rsidR="00FF4CAB" w:rsidRPr="00032DCC" w:rsidTr="00350943">
        <w:trPr>
          <w:cantSplit/>
        </w:trPr>
        <w:tc>
          <w:tcPr>
            <w:tcW w:w="3960" w:type="dxa"/>
            <w:tcBorders>
              <w:top w:val="single" w:sz="6" w:space="0" w:color="000000"/>
            </w:tcBorders>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Client Management Suite (Client ML) per OSE</w:t>
            </w:r>
          </w:p>
        </w:tc>
        <w:tc>
          <w:tcPr>
            <w:tcW w:w="4050" w:type="dxa"/>
            <w:tcBorders>
              <w:top w:val="single" w:sz="6" w:space="0" w:color="000000"/>
            </w:tcBorders>
            <w:shd w:val="clear" w:color="auto" w:fill="FFFFFF"/>
          </w:tcPr>
          <w:p w:rsidR="00FF4CAB" w:rsidRPr="00032DCC" w:rsidRDefault="00FF4CAB" w:rsidP="00FF4CAB">
            <w:pPr>
              <w:rPr>
                <w:rFonts w:cs="Tahoma"/>
                <w:color w:val="000000"/>
                <w:szCs w:val="20"/>
              </w:rPr>
            </w:pPr>
            <w:r w:rsidRPr="00032DCC">
              <w:rPr>
                <w:rFonts w:cs="Tahoma"/>
                <w:color w:val="000000"/>
                <w:szCs w:val="20"/>
              </w:rPr>
              <w:t>1 System Center 2012 Client Management Suite (Client ML) per OSE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Client Management Suite (Client ML) per Utente</w:t>
            </w:r>
          </w:p>
        </w:tc>
        <w:tc>
          <w:tcPr>
            <w:tcW w:w="4050" w:type="dxa"/>
            <w:shd w:val="clear" w:color="auto" w:fill="FFFFFF"/>
          </w:tcPr>
          <w:p w:rsidR="00FF4CAB" w:rsidRPr="00032DCC" w:rsidRDefault="00FF4CAB" w:rsidP="00FF4CAB">
            <w:pPr>
              <w:rPr>
                <w:rFonts w:cs="Tahoma"/>
                <w:color w:val="000000"/>
                <w:szCs w:val="20"/>
              </w:rPr>
            </w:pPr>
            <w:r w:rsidRPr="00032DCC">
              <w:rPr>
                <w:rFonts w:cs="Tahoma"/>
                <w:color w:val="000000"/>
                <w:szCs w:val="20"/>
              </w:rPr>
              <w:t>1 System Center 2012 Client Management Suite (Client ML) per Utente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Configuration Manager 2007 R3</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(Client ML) per OSE per System Center Configuration Manager 2007 R3</w:t>
            </w:r>
          </w:p>
        </w:tc>
        <w:tc>
          <w:tcPr>
            <w:tcW w:w="4050" w:type="dxa"/>
            <w:shd w:val="clear" w:color="auto" w:fill="FFFFFF"/>
          </w:tcPr>
          <w:p w:rsidR="00FF4CAB" w:rsidRPr="00032DCC" w:rsidRDefault="00FF4CAB" w:rsidP="00FF4CAB">
            <w:pPr>
              <w:rPr>
                <w:rFonts w:cs="Tahoma"/>
                <w:color w:val="000000"/>
                <w:szCs w:val="20"/>
              </w:rPr>
            </w:pPr>
            <w:r w:rsidRPr="00032DCC">
              <w:rPr>
                <w:rFonts w:cs="Tahoma"/>
                <w:szCs w:val="20"/>
              </w:rPr>
              <w:t>1 Licenza di Gestione Client (Client ML) per OSE per System Center 2012 Configuration Manager</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(Client ML) per Utente per System Center Configuration Manager 2007 R3</w:t>
            </w:r>
          </w:p>
        </w:tc>
        <w:tc>
          <w:tcPr>
            <w:tcW w:w="4050" w:type="dxa"/>
            <w:shd w:val="clear" w:color="auto" w:fill="FFFFFF"/>
          </w:tcPr>
          <w:p w:rsidR="00FF4CAB" w:rsidRPr="00032DCC" w:rsidRDefault="00FF4CAB" w:rsidP="00B97BC7">
            <w:pPr>
              <w:rPr>
                <w:rFonts w:cs="Tahoma"/>
                <w:color w:val="000000"/>
                <w:szCs w:val="20"/>
              </w:rPr>
            </w:pPr>
            <w:r w:rsidRPr="00032DCC">
              <w:rPr>
                <w:rFonts w:cs="Tahoma"/>
                <w:szCs w:val="20"/>
              </w:rPr>
              <w:t>1 Licenza di Gestione Client (Client ML) per</w:t>
            </w:r>
            <w:r w:rsidR="00B97BC7" w:rsidRPr="00032DCC">
              <w:rPr>
                <w:rFonts w:cs="Tahoma"/>
                <w:szCs w:val="20"/>
              </w:rPr>
              <w:t> </w:t>
            </w:r>
            <w:r w:rsidRPr="00032DCC">
              <w:rPr>
                <w:rFonts w:cs="Tahoma"/>
                <w:szCs w:val="20"/>
              </w:rPr>
              <w:t>Utente per System Center 2012 Configuration Manager</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(Client ML) per System Center Configuration Manager 2007 R3 (Solo Studenti)</w:t>
            </w:r>
            <w:r w:rsidRPr="00032DCC">
              <w:rPr>
                <w:rFonts w:cs="Tahoma"/>
                <w:color w:val="000000"/>
                <w:szCs w:val="20"/>
                <w:vertAlign w:val="superscript"/>
              </w:rPr>
              <w:t>*</w:t>
            </w:r>
          </w:p>
        </w:tc>
        <w:tc>
          <w:tcPr>
            <w:tcW w:w="4050" w:type="dxa"/>
            <w:shd w:val="clear" w:color="auto" w:fill="FFFFFF"/>
          </w:tcPr>
          <w:p w:rsidR="00FF4CAB" w:rsidRPr="00032DCC" w:rsidRDefault="00FF4CAB" w:rsidP="00926066">
            <w:pPr>
              <w:rPr>
                <w:rFonts w:cs="Tahoma"/>
                <w:color w:val="000000"/>
                <w:szCs w:val="20"/>
              </w:rPr>
            </w:pPr>
            <w:r w:rsidRPr="00032DCC">
              <w:rPr>
                <w:rFonts w:cs="Tahoma"/>
                <w:szCs w:val="20"/>
              </w:rPr>
              <w:t>1 Licenza di Gestione Client (Client ML) per</w:t>
            </w:r>
            <w:r w:rsidR="00926066" w:rsidRPr="00032DCC">
              <w:rPr>
                <w:rFonts w:cs="Tahoma"/>
                <w:szCs w:val="20"/>
              </w:rPr>
              <w:t> </w:t>
            </w:r>
            <w:r w:rsidRPr="00032DCC">
              <w:rPr>
                <w:rFonts w:cs="Tahoma"/>
                <w:szCs w:val="20"/>
              </w:rPr>
              <w:t>System Center 2012 Configuration Manager</w:t>
            </w:r>
            <w:r w:rsidR="00926066" w:rsidRPr="00032DCC">
              <w:rPr>
                <w:rFonts w:cs="Tahoma"/>
                <w:szCs w:val="20"/>
              </w:rPr>
              <w:t> </w:t>
            </w:r>
            <w:r w:rsidRPr="00032DCC">
              <w:rPr>
                <w:rFonts w:cs="Tahoma"/>
                <w:szCs w:val="20"/>
              </w:rPr>
              <w:t>(Solo Studenti)</w:t>
            </w:r>
            <w:r w:rsidRPr="00032DCC">
              <w:rPr>
                <w:rFonts w:cs="Tahoma"/>
                <w:szCs w:val="20"/>
                <w:vertAlign w:val="superscript"/>
              </w:rPr>
              <w:t>*</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Enterprise per System Center Configuration Manager 2007 R3</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 xml:space="preserve">Licenza di Gestione Server Standard per System Center Configuration Manager 2007 R3 </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Configuration Manager 2007 R3 con Tecnologia SQL Server 2008</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per Utente per System Center Data Protection Manager 2010</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System Center 2012 Client Management Suite</w:t>
            </w:r>
            <w:r w:rsidR="00926066" w:rsidRPr="00032DCC">
              <w:rPr>
                <w:rFonts w:cs="Tahoma"/>
                <w:color w:val="000000"/>
                <w:szCs w:val="20"/>
              </w:rPr>
              <w:t> </w:t>
            </w:r>
            <w:r w:rsidRPr="00032DCC">
              <w:rPr>
                <w:rFonts w:cs="Tahoma"/>
                <w:color w:val="000000"/>
                <w:szCs w:val="20"/>
              </w:rPr>
              <w:t>(Client ML) per Utente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per OSE per System Center Data Protection Manager 2010</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System Center 2012 Client Management Suite</w:t>
            </w:r>
            <w:r w:rsidR="00926066" w:rsidRPr="00032DCC">
              <w:rPr>
                <w:rFonts w:cs="Tahoma"/>
                <w:color w:val="000000"/>
                <w:szCs w:val="20"/>
              </w:rPr>
              <w:t> </w:t>
            </w:r>
            <w:r w:rsidRPr="00032DCC">
              <w:rPr>
                <w:rFonts w:cs="Tahoma"/>
                <w:color w:val="000000"/>
                <w:szCs w:val="20"/>
              </w:rPr>
              <w:t>(Client ML) per OSE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Enterprise per System Center Data Protection Manager 2010</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Standard per System Center Data Protection Manager 2010</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Operations Manager 2007 R2</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Operations Manager 2007 R2 con Tecnologia SQL Server 2008</w:t>
            </w:r>
          </w:p>
        </w:tc>
        <w:tc>
          <w:tcPr>
            <w:tcW w:w="4050" w:type="dxa"/>
            <w:shd w:val="clear" w:color="auto" w:fill="FFFFFF"/>
          </w:tcPr>
          <w:p w:rsidR="00FF4CAB" w:rsidRPr="00032DCC" w:rsidRDefault="00FF4CAB" w:rsidP="00926066">
            <w:pPr>
              <w:rPr>
                <w:rFonts w:cs="Tahoma"/>
                <w:color w:val="000000"/>
                <w:szCs w:val="20"/>
              </w:rPr>
            </w:pPr>
            <w:r w:rsidRPr="00032DCC">
              <w:rPr>
                <w:rFonts w:cs="Tahoma"/>
                <w:color w:val="000000"/>
                <w:szCs w:val="20"/>
              </w:rPr>
              <w:t>1 Licenza di Gestione Server (Server ML) per</w:t>
            </w:r>
            <w:r w:rsidR="00926066"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Standard per System Center Operations Manager 2007 R2</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Enterprise per System Center Operations Manager 2007 R2</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per OSE per System Center Operations Manager 2007 R2</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System Center 2012 Client Management Suite</w:t>
            </w:r>
            <w:r w:rsidR="00B97BC7" w:rsidRPr="00032DCC">
              <w:rPr>
                <w:rFonts w:cs="Tahoma"/>
                <w:color w:val="000000"/>
                <w:szCs w:val="20"/>
              </w:rPr>
              <w:t> </w:t>
            </w:r>
            <w:r w:rsidRPr="00032DCC">
              <w:rPr>
                <w:rFonts w:cs="Tahoma"/>
                <w:color w:val="000000"/>
                <w:szCs w:val="20"/>
              </w:rPr>
              <w:t>(Client ML) per OSE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per Utente per System Center Operations Manager 2007 R2</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System Center 2012 Client Management Suite</w:t>
            </w:r>
            <w:r w:rsidR="00B97BC7" w:rsidRPr="00032DCC">
              <w:rPr>
                <w:rFonts w:cs="Tahoma"/>
                <w:color w:val="000000"/>
                <w:szCs w:val="20"/>
              </w:rPr>
              <w:t> </w:t>
            </w:r>
            <w:r w:rsidRPr="00032DCC">
              <w:rPr>
                <w:rFonts w:cs="Tahoma"/>
                <w:color w:val="000000"/>
                <w:szCs w:val="20"/>
              </w:rPr>
              <w:t>(Client ML) per Utente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Server Management Suite Enterprise</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2 Licenze di Gestione Server (Server ML) per</w:t>
            </w:r>
            <w:r w:rsidR="00B97BC7" w:rsidRPr="00032DCC">
              <w:rPr>
                <w:rFonts w:cs="Tahoma"/>
                <w:color w:val="000000"/>
                <w:szCs w:val="20"/>
              </w:rPr>
              <w:t> </w:t>
            </w:r>
            <w:r w:rsidRPr="00032DCC">
              <w:rPr>
                <w:rFonts w:cs="Tahoma"/>
                <w:color w:val="000000"/>
                <w:szCs w:val="20"/>
              </w:rPr>
              <w:t>System Center 2012</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Server Management Suite Datacenter</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911676" w:rsidRPr="00032DCC">
              <w:rPr>
                <w:rFonts w:cs="Tahoma"/>
                <w:color w:val="000000"/>
                <w:szCs w:val="20"/>
              </w:rPr>
              <w:t xml:space="preserve"> </w:t>
            </w:r>
            <w:r w:rsidRPr="00032DCC">
              <w:rPr>
                <w:rFonts w:cs="Tahoma"/>
                <w:color w:val="000000"/>
                <w:szCs w:val="20"/>
              </w:rPr>
              <w:t>System Center 2012 Datacenter per ogni 2</w:t>
            </w:r>
            <w:r w:rsidR="00B97BC7" w:rsidRPr="00032DCC">
              <w:rPr>
                <w:rFonts w:cs="Tahoma"/>
                <w:color w:val="000000"/>
                <w:szCs w:val="20"/>
              </w:rPr>
              <w:t> </w:t>
            </w:r>
            <w:r w:rsidRPr="00032DCC">
              <w:rPr>
                <w:rFonts w:cs="Tahoma"/>
                <w:color w:val="000000"/>
                <w:szCs w:val="20"/>
              </w:rPr>
              <w:t>licenze qualificanti per System Center Server Management Suite Datacenter</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Service Manager 2010</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System Center Service Manager 2010 con Tecnologia SQL Server 2008</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(Client ML) per OSE per System Center Service Manager 2010</w:t>
            </w:r>
          </w:p>
        </w:tc>
        <w:tc>
          <w:tcPr>
            <w:tcW w:w="4050" w:type="dxa"/>
            <w:shd w:val="clear" w:color="auto" w:fill="FFFFFF"/>
          </w:tcPr>
          <w:p w:rsidR="00FF4CAB" w:rsidRPr="00032DCC" w:rsidRDefault="00FF4CAB" w:rsidP="00FF4CAB">
            <w:pPr>
              <w:rPr>
                <w:rFonts w:cs="Tahoma"/>
                <w:color w:val="000000"/>
                <w:szCs w:val="20"/>
              </w:rPr>
            </w:pPr>
            <w:r w:rsidRPr="00032DCC">
              <w:rPr>
                <w:rFonts w:cs="Tahoma"/>
                <w:color w:val="000000"/>
                <w:szCs w:val="20"/>
              </w:rPr>
              <w:t>1 System Center 2012 Client Management Suite (Client ML) per OSE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(Client ML) per Utente per System Center Service Manager 2010</w:t>
            </w:r>
          </w:p>
        </w:tc>
        <w:tc>
          <w:tcPr>
            <w:tcW w:w="4050" w:type="dxa"/>
            <w:shd w:val="clear" w:color="auto" w:fill="FFFFFF"/>
          </w:tcPr>
          <w:p w:rsidR="00FF4CAB" w:rsidRPr="00032DCC" w:rsidRDefault="00FF4CAB" w:rsidP="00FF4CAB">
            <w:pPr>
              <w:rPr>
                <w:rFonts w:cs="Tahoma"/>
                <w:color w:val="000000"/>
                <w:szCs w:val="20"/>
              </w:rPr>
            </w:pPr>
            <w:r w:rsidRPr="00032DCC">
              <w:rPr>
                <w:rFonts w:cs="Tahoma"/>
                <w:color w:val="000000"/>
                <w:szCs w:val="20"/>
              </w:rPr>
              <w:t>1 System Center 2012 Client Management Suite (Client ML) per Utente</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lastRenderedPageBreak/>
              <w:t>Licenza di Gestione Server (Server ML) per</w:t>
            </w:r>
            <w:r w:rsidR="00911676" w:rsidRPr="00032DCC">
              <w:rPr>
                <w:rFonts w:cs="Tahoma"/>
                <w:color w:val="000000"/>
                <w:szCs w:val="20"/>
              </w:rPr>
              <w:t xml:space="preserve"> </w:t>
            </w:r>
            <w:r w:rsidRPr="00032DCC">
              <w:rPr>
                <w:rFonts w:cs="Tahoma"/>
                <w:color w:val="000000"/>
                <w:szCs w:val="20"/>
              </w:rPr>
              <w:t xml:space="preserve">System Center Service Manager 2010 </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Standard</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Client per OSE per System Center Virtual Machine Manager 2008 R2</w:t>
            </w:r>
          </w:p>
        </w:tc>
        <w:tc>
          <w:tcPr>
            <w:tcW w:w="4050" w:type="dxa"/>
            <w:shd w:val="clear" w:color="auto" w:fill="FFFFFF"/>
          </w:tcPr>
          <w:p w:rsidR="00FF4CAB" w:rsidRPr="00032DCC" w:rsidRDefault="00FF4CAB" w:rsidP="00FF4CAB">
            <w:pPr>
              <w:rPr>
                <w:rFonts w:cs="Tahoma"/>
                <w:color w:val="000000"/>
                <w:szCs w:val="20"/>
              </w:rPr>
            </w:pPr>
            <w:r w:rsidRPr="00032DCC">
              <w:rPr>
                <w:rFonts w:cs="Tahoma"/>
                <w:color w:val="000000"/>
                <w:szCs w:val="20"/>
              </w:rPr>
              <w:t>1 Licenza di Gestione Client (Client ML) per OSE per System Center Configuration Manager</w:t>
            </w:r>
          </w:p>
        </w:tc>
      </w:tr>
      <w:tr w:rsidR="00FF4CAB" w:rsidRPr="00032DCC" w:rsidTr="00350943">
        <w:trPr>
          <w:cantSplit/>
        </w:trPr>
        <w:tc>
          <w:tcPr>
            <w:tcW w:w="3960" w:type="dxa"/>
            <w:shd w:val="clear" w:color="auto" w:fill="FFFFFF"/>
          </w:tcPr>
          <w:p w:rsidR="00FF4CAB" w:rsidRPr="00032DCC" w:rsidRDefault="00FF4CAB" w:rsidP="00B97BC7">
            <w:pPr>
              <w:rPr>
                <w:rFonts w:cs="Tahoma"/>
                <w:color w:val="000000"/>
                <w:szCs w:val="20"/>
              </w:rPr>
            </w:pPr>
            <w:r w:rsidRPr="00032DCC">
              <w:rPr>
                <w:rFonts w:cs="Tahoma"/>
                <w:color w:val="000000"/>
                <w:szCs w:val="20"/>
              </w:rPr>
              <w:t>Licenza di Gestione Client per Utente per</w:t>
            </w:r>
            <w:r w:rsidR="00B97BC7" w:rsidRPr="00032DCC">
              <w:rPr>
                <w:rFonts w:cs="Tahoma"/>
                <w:color w:val="000000"/>
                <w:szCs w:val="20"/>
              </w:rPr>
              <w:t> </w:t>
            </w:r>
            <w:r w:rsidRPr="00032DCC">
              <w:rPr>
                <w:rFonts w:cs="Tahoma"/>
                <w:color w:val="000000"/>
                <w:szCs w:val="20"/>
              </w:rPr>
              <w:t>System Center Virtual Machine Manager 2008 R2</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Client (Client ML) per</w:t>
            </w:r>
            <w:r w:rsidR="00B97BC7" w:rsidRPr="00032DCC">
              <w:rPr>
                <w:rFonts w:cs="Tahoma"/>
                <w:color w:val="000000"/>
                <w:szCs w:val="20"/>
              </w:rPr>
              <w:t> </w:t>
            </w:r>
            <w:r w:rsidRPr="00032DCC">
              <w:rPr>
                <w:rFonts w:cs="Tahoma"/>
                <w:color w:val="000000"/>
                <w:szCs w:val="20"/>
              </w:rPr>
              <w:t>Utente per System Center Configuration Manager</w:t>
            </w:r>
          </w:p>
        </w:tc>
      </w:tr>
      <w:tr w:rsidR="00FF4CAB" w:rsidRPr="00032DCC" w:rsidTr="00350943">
        <w:trPr>
          <w:cantSplit/>
        </w:trPr>
        <w:tc>
          <w:tcPr>
            <w:tcW w:w="3960" w:type="dxa"/>
            <w:shd w:val="clear" w:color="auto" w:fill="FFFFFF"/>
          </w:tcPr>
          <w:p w:rsidR="00FF4CAB" w:rsidRPr="00032DCC" w:rsidRDefault="00FF4CAB" w:rsidP="00FF4CAB">
            <w:pPr>
              <w:rPr>
                <w:rFonts w:cs="Tahoma"/>
                <w:color w:val="000000"/>
                <w:szCs w:val="20"/>
              </w:rPr>
            </w:pPr>
            <w:r w:rsidRPr="00032DCC">
              <w:rPr>
                <w:rFonts w:cs="Tahoma"/>
                <w:color w:val="000000"/>
                <w:szCs w:val="20"/>
              </w:rPr>
              <w:t>Licenza di Gestione Server per System Center Virtual Machine Manager 2008 R2 Enterprise</w:t>
            </w:r>
          </w:p>
        </w:tc>
        <w:tc>
          <w:tcPr>
            <w:tcW w:w="4050" w:type="dxa"/>
            <w:shd w:val="clear" w:color="auto" w:fill="FFFFFF"/>
          </w:tcPr>
          <w:p w:rsidR="00FF4CAB" w:rsidRPr="00032DCC" w:rsidRDefault="00FF4CAB" w:rsidP="00B97BC7">
            <w:pPr>
              <w:rPr>
                <w:rFonts w:cs="Tahoma"/>
                <w:color w:val="000000"/>
                <w:szCs w:val="20"/>
              </w:rPr>
            </w:pPr>
            <w:r w:rsidRPr="00032DCC">
              <w:rPr>
                <w:rFonts w:cs="Tahoma"/>
                <w:color w:val="000000"/>
                <w:szCs w:val="20"/>
              </w:rPr>
              <w:t>1 Licenza di Gestione Server (Server ML) per</w:t>
            </w:r>
            <w:r w:rsidR="00B97BC7" w:rsidRPr="00032DCC">
              <w:rPr>
                <w:rFonts w:cs="Tahoma"/>
                <w:color w:val="000000"/>
                <w:szCs w:val="20"/>
              </w:rPr>
              <w:t> </w:t>
            </w:r>
            <w:r w:rsidRPr="00032DCC">
              <w:rPr>
                <w:rFonts w:cs="Tahoma"/>
                <w:color w:val="000000"/>
                <w:szCs w:val="20"/>
              </w:rPr>
              <w:t>System Center 2012 Datacenter</w:t>
            </w:r>
          </w:p>
        </w:tc>
      </w:tr>
    </w:tbl>
    <w:p w:rsidR="00FF4CAB" w:rsidRPr="00032DCC" w:rsidRDefault="00FF4CAB" w:rsidP="00376D4B">
      <w:pPr>
        <w:ind w:left="720"/>
        <w:rPr>
          <w:rFonts w:cs="Tahoma"/>
        </w:rPr>
      </w:pPr>
      <w:r w:rsidRPr="00032DCC">
        <w:rPr>
          <w:rFonts w:cs="Tahoma"/>
          <w:i/>
          <w:color w:val="000000"/>
          <w:sz w:val="16"/>
          <w:szCs w:val="24"/>
          <w:vertAlign w:val="superscript"/>
        </w:rPr>
        <w:t>*</w:t>
      </w:r>
      <w:r w:rsidRPr="00032DCC">
        <w:rPr>
          <w:rFonts w:cs="Tahoma"/>
          <w:i/>
          <w:szCs w:val="20"/>
        </w:rPr>
        <w:t xml:space="preserve"> </w:t>
      </w:r>
      <w:r w:rsidRPr="00032DCC">
        <w:rPr>
          <w:rFonts w:cs="Tahoma"/>
          <w:i/>
          <w:color w:val="000000"/>
          <w:sz w:val="16"/>
          <w:szCs w:val="24"/>
        </w:rPr>
        <w:t>Le Client ML Solo per Studenti sono disponibili per i PC di proprietà dello studente titolare della licenza o per i PC di</w:t>
      </w:r>
      <w:r w:rsidR="003D53F7" w:rsidRPr="00032DCC">
        <w:rPr>
          <w:rFonts w:cs="Tahoma"/>
          <w:i/>
          <w:color w:val="000000"/>
          <w:sz w:val="16"/>
          <w:szCs w:val="24"/>
        </w:rPr>
        <w:t> </w:t>
      </w:r>
      <w:r w:rsidRPr="00032DCC">
        <w:rPr>
          <w:rFonts w:cs="Tahoma"/>
          <w:i/>
          <w:color w:val="000000"/>
          <w:sz w:val="16"/>
          <w:szCs w:val="24"/>
        </w:rPr>
        <w:t>proprietà dell</w:t>
      </w:r>
      <w:r w:rsidR="005942D3">
        <w:rPr>
          <w:rFonts w:cs="Tahoma"/>
          <w:i/>
          <w:color w:val="000000"/>
          <w:sz w:val="16"/>
          <w:szCs w:val="24"/>
        </w:rPr>
        <w:t>’</w:t>
      </w:r>
      <w:r w:rsidRPr="00032DCC">
        <w:rPr>
          <w:rFonts w:cs="Tahoma"/>
          <w:i/>
          <w:color w:val="000000"/>
          <w:sz w:val="16"/>
          <w:szCs w:val="24"/>
        </w:rPr>
        <w:t>istituto che siano assegnati solo a un singolo studente e non siano utilizzati nei laboratori o in classe</w:t>
      </w:r>
    </w:p>
    <w:p w:rsidR="00FF4CAB" w:rsidRPr="00032DCC" w:rsidRDefault="00FF4CAB" w:rsidP="00376D4B">
      <w:pPr>
        <w:ind w:left="720"/>
        <w:rPr>
          <w:rFonts w:cs="Tahoma"/>
        </w:rPr>
      </w:pPr>
    </w:p>
    <w:p w:rsidR="00FF4CAB" w:rsidRPr="00032DCC" w:rsidRDefault="00FF4CAB" w:rsidP="00376D4B">
      <w:pPr>
        <w:ind w:left="720"/>
        <w:rPr>
          <w:rFonts w:cs="Tahoma"/>
        </w:rPr>
      </w:pPr>
      <w:r w:rsidRPr="00032DCC">
        <w:rPr>
          <w:rFonts w:cs="Tahoma"/>
          <w:color w:val="000000"/>
          <w:szCs w:val="24"/>
        </w:rPr>
        <w:t>Tutte le licenze concesse ai sensi della presente offerta includeranno la copertura Software Assurance. Tale</w:t>
      </w:r>
      <w:r w:rsidR="00B97BC7" w:rsidRPr="00032DCC">
        <w:rPr>
          <w:rFonts w:cs="Tahoma"/>
          <w:color w:val="000000"/>
          <w:szCs w:val="24"/>
        </w:rPr>
        <w:t> </w:t>
      </w:r>
      <w:r w:rsidRPr="00032DCC">
        <w:rPr>
          <w:rFonts w:cs="Tahoma"/>
          <w:color w:val="000000"/>
          <w:szCs w:val="24"/>
        </w:rPr>
        <w:t>copertura cesserà alla scadenza della copertura Software Assurance qualificante corrispondente. Alla</w:t>
      </w:r>
      <w:r w:rsidR="00A12CA5" w:rsidRPr="00032DCC">
        <w:rPr>
          <w:rFonts w:cs="Tahoma"/>
          <w:color w:val="000000"/>
          <w:szCs w:val="24"/>
        </w:rPr>
        <w:t> </w:t>
      </w:r>
      <w:r w:rsidRPr="00032DCC">
        <w:rPr>
          <w:rFonts w:cs="Tahoma"/>
          <w:color w:val="000000"/>
          <w:szCs w:val="24"/>
        </w:rPr>
        <w:t xml:space="preserve">scadenza della copertura, le società potranno rinnovare Software Assurance sulle licenze concesse. </w:t>
      </w:r>
    </w:p>
    <w:p w:rsidR="00FF4CAB" w:rsidRPr="00032DCC" w:rsidRDefault="00FF4CAB" w:rsidP="00376D4B">
      <w:pPr>
        <w:ind w:left="720"/>
        <w:rPr>
          <w:rFonts w:cs="Tahoma"/>
        </w:rPr>
      </w:pPr>
    </w:p>
    <w:p w:rsidR="00FF4CAB" w:rsidRPr="00032DCC" w:rsidRDefault="00FF4CAB" w:rsidP="00376D4B">
      <w:pPr>
        <w:ind w:left="720"/>
        <w:rPr>
          <w:rFonts w:cs="Tahoma"/>
        </w:rPr>
      </w:pPr>
      <w:r w:rsidRPr="00032DCC">
        <w:rPr>
          <w:rFonts w:cs="Tahoma"/>
          <w:color w:val="000000"/>
          <w:szCs w:val="24"/>
        </w:rPr>
        <w:t>L</w:t>
      </w:r>
      <w:r w:rsidR="005942D3">
        <w:rPr>
          <w:rFonts w:cs="Tahoma"/>
          <w:color w:val="000000"/>
          <w:szCs w:val="24"/>
        </w:rPr>
        <w:t>’</w:t>
      </w:r>
      <w:r w:rsidRPr="00032DCC">
        <w:rPr>
          <w:rFonts w:cs="Tahoma"/>
          <w:color w:val="000000"/>
          <w:szCs w:val="24"/>
        </w:rPr>
        <w:t>utilizzo del software da parte della società ai sensi della presente offerta sarà soggetto alle condizioni del</w:t>
      </w:r>
      <w:r w:rsidR="00B97BC7" w:rsidRPr="00032DCC">
        <w:rPr>
          <w:rFonts w:cs="Tahoma"/>
          <w:color w:val="000000"/>
          <w:szCs w:val="24"/>
        </w:rPr>
        <w:t> </w:t>
      </w:r>
      <w:r w:rsidRPr="00032DCC">
        <w:rPr>
          <w:rFonts w:cs="Tahoma"/>
          <w:color w:val="000000"/>
          <w:szCs w:val="24"/>
        </w:rPr>
        <w:t>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w:t>
      </w:r>
      <w:r w:rsidR="00B97BC7" w:rsidRPr="00032DCC">
        <w:rPr>
          <w:rFonts w:cs="Tahoma"/>
          <w:color w:val="000000"/>
          <w:szCs w:val="24"/>
        </w:rPr>
        <w:t> </w:t>
      </w:r>
      <w:r w:rsidRPr="00032DCC">
        <w:rPr>
          <w:rFonts w:cs="Tahoma"/>
          <w:color w:val="000000"/>
          <w:szCs w:val="24"/>
        </w:rPr>
        <w:t>utilizzare System Center 2012 ai sensi delle condizioni della presente offerta. La società non avrà più il diritto</w:t>
      </w:r>
      <w:r w:rsidR="00B97BC7" w:rsidRPr="00032DCC">
        <w:rPr>
          <w:rFonts w:cs="Tahoma"/>
          <w:color w:val="000000"/>
          <w:szCs w:val="24"/>
        </w:rPr>
        <w:t> </w:t>
      </w:r>
      <w:r w:rsidRPr="00032DCC">
        <w:rPr>
          <w:rFonts w:cs="Tahoma"/>
          <w:color w:val="000000"/>
          <w:szCs w:val="24"/>
        </w:rPr>
        <w:t>di utilizzo del software ai sensi di licenze qualificanti cedute al server al momento dell</w:t>
      </w:r>
      <w:r w:rsidR="005942D3">
        <w:rPr>
          <w:rFonts w:cs="Tahoma"/>
          <w:color w:val="000000"/>
          <w:szCs w:val="24"/>
        </w:rPr>
        <w:t>’</w:t>
      </w:r>
      <w:r w:rsidRPr="00032DCC">
        <w:rPr>
          <w:rFonts w:cs="Tahoma"/>
          <w:color w:val="000000"/>
          <w:szCs w:val="24"/>
        </w:rPr>
        <w:t>aggiornamento a</w:t>
      </w:r>
      <w:r w:rsidR="00B97BC7" w:rsidRPr="00032DCC">
        <w:rPr>
          <w:rFonts w:cs="Tahoma"/>
          <w:color w:val="000000"/>
          <w:szCs w:val="24"/>
        </w:rPr>
        <w:t> </w:t>
      </w:r>
      <w:r w:rsidRPr="00032DCC">
        <w:rPr>
          <w:rFonts w:cs="Tahoma"/>
          <w:color w:val="000000"/>
          <w:szCs w:val="24"/>
        </w:rPr>
        <w:t>System Center 2012. Le società non potranno trasferire le licenze ottenute in base alla presente offerta separatamente dalle licenze qualificanti corrispondenti.</w:t>
      </w:r>
    </w:p>
    <w:p w:rsidR="00FF4CAB" w:rsidRPr="00032DCC" w:rsidRDefault="00FF4CAB" w:rsidP="00376D4B">
      <w:pPr>
        <w:ind w:left="720"/>
        <w:rPr>
          <w:rFonts w:cs="Tahoma"/>
        </w:rPr>
      </w:pPr>
    </w:p>
    <w:p w:rsidR="00924690" w:rsidRPr="00032DCC" w:rsidRDefault="00924690" w:rsidP="00924690">
      <w:pPr>
        <w:spacing w:after="60"/>
        <w:ind w:left="720"/>
        <w:rPr>
          <w:rFonts w:cs="Tahoma"/>
        </w:rPr>
      </w:pPr>
      <w:r w:rsidRPr="00032DCC">
        <w:rPr>
          <w:rFonts w:eastAsia="Calibri" w:cs="Tahoma"/>
          <w:b/>
          <w:color w:val="000000"/>
          <w:szCs w:val="18"/>
        </w:rPr>
        <w:t>Per le Società con Contratti Enterprise</w:t>
      </w:r>
    </w:p>
    <w:p w:rsidR="00A3706D" w:rsidRPr="00032DCC" w:rsidRDefault="00A3706D" w:rsidP="00376D4B">
      <w:pPr>
        <w:ind w:left="720"/>
        <w:rPr>
          <w:rFonts w:cs="Tahoma"/>
        </w:rPr>
      </w:pPr>
      <w:r w:rsidRPr="00032DCC">
        <w:rPr>
          <w:rFonts w:eastAsia="Calibri" w:cs="Tahoma"/>
          <w:color w:val="000000"/>
          <w:szCs w:val="18"/>
        </w:rPr>
        <w:t>Le licenze</w:t>
      </w:r>
      <w:r w:rsidRPr="00032DCC">
        <w:rPr>
          <w:rFonts w:eastAsia="Calibri" w:cs="Tahoma"/>
          <w:b/>
          <w:bCs/>
          <w:color w:val="000000"/>
          <w:szCs w:val="18"/>
          <w:vertAlign w:val="superscript"/>
        </w:rPr>
        <w:t xml:space="preserve">* </w:t>
      </w:r>
      <w:r w:rsidRPr="00032DCC">
        <w:rPr>
          <w:rFonts w:eastAsia="Calibri" w:cs="Tahoma"/>
          <w:color w:val="000000"/>
          <w:szCs w:val="18"/>
        </w:rPr>
        <w:t>acquistate il giorno stesso o in un giorno precedente la prima ricorrenza della data di entrata in</w:t>
      </w:r>
      <w:r w:rsidR="00A12CA5" w:rsidRPr="00032DCC">
        <w:rPr>
          <w:rFonts w:eastAsia="Calibri" w:cs="Tahoma"/>
          <w:color w:val="000000"/>
          <w:szCs w:val="18"/>
        </w:rPr>
        <w:t> </w:t>
      </w:r>
      <w:r w:rsidRPr="00032DCC">
        <w:rPr>
          <w:rFonts w:eastAsia="Calibri" w:cs="Tahoma"/>
          <w:color w:val="000000"/>
          <w:szCs w:val="18"/>
        </w:rPr>
        <w:t>vigore dell</w:t>
      </w:r>
      <w:r w:rsidR="005942D3">
        <w:rPr>
          <w:rFonts w:eastAsia="Calibri" w:cs="Tahoma"/>
          <w:color w:val="000000"/>
          <w:szCs w:val="18"/>
        </w:rPr>
        <w:t>’</w:t>
      </w:r>
      <w:r w:rsidRPr="00032DCC">
        <w:rPr>
          <w:rFonts w:eastAsia="Calibri" w:cs="Tahoma"/>
          <w:color w:val="000000"/>
          <w:szCs w:val="18"/>
        </w:rPr>
        <w:t>iscrizione di una società dopo il 17 gennaio 2012 nell</w:t>
      </w:r>
      <w:r w:rsidR="005942D3">
        <w:rPr>
          <w:rFonts w:eastAsia="Calibri" w:cs="Tahoma"/>
          <w:color w:val="000000"/>
          <w:szCs w:val="18"/>
        </w:rPr>
        <w:t>’</w:t>
      </w:r>
      <w:r w:rsidRPr="00032DCC">
        <w:rPr>
          <w:rFonts w:eastAsia="Calibri" w:cs="Tahoma"/>
          <w:color w:val="000000"/>
          <w:szCs w:val="18"/>
        </w:rPr>
        <w:t>ambito della procedura annuale di true-up di una società si qualificano per la concessione di licenze descritta sopra. Le licenze acquistate dopo tale data non si qualificheranno per alcuna concessione di licenze per System Center 2012 ai sensi della presente</w:t>
      </w:r>
      <w:r w:rsidR="00A12CA5" w:rsidRPr="00032DCC">
        <w:rPr>
          <w:rFonts w:eastAsia="Calibri" w:cs="Tahoma"/>
          <w:color w:val="000000"/>
          <w:szCs w:val="18"/>
        </w:rPr>
        <w:t> </w:t>
      </w:r>
      <w:r w:rsidRPr="00032DCC">
        <w:rPr>
          <w:rFonts w:eastAsia="Calibri" w:cs="Tahoma"/>
          <w:color w:val="000000"/>
          <w:szCs w:val="18"/>
        </w:rPr>
        <w:t xml:space="preserve">offerta. </w:t>
      </w:r>
    </w:p>
    <w:p w:rsidR="00A12CA5" w:rsidRPr="00032DCC" w:rsidRDefault="00A12CA5" w:rsidP="00376D4B">
      <w:pPr>
        <w:ind w:left="720"/>
        <w:rPr>
          <w:rFonts w:cs="Tahoma"/>
        </w:rPr>
      </w:pPr>
    </w:p>
    <w:p w:rsidR="00A3706D" w:rsidRPr="00032DCC" w:rsidRDefault="00A3706D" w:rsidP="00376D4B">
      <w:pPr>
        <w:ind w:left="720"/>
        <w:rPr>
          <w:rFonts w:cs="Tahoma"/>
        </w:rPr>
      </w:pPr>
      <w:r w:rsidRPr="00032DCC">
        <w:rPr>
          <w:rFonts w:eastAsia="Calibri" w:cs="Tahoma"/>
          <w:b/>
          <w:bCs/>
          <w:color w:val="000000"/>
          <w:szCs w:val="18"/>
          <w:vertAlign w:val="superscript"/>
        </w:rPr>
        <w:t>*</w:t>
      </w:r>
      <w:r w:rsidRPr="00032DCC">
        <w:rPr>
          <w:rFonts w:eastAsia="Calibri" w:cs="Tahoma"/>
          <w:color w:val="000000"/>
          <w:szCs w:val="18"/>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w:t>
      </w:r>
      <w:r w:rsidR="00BC2FF2" w:rsidRPr="00032DCC">
        <w:rPr>
          <w:rFonts w:eastAsia="Calibri" w:cs="Tahoma"/>
          <w:color w:val="000000"/>
          <w:szCs w:val="18"/>
        </w:rPr>
        <w:t> </w:t>
      </w:r>
      <w:r w:rsidRPr="00032DCC">
        <w:rPr>
          <w:rFonts w:eastAsia="Calibri" w:cs="Tahoma"/>
          <w:color w:val="000000"/>
          <w:szCs w:val="18"/>
        </w:rPr>
        <w:t>qualificano per la concessione.</w:t>
      </w:r>
    </w:p>
    <w:p w:rsidR="00FF4CAB" w:rsidRPr="00032DCC" w:rsidRDefault="00FF4CAB" w:rsidP="00376D4B">
      <w:pPr>
        <w:ind w:left="720"/>
        <w:rPr>
          <w:rFonts w:cs="Tahoma"/>
        </w:rPr>
      </w:pPr>
    </w:p>
    <w:p w:rsidR="00924690" w:rsidRPr="00032DCC" w:rsidRDefault="00FF4CAB" w:rsidP="00924690">
      <w:pPr>
        <w:spacing w:after="60"/>
        <w:ind w:left="720"/>
        <w:rPr>
          <w:rFonts w:cs="Tahoma"/>
        </w:rPr>
      </w:pPr>
      <w:r w:rsidRPr="00032DCC">
        <w:rPr>
          <w:rFonts w:eastAsia="Calibri" w:cs="Tahoma"/>
          <w:b/>
          <w:color w:val="000000"/>
          <w:szCs w:val="18"/>
        </w:rPr>
        <w:t>Per le Società con Contratti Enterprise Subscription, Campus e School (tra cui Enrollment for</w:t>
      </w:r>
      <w:r w:rsidR="00BC2FF2" w:rsidRPr="00032DCC">
        <w:rPr>
          <w:rFonts w:eastAsia="Calibri" w:cs="Tahoma"/>
          <w:b/>
          <w:color w:val="000000"/>
          <w:szCs w:val="18"/>
        </w:rPr>
        <w:t> </w:t>
      </w:r>
      <w:r w:rsidRPr="00032DCC">
        <w:rPr>
          <w:rFonts w:eastAsia="Calibri" w:cs="Tahoma"/>
          <w:b/>
          <w:color w:val="000000"/>
          <w:szCs w:val="18"/>
        </w:rPr>
        <w:t>Education Solutions) e Open Value Subscription</w:t>
      </w:r>
    </w:p>
    <w:p w:rsidR="00FF4CAB" w:rsidRPr="00032DCC" w:rsidRDefault="00FF4CAB" w:rsidP="00376D4B">
      <w:pPr>
        <w:ind w:left="720"/>
        <w:rPr>
          <w:rFonts w:cs="Tahoma"/>
        </w:rPr>
      </w:pPr>
      <w:r w:rsidRPr="00032DCC">
        <w:rPr>
          <w:rFonts w:cs="Tahoma"/>
          <w:bCs/>
          <w:color w:val="000000"/>
          <w:szCs w:val="18"/>
        </w:rPr>
        <w:t>Le licenze sono concesse ai sensi delle medesime condizioni, ma temporaneamente, fino al termine del</w:t>
      </w:r>
      <w:r w:rsidR="00BC2FF2" w:rsidRPr="00032DCC">
        <w:rPr>
          <w:rFonts w:cs="Tahoma"/>
          <w:bCs/>
          <w:color w:val="000000"/>
          <w:szCs w:val="18"/>
        </w:rPr>
        <w:t> </w:t>
      </w:r>
      <w:r w:rsidRPr="00032DCC">
        <w:rPr>
          <w:rFonts w:cs="Tahoma"/>
          <w:bCs/>
          <w:color w:val="000000"/>
          <w:szCs w:val="18"/>
        </w:rPr>
        <w:t>periodo di validità dell</w:t>
      </w:r>
      <w:r w:rsidR="005942D3">
        <w:rPr>
          <w:rFonts w:cs="Tahoma"/>
          <w:bCs/>
          <w:color w:val="000000"/>
          <w:szCs w:val="18"/>
        </w:rPr>
        <w:t>’</w:t>
      </w:r>
      <w:r w:rsidRPr="00032DCC">
        <w:rPr>
          <w:rFonts w:cs="Tahoma"/>
          <w:bCs/>
          <w:color w:val="000000"/>
          <w:szCs w:val="18"/>
        </w:rPr>
        <w:t>iscrizione Enterprise Subscription, del contratto Campus, School o Open Value</w:t>
      </w:r>
      <w:r w:rsidR="00BC2FF2" w:rsidRPr="00032DCC">
        <w:rPr>
          <w:rFonts w:cs="Tahoma"/>
          <w:bCs/>
          <w:color w:val="000000"/>
          <w:szCs w:val="18"/>
        </w:rPr>
        <w:t> </w:t>
      </w:r>
      <w:r w:rsidRPr="00032DCC">
        <w:rPr>
          <w:rFonts w:cs="Tahoma"/>
          <w:bCs/>
          <w:color w:val="000000"/>
          <w:szCs w:val="18"/>
        </w:rPr>
        <w:t>Subscription oppure di Enrollment for Education Solutions, a condizione che la società mantenga la</w:t>
      </w:r>
      <w:r w:rsidR="00911676" w:rsidRPr="00032DCC">
        <w:rPr>
          <w:rFonts w:cs="Tahoma"/>
          <w:bCs/>
          <w:color w:val="000000"/>
          <w:szCs w:val="18"/>
        </w:rPr>
        <w:t xml:space="preserve"> </w:t>
      </w:r>
      <w:r w:rsidRPr="00032DCC">
        <w:rPr>
          <w:rFonts w:cs="Tahoma"/>
          <w:bCs/>
          <w:color w:val="000000"/>
          <w:szCs w:val="18"/>
        </w:rPr>
        <w:t>copertura della sottoscrizione in via continuativa.</w:t>
      </w:r>
      <w:r w:rsidR="00C551C9" w:rsidRPr="00032DCC">
        <w:rPr>
          <w:rFonts w:cs="Tahoma"/>
          <w:bCs/>
          <w:color w:val="000000"/>
          <w:szCs w:val="18"/>
        </w:rPr>
        <w:t xml:space="preserve"> </w:t>
      </w:r>
      <w:r w:rsidRPr="00032DCC">
        <w:rPr>
          <w:rFonts w:cs="Tahoma"/>
          <w:bCs/>
          <w:color w:val="000000"/>
          <w:szCs w:val="18"/>
        </w:rPr>
        <w:t>Le società che scelgono di eseguire il buy-out delle licenze hanno due opzioni.</w:t>
      </w:r>
      <w:r w:rsidR="00C551C9" w:rsidRPr="00032DCC">
        <w:rPr>
          <w:rFonts w:cs="Tahoma"/>
          <w:bCs/>
          <w:color w:val="000000"/>
          <w:szCs w:val="18"/>
        </w:rPr>
        <w:t xml:space="preserve"> </w:t>
      </w:r>
    </w:p>
    <w:p w:rsidR="00FF4CAB" w:rsidRPr="00032DCC" w:rsidRDefault="00FF4CAB" w:rsidP="00376D4B">
      <w:pPr>
        <w:ind w:left="720"/>
        <w:rPr>
          <w:rFonts w:cs="Tahoma"/>
        </w:rPr>
      </w:pPr>
    </w:p>
    <w:p w:rsidR="00FF4CAB" w:rsidRPr="00032DCC" w:rsidRDefault="00FF4CAB" w:rsidP="00376D4B">
      <w:pPr>
        <w:ind w:left="720"/>
        <w:rPr>
          <w:rFonts w:cs="Tahoma"/>
        </w:rPr>
      </w:pPr>
      <w:r w:rsidRPr="00032DCC">
        <w:rPr>
          <w:rFonts w:cs="Tahoma"/>
          <w:bCs/>
          <w:color w:val="000000"/>
          <w:szCs w:val="18"/>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032DCC" w:rsidRDefault="00FF4CAB" w:rsidP="00376D4B">
      <w:pPr>
        <w:ind w:left="720"/>
        <w:rPr>
          <w:rFonts w:cs="Tahoma"/>
        </w:rPr>
      </w:pPr>
    </w:p>
    <w:p w:rsidR="00FF4CAB" w:rsidRPr="00032DCC" w:rsidRDefault="00FF4CAB" w:rsidP="00376D4B">
      <w:pPr>
        <w:ind w:left="720"/>
        <w:rPr>
          <w:rFonts w:cs="Tahoma"/>
        </w:rPr>
      </w:pPr>
      <w:r w:rsidRPr="00032DCC">
        <w:rPr>
          <w:rFonts w:cs="Tahoma"/>
          <w:bCs/>
          <w:color w:val="000000"/>
          <w:szCs w:val="18"/>
        </w:rPr>
        <w:t>Opzione 2: acquistare licenze per System Center 2012 corrispondenti alle licenze qualificanti della società.</w:t>
      </w:r>
      <w:r w:rsidR="00C551C9" w:rsidRPr="00032DCC">
        <w:rPr>
          <w:rFonts w:cs="Tahoma"/>
          <w:bCs/>
          <w:color w:val="000000"/>
          <w:szCs w:val="18"/>
        </w:rPr>
        <w:t xml:space="preserve"> </w:t>
      </w:r>
      <w:r w:rsidRPr="00032DCC">
        <w:rPr>
          <w:rFonts w:cs="Tahoma"/>
          <w:bCs/>
          <w:color w:val="000000"/>
          <w:szCs w:val="18"/>
        </w:rPr>
        <w:t>In</w:t>
      </w:r>
      <w:r w:rsidR="00BC2FF2" w:rsidRPr="00032DCC">
        <w:rPr>
          <w:rFonts w:cs="Tahoma"/>
          <w:bCs/>
          <w:color w:val="000000"/>
          <w:szCs w:val="18"/>
        </w:rPr>
        <w:t> </w:t>
      </w:r>
      <w:r w:rsidRPr="00032DCC">
        <w:rPr>
          <w:rFonts w:cs="Tahoma"/>
          <w:bCs/>
          <w:color w:val="000000"/>
          <w:szCs w:val="18"/>
        </w:rPr>
        <w:t>base a questa opzione la società sarà idonea ad aggiungere Software Assurance.</w:t>
      </w:r>
    </w:p>
    <w:p w:rsidR="00FF4CAB" w:rsidRDefault="00FF4CAB" w:rsidP="00376D4B">
      <w:pPr>
        <w:ind w:left="720"/>
        <w:rPr>
          <w:rFonts w:cs="Tahoma"/>
        </w:rPr>
      </w:pPr>
    </w:p>
    <w:p w:rsidR="00F1106C" w:rsidRDefault="00F1106C" w:rsidP="00376D4B">
      <w:pPr>
        <w:ind w:left="720"/>
        <w:rPr>
          <w:rFonts w:cs="Tahoma"/>
        </w:rPr>
      </w:pPr>
    </w:p>
    <w:p w:rsidR="00F1106C" w:rsidRDefault="00F1106C" w:rsidP="00376D4B">
      <w:pPr>
        <w:ind w:left="720"/>
        <w:rPr>
          <w:rFonts w:cs="Tahoma"/>
        </w:rPr>
      </w:pPr>
    </w:p>
    <w:p w:rsidR="00F1106C" w:rsidRDefault="00F1106C" w:rsidP="00376D4B">
      <w:pPr>
        <w:ind w:left="720"/>
        <w:rPr>
          <w:rFonts w:cs="Tahoma"/>
        </w:rPr>
      </w:pPr>
    </w:p>
    <w:p w:rsidR="00F1106C" w:rsidRPr="00032DCC" w:rsidRDefault="00F1106C" w:rsidP="00376D4B">
      <w:pPr>
        <w:ind w:left="720"/>
        <w:rPr>
          <w:rFonts w:cs="Tahoma"/>
        </w:rPr>
      </w:pPr>
    </w:p>
    <w:p w:rsidR="00924690" w:rsidRPr="00032DCC" w:rsidRDefault="00FF4CAB" w:rsidP="00924690">
      <w:pPr>
        <w:spacing w:after="60"/>
        <w:ind w:left="720"/>
        <w:rPr>
          <w:rFonts w:cs="Tahoma"/>
        </w:rPr>
      </w:pPr>
      <w:r w:rsidRPr="00032DCC">
        <w:rPr>
          <w:rFonts w:eastAsia="Calibri" w:cs="Tahoma"/>
          <w:b/>
          <w:color w:val="000000"/>
          <w:szCs w:val="18"/>
        </w:rPr>
        <w:lastRenderedPageBreak/>
        <w:t>Concessione di Licenza Alternativa per System Center 2012 Standard per le Società in possesso di Server con Più di Due Processori</w:t>
      </w:r>
    </w:p>
    <w:p w:rsidR="00FF4CAB" w:rsidRPr="00032DCC" w:rsidRDefault="00FF4CAB" w:rsidP="00376D4B">
      <w:pPr>
        <w:ind w:left="720"/>
        <w:rPr>
          <w:rFonts w:cs="Tahoma"/>
        </w:rPr>
      </w:pPr>
      <w:r w:rsidRPr="00032DCC">
        <w:rPr>
          <w:rFonts w:cs="Tahoma"/>
          <w:szCs w:val="18"/>
        </w:rPr>
        <w:t>Ciascuna Server ML per System Center 2012 Standard copre fino a due processori di un server fisico.</w:t>
      </w:r>
      <w:r w:rsidR="00C551C9" w:rsidRPr="00032DCC">
        <w:rPr>
          <w:rFonts w:cs="Tahoma"/>
          <w:szCs w:val="18"/>
        </w:rPr>
        <w:t xml:space="preserve"> </w:t>
      </w:r>
      <w:r w:rsidRPr="00032DCC">
        <w:rPr>
          <w:rFonts w:cs="Tahoma"/>
          <w:szCs w:val="18"/>
        </w:rPr>
        <w:t>Le</w:t>
      </w:r>
      <w:r w:rsidR="00BC2FF2" w:rsidRPr="00032DCC">
        <w:rPr>
          <w:rFonts w:cs="Tahoma"/>
          <w:szCs w:val="18"/>
        </w:rPr>
        <w:t> </w:t>
      </w:r>
      <w:r w:rsidRPr="00032DCC">
        <w:rPr>
          <w:rFonts w:cs="Tahoma"/>
          <w:szCs w:val="18"/>
        </w:rPr>
        <w:t>società titolari di licenze qualificanti cedute a server con più di due processori in data 1 aprile 2012 o</w:t>
      </w:r>
      <w:r w:rsidR="00BC2FF2" w:rsidRPr="00032DCC">
        <w:rPr>
          <w:rFonts w:cs="Tahoma"/>
          <w:szCs w:val="18"/>
        </w:rPr>
        <w:t> </w:t>
      </w:r>
      <w:r w:rsidRPr="00032DCC">
        <w:rPr>
          <w:rFonts w:cs="Tahoma"/>
          <w:szCs w:val="18"/>
        </w:rPr>
        <w:t>alla</w:t>
      </w:r>
      <w:r w:rsidR="00BC2FF2" w:rsidRPr="00032DCC">
        <w:rPr>
          <w:rFonts w:cs="Tahoma"/>
          <w:szCs w:val="18"/>
        </w:rPr>
        <w:t> </w:t>
      </w:r>
      <w:r w:rsidRPr="00032DCC">
        <w:rPr>
          <w:rFonts w:cs="Tahoma"/>
          <w:szCs w:val="18"/>
        </w:rPr>
        <w:t>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C551C9" w:rsidRPr="00032DCC">
        <w:rPr>
          <w:rFonts w:cs="Tahoma"/>
          <w:szCs w:val="18"/>
        </w:rPr>
        <w:t xml:space="preserve"> </w:t>
      </w:r>
      <w:r w:rsidRPr="00032DCC">
        <w:rPr>
          <w:rFonts w:cs="Tahoma"/>
          <w:szCs w:val="18"/>
        </w:rPr>
        <w:t>Il server dovrà disporre di una licenza completa per consentire la gestione degli ambienti del sistema operativo sul quel server ai sensi delle condizioni delle licenze qualificanti al momento della concessione.</w:t>
      </w:r>
      <w:r w:rsidR="00C551C9" w:rsidRPr="00032DCC">
        <w:rPr>
          <w:rFonts w:cs="Tahoma"/>
          <w:szCs w:val="18"/>
        </w:rPr>
        <w:t xml:space="preserve"> </w:t>
      </w:r>
      <w:r w:rsidRPr="00032DCC">
        <w:rPr>
          <w:rFonts w:cs="Tahoma"/>
          <w:szCs w:val="18"/>
        </w:rPr>
        <w:t>La concessione alternativa garantisce che i server della società continuino a disporre di una licenza completa per tutto il</w:t>
      </w:r>
      <w:r w:rsidR="00BC2FF2" w:rsidRPr="00032DCC">
        <w:rPr>
          <w:rFonts w:cs="Tahoma"/>
          <w:szCs w:val="18"/>
        </w:rPr>
        <w:t> </w:t>
      </w:r>
      <w:r w:rsidRPr="00032DCC">
        <w:rPr>
          <w:rFonts w:cs="Tahoma"/>
          <w:szCs w:val="18"/>
        </w:rPr>
        <w:t>periodo della transizione. La società dovrà documentare il numero di processori fisici presenti nel server gestito utilizzando lo strumento Microsoft MAP o un software equivalente.</w:t>
      </w:r>
      <w:r w:rsidR="00C551C9" w:rsidRPr="00032DCC">
        <w:rPr>
          <w:rFonts w:cs="Tahoma"/>
          <w:szCs w:val="18"/>
        </w:rPr>
        <w:t xml:space="preserve"> </w:t>
      </w:r>
      <w:r w:rsidRPr="00032DCC">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w:t>
      </w:r>
      <w:r w:rsidR="00BC2FF2" w:rsidRPr="00032DCC">
        <w:rPr>
          <w:rFonts w:cs="Tahoma"/>
          <w:szCs w:val="18"/>
        </w:rPr>
        <w:t> </w:t>
      </w:r>
      <w:r w:rsidRPr="00032DCC">
        <w:rPr>
          <w:rFonts w:cs="Tahoma"/>
          <w:szCs w:val="18"/>
        </w:rPr>
        <w:t>più il diritto di utilizzo del software ai sensi di licenze qualificanti cedute al server al momento dell</w:t>
      </w:r>
      <w:r w:rsidR="005942D3">
        <w:rPr>
          <w:rFonts w:cs="Tahoma"/>
          <w:szCs w:val="18"/>
        </w:rPr>
        <w:t>’</w:t>
      </w:r>
      <w:r w:rsidRPr="00032DCC">
        <w:rPr>
          <w:rFonts w:cs="Tahoma"/>
          <w:szCs w:val="18"/>
        </w:rPr>
        <w:t>aggiornamento a System Center 2012.</w:t>
      </w:r>
      <w:r w:rsidRPr="00032DCC">
        <w:rPr>
          <w:rFonts w:cs="Tahoma"/>
          <w:color w:val="000000"/>
        </w:rPr>
        <w:t xml:space="preserve"> Le società non potranno trasferire le licenze ottenute in base alla</w:t>
      </w:r>
      <w:r w:rsidR="00BC2FF2" w:rsidRPr="00032DCC">
        <w:rPr>
          <w:rFonts w:cs="Tahoma"/>
          <w:color w:val="000000"/>
        </w:rPr>
        <w:t> </w:t>
      </w:r>
      <w:r w:rsidRPr="00032DCC">
        <w:rPr>
          <w:rFonts w:cs="Tahoma"/>
          <w:color w:val="000000"/>
        </w:rPr>
        <w:t>presente offerta separatamente dalle licenze qualificanti corrispondenti.</w:t>
      </w:r>
    </w:p>
    <w:p w:rsidR="00FF4CAB" w:rsidRPr="00032DCC" w:rsidRDefault="00FF4CAB" w:rsidP="00376D4B">
      <w:pPr>
        <w:tabs>
          <w:tab w:val="left" w:pos="2970"/>
        </w:tabs>
        <w:ind w:left="720"/>
        <w:contextualSpacing/>
        <w:rPr>
          <w:rFonts w:cs="Tahoma"/>
        </w:rPr>
      </w:pPr>
    </w:p>
    <w:p w:rsidR="00924690" w:rsidRPr="00032DCC" w:rsidRDefault="00FF4CAB" w:rsidP="00924690">
      <w:pPr>
        <w:spacing w:after="60"/>
        <w:ind w:left="720"/>
        <w:rPr>
          <w:rFonts w:cs="Tahoma"/>
        </w:rPr>
      </w:pPr>
      <w:r w:rsidRPr="00032DCC">
        <w:rPr>
          <w:rFonts w:eastAsia="Calibri" w:cs="Tahoma"/>
          <w:b/>
          <w:color w:val="000000"/>
          <w:szCs w:val="18"/>
        </w:rPr>
        <w:t>Concessione di Licenza Alternativa per System Center 2012 Datacenter per le Società in possesso di licenze qualificanti per Virtual Machine Manager (Enterprise Server ML per VMM)</w:t>
      </w:r>
    </w:p>
    <w:p w:rsidR="00FF4CAB" w:rsidRPr="00032DCC" w:rsidRDefault="00FF4CAB" w:rsidP="00376D4B">
      <w:pPr>
        <w:tabs>
          <w:tab w:val="left" w:pos="2970"/>
        </w:tabs>
        <w:ind w:left="720"/>
        <w:contextualSpacing/>
        <w:rPr>
          <w:rFonts w:cs="Tahoma"/>
        </w:rPr>
      </w:pPr>
      <w:r w:rsidRPr="00032DCC">
        <w:rPr>
          <w:rFonts w:cs="Tahoma"/>
          <w:szCs w:val="18"/>
        </w:rPr>
        <w:t>Le società titolari di Enterprise Server ML qualificanti per VMM cedute a server con più di due processori in</w:t>
      </w:r>
      <w:r w:rsidR="008426FF" w:rsidRPr="00032DCC">
        <w:rPr>
          <w:rFonts w:cs="Tahoma"/>
          <w:szCs w:val="18"/>
        </w:rPr>
        <w:t> </w:t>
      </w:r>
      <w:r w:rsidRPr="00032DCC">
        <w:rPr>
          <w:rFonts w:cs="Tahoma"/>
          <w:szCs w:val="18"/>
        </w:rPr>
        <w:t>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w:t>
      </w:r>
      <w:r w:rsidR="00C551C9" w:rsidRPr="00032DCC">
        <w:rPr>
          <w:rFonts w:cs="Tahoma"/>
          <w:szCs w:val="18"/>
        </w:rPr>
        <w:t xml:space="preserve"> </w:t>
      </w:r>
      <w:r w:rsidRPr="00032DCC">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C551C9" w:rsidRPr="00032DCC">
        <w:rPr>
          <w:rFonts w:cs="Tahoma"/>
          <w:szCs w:val="18"/>
        </w:rPr>
        <w:t xml:space="preserve"> </w:t>
      </w:r>
      <w:r w:rsidRPr="00032DCC">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5942D3">
        <w:rPr>
          <w:rFonts w:cs="Tahoma"/>
          <w:szCs w:val="18"/>
        </w:rPr>
        <w:t>’</w:t>
      </w:r>
      <w:r w:rsidRPr="00032DCC">
        <w:rPr>
          <w:rFonts w:cs="Tahoma"/>
          <w:szCs w:val="18"/>
        </w:rPr>
        <w:t>aggiornamento a System Center 2012.</w:t>
      </w:r>
      <w:r w:rsidRPr="00032DCC">
        <w:rPr>
          <w:rFonts w:cs="Tahoma"/>
          <w:color w:val="000000"/>
          <w:szCs w:val="24"/>
        </w:rPr>
        <w:t xml:space="preserve"> Le società non potranno trasferire le licenze ottenute in base alla presente offerta separatamente dalle licenze qualificanti corrispondenti.</w:t>
      </w:r>
    </w:p>
    <w:p w:rsidR="00FF4CAB" w:rsidRPr="00032DCC" w:rsidRDefault="00FF4CAB" w:rsidP="00376D4B">
      <w:pPr>
        <w:ind w:left="720"/>
        <w:rPr>
          <w:rFonts w:cs="Tahoma"/>
        </w:rPr>
      </w:pPr>
    </w:p>
    <w:p w:rsidR="009B12B7" w:rsidRPr="00032DCC" w:rsidRDefault="00FF4CAB" w:rsidP="00924690">
      <w:pPr>
        <w:spacing w:after="60"/>
        <w:ind w:left="720"/>
        <w:rPr>
          <w:rFonts w:cs="Tahoma"/>
        </w:rPr>
      </w:pPr>
      <w:r w:rsidRPr="00032DCC">
        <w:rPr>
          <w:rFonts w:eastAsia="Calibri" w:cs="Tahoma"/>
          <w:b/>
          <w:color w:val="000000"/>
          <w:szCs w:val="18"/>
        </w:rPr>
        <w:t>Società che Rinnovano Software Assurance Prima del 1 Ottobre 2012</w:t>
      </w:r>
    </w:p>
    <w:p w:rsidR="009B12B7" w:rsidRPr="00032DCC" w:rsidRDefault="00DC4FEC" w:rsidP="00376D4B">
      <w:pPr>
        <w:ind w:left="720"/>
        <w:rPr>
          <w:rFonts w:cs="Tahoma"/>
        </w:rPr>
      </w:pPr>
      <w:r w:rsidRPr="00032DCC">
        <w:rPr>
          <w:rFonts w:cs="Tahoma"/>
          <w:color w:val="000000"/>
          <w:szCs w:val="18"/>
        </w:rPr>
        <w:t xml:space="preserve">Le società titolari di contratti Academic, Open e Open Value </w:t>
      </w:r>
      <w:r w:rsidRPr="00032DCC">
        <w:rPr>
          <w:rFonts w:cs="Tahoma"/>
          <w:szCs w:val="18"/>
        </w:rPr>
        <w:t>che rinnovano Software Assurance per System</w:t>
      </w:r>
      <w:r w:rsidR="008426FF" w:rsidRPr="00032DCC">
        <w:rPr>
          <w:rFonts w:cs="Tahoma"/>
          <w:szCs w:val="18"/>
        </w:rPr>
        <w:t> </w:t>
      </w:r>
      <w:r w:rsidRPr="00032DCC">
        <w:rPr>
          <w:rFonts w:cs="Tahoma"/>
          <w:szCs w:val="18"/>
        </w:rPr>
        <w:t>Center 2012 prima del 1 ottobre 2012 saranno idonee a rinnovare la copertura</w:t>
      </w:r>
      <w:r w:rsidRPr="00032DCC">
        <w:rPr>
          <w:rFonts w:cs="Tahoma"/>
          <w:color w:val="000000"/>
          <w:szCs w:val="18"/>
        </w:rPr>
        <w:t xml:space="preserve"> per le licenze che li</w:t>
      </w:r>
      <w:r w:rsidR="008426FF" w:rsidRPr="00032DCC">
        <w:rPr>
          <w:rFonts w:cs="Tahoma"/>
          <w:color w:val="000000"/>
          <w:szCs w:val="18"/>
        </w:rPr>
        <w:t> </w:t>
      </w:r>
      <w:r w:rsidRPr="00032DCC">
        <w:rPr>
          <w:rFonts w:cs="Tahoma"/>
          <w:color w:val="000000"/>
          <w:szCs w:val="18"/>
        </w:rPr>
        <w:t xml:space="preserve">qualificano per la concessione di licenza per System Center 2012 (ciascuna, una </w:t>
      </w:r>
      <w:r w:rsidR="005942D3">
        <w:rPr>
          <w:rFonts w:cs="Tahoma"/>
          <w:color w:val="000000"/>
          <w:szCs w:val="18"/>
        </w:rPr>
        <w:t>“</w:t>
      </w:r>
      <w:r w:rsidRPr="00032DCC">
        <w:rPr>
          <w:rFonts w:cs="Tahoma"/>
          <w:color w:val="000000"/>
          <w:szCs w:val="18"/>
        </w:rPr>
        <w:t>licenza qualificante</w:t>
      </w:r>
      <w:r w:rsidR="005942D3">
        <w:rPr>
          <w:rFonts w:cs="Tahoma"/>
          <w:color w:val="000000"/>
          <w:szCs w:val="18"/>
        </w:rPr>
        <w:t>”</w:t>
      </w:r>
      <w:r w:rsidRPr="00032DCC">
        <w:rPr>
          <w:rFonts w:cs="Tahoma"/>
          <w:color w:val="000000"/>
          <w:szCs w:val="18"/>
        </w:rPr>
        <w:t>).</w:t>
      </w:r>
      <w:r w:rsidR="00C551C9" w:rsidRPr="00032DCC">
        <w:rPr>
          <w:rFonts w:cs="Tahoma"/>
          <w:color w:val="000000"/>
          <w:szCs w:val="18"/>
        </w:rPr>
        <w:t xml:space="preserve"> </w:t>
      </w:r>
      <w:r w:rsidRPr="00032DCC">
        <w:rPr>
          <w:rFonts w:cs="Tahoma"/>
          <w:color w:val="000000"/>
          <w:szCs w:val="18"/>
        </w:rPr>
        <w:t>Rinnovando la copertura per una licenza qualificante, una società rinnoverà automaticamente la copertura per la licenza o le licenze per System Center 2012 corrispondenti fornite attraverso la concessione.</w:t>
      </w:r>
      <w:r w:rsidR="00C551C9" w:rsidRPr="00032DCC">
        <w:rPr>
          <w:rFonts w:cs="Tahoma"/>
          <w:color w:val="000000"/>
          <w:szCs w:val="18"/>
        </w:rPr>
        <w:t xml:space="preserve"> </w:t>
      </w:r>
      <w:r w:rsidRPr="00032DCC">
        <w:rPr>
          <w:rFonts w:cs="Tahoma"/>
          <w:color w:val="000000"/>
          <w:szCs w:val="18"/>
        </w:rPr>
        <w:t>Di</w:t>
      </w:r>
      <w:r w:rsidR="008426FF" w:rsidRPr="00032DCC">
        <w:rPr>
          <w:rFonts w:cs="Tahoma"/>
          <w:color w:val="000000"/>
          <w:szCs w:val="18"/>
        </w:rPr>
        <w:t> </w:t>
      </w:r>
      <w:r w:rsidRPr="00032DCC">
        <w:rPr>
          <w:rFonts w:cs="Tahoma"/>
          <w:color w:val="000000"/>
          <w:szCs w:val="18"/>
        </w:rPr>
        <w:t>conseguenza, la società sarà idonea per qualsiasi versione successiva di System Center 2012 resa disponibile durante il periodo di validità rinnovato della copertura Software Assurance e sarà altresì idonea a</w:t>
      </w:r>
      <w:r w:rsidR="008426FF" w:rsidRPr="00032DCC">
        <w:rPr>
          <w:rFonts w:cs="Tahoma"/>
          <w:color w:val="000000"/>
          <w:szCs w:val="18"/>
        </w:rPr>
        <w:t> </w:t>
      </w:r>
      <w:r w:rsidRPr="00032DCC">
        <w:rPr>
          <w:rFonts w:cs="Tahoma"/>
          <w:color w:val="000000"/>
          <w:szCs w:val="18"/>
        </w:rPr>
        <w:t>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C551C9" w:rsidRPr="00032DCC">
        <w:rPr>
          <w:rFonts w:cs="Tahoma"/>
          <w:color w:val="000000"/>
          <w:szCs w:val="18"/>
        </w:rPr>
        <w:t xml:space="preserve"> </w:t>
      </w:r>
      <w:r w:rsidRPr="00032DCC">
        <w:rPr>
          <w:rFonts w:cs="Tahoma"/>
          <w:color w:val="000000"/>
          <w:szCs w:val="18"/>
        </w:rPr>
        <w:t>Di conseguenza, le società non potranno utilizzare contemporaneamente software ai sensi sia di una licenza qualificante che delle licenze corrispondenti per System Center 2012.</w:t>
      </w:r>
      <w:r w:rsidR="00C551C9" w:rsidRPr="00032DCC">
        <w:rPr>
          <w:rFonts w:cs="Tahoma"/>
          <w:color w:val="000000"/>
          <w:szCs w:val="18"/>
        </w:rPr>
        <w:t xml:space="preserve"> </w:t>
      </w:r>
      <w:r w:rsidRPr="00032DCC">
        <w:rPr>
          <w:rFonts w:cs="Tahoma"/>
          <w:color w:val="000000"/>
          <w:szCs w:val="18"/>
        </w:rPr>
        <w:t>Licenza e Software Assurance (L&amp;SA) per le nuove licenze acquistate in occasione del rinnovo dovrà essere ordinata sulla base dei prezzi per System Center 2012. </w:t>
      </w:r>
    </w:p>
    <w:p w:rsidR="009B12B7" w:rsidRPr="00032DCC" w:rsidRDefault="009B12B7" w:rsidP="00376D4B">
      <w:pPr>
        <w:ind w:left="720"/>
        <w:rPr>
          <w:rFonts w:cs="Tahoma"/>
        </w:rPr>
      </w:pPr>
    </w:p>
    <w:p w:rsidR="00FF4CAB" w:rsidRPr="00032DCC" w:rsidRDefault="009B12B7" w:rsidP="00376D4B">
      <w:pPr>
        <w:ind w:left="720"/>
        <w:rPr>
          <w:rFonts w:cs="Tahoma"/>
        </w:rPr>
      </w:pPr>
      <w:r w:rsidRPr="00032DCC">
        <w:rPr>
          <w:rFonts w:cs="Tahoma"/>
          <w:szCs w:val="18"/>
        </w:rPr>
        <w:t>Analogamente qualsiasi altra società che rinnovi Software Assurance prima del 1 ottobre 2012 per le licenze</w:t>
      </w:r>
      <w:r w:rsidR="008426FF" w:rsidRPr="00032DCC">
        <w:rPr>
          <w:rFonts w:cs="Tahoma"/>
          <w:szCs w:val="18"/>
        </w:rPr>
        <w:t> </w:t>
      </w:r>
      <w:r w:rsidRPr="00032DCC">
        <w:rPr>
          <w:rFonts w:cs="Tahoma"/>
          <w:szCs w:val="18"/>
        </w:rPr>
        <w:t>per System Center 2012 concesse ai sensi della presente offerta potrà essere idonea a rinnovare la</w:t>
      </w:r>
      <w:r w:rsidR="008426FF" w:rsidRPr="00032DCC">
        <w:rPr>
          <w:rFonts w:cs="Tahoma"/>
          <w:szCs w:val="18"/>
        </w:rPr>
        <w:t> </w:t>
      </w:r>
      <w:r w:rsidRPr="00032DCC">
        <w:rPr>
          <w:rFonts w:cs="Tahoma"/>
          <w:szCs w:val="18"/>
        </w:rPr>
        <w:t>copertura, sulla base dei prezzi per Software Assurance, per le licenze che li qualificano per la concessione.</w:t>
      </w:r>
      <w:r w:rsidR="00C551C9" w:rsidRPr="00032DCC">
        <w:rPr>
          <w:rFonts w:cs="Tahoma"/>
          <w:szCs w:val="18"/>
        </w:rPr>
        <w:t xml:space="preserve"> </w:t>
      </w:r>
      <w:r w:rsidRPr="00032DCC">
        <w:rPr>
          <w:rFonts w:cs="Tahoma"/>
          <w:szCs w:val="18"/>
        </w:rPr>
        <w:t>Per dettagli, le società dovranno contattare il proprio rivenditore o l</w:t>
      </w:r>
      <w:r w:rsidR="005942D3">
        <w:rPr>
          <w:rFonts w:cs="Tahoma"/>
          <w:szCs w:val="18"/>
        </w:rPr>
        <w:t>’</w:t>
      </w:r>
      <w:r w:rsidRPr="00032DCC">
        <w:rPr>
          <w:rFonts w:cs="Tahoma"/>
          <w:szCs w:val="18"/>
        </w:rPr>
        <w:t>account manager designato da Microsoft.</w:t>
      </w:r>
      <w:r w:rsidR="00C551C9" w:rsidRPr="00032DCC">
        <w:rPr>
          <w:rFonts w:cs="Tahoma"/>
          <w:szCs w:val="18"/>
        </w:rPr>
        <w:t xml:space="preserve"> </w:t>
      </w:r>
      <w:r w:rsidRPr="00032DCC">
        <w:rPr>
          <w:rFonts w:cs="Tahoma"/>
          <w:szCs w:val="18"/>
        </w:rPr>
        <w:t>Tale offerta non si applica al rinnovo di Software Assurance per le licenze di gestione client per System Center Client Management Suite e System Center Configuration Manager.</w:t>
      </w:r>
    </w:p>
    <w:p w:rsidR="00FF4CAB" w:rsidRDefault="00FF4CAB" w:rsidP="00924690">
      <w:pPr>
        <w:rPr>
          <w:rFonts w:cs="Tahoma"/>
        </w:rPr>
      </w:pPr>
    </w:p>
    <w:p w:rsidR="00F1106C" w:rsidRPr="00032DCC" w:rsidRDefault="00F1106C" w:rsidP="00924690">
      <w:pPr>
        <w:rPr>
          <w:rFonts w:cs="Tahoma"/>
        </w:rPr>
      </w:pPr>
    </w:p>
    <w:p w:rsidR="00FF4CAB" w:rsidRPr="00032DCC" w:rsidRDefault="00FF4CAB" w:rsidP="00FF4CAB">
      <w:pPr>
        <w:rPr>
          <w:rFonts w:cs="Tahoma"/>
        </w:rPr>
      </w:pPr>
    </w:p>
    <w:p w:rsidR="00916E81" w:rsidRPr="00032DCC" w:rsidRDefault="00A560B6" w:rsidP="002D35ED">
      <w:pPr>
        <w:pStyle w:val="Heading3"/>
        <w:rPr>
          <w:rFonts w:ascii="Tahoma" w:hAnsi="Tahoma" w:cs="Tahoma"/>
        </w:rPr>
      </w:pPr>
      <w:bookmarkStart w:id="1523" w:name="_103_System_Center"/>
      <w:bookmarkStart w:id="1524" w:name="_91_System_Center"/>
      <w:bookmarkStart w:id="1525" w:name="_97_System_Center"/>
      <w:bookmarkStart w:id="1526" w:name="Srv_102SysCtr2012EndpointProt"/>
      <w:bookmarkStart w:id="1527" w:name="_Toc336338359"/>
      <w:bookmarkStart w:id="1528" w:name="_Toc361834737"/>
      <w:bookmarkEnd w:id="1523"/>
      <w:bookmarkEnd w:id="1524"/>
      <w:bookmarkEnd w:id="1525"/>
      <w:r w:rsidRPr="00032DCC">
        <w:rPr>
          <w:rFonts w:ascii="Tahoma" w:hAnsi="Tahoma" w:cs="Tahoma"/>
          <w:caps/>
          <w:color w:val="F66400"/>
          <w:sz w:val="22"/>
          <w:szCs w:val="22"/>
          <w:vertAlign w:val="superscript"/>
        </w:rPr>
        <w:lastRenderedPageBreak/>
        <w:t>98</w:t>
      </w:r>
      <w:r w:rsidRPr="00032DCC">
        <w:rPr>
          <w:rFonts w:ascii="Tahoma" w:hAnsi="Tahoma" w:cs="Tahoma"/>
          <w:color w:val="F66400"/>
          <w:sz w:val="22"/>
          <w:szCs w:val="22"/>
        </w:rPr>
        <w:t xml:space="preserve"> System Center 2012 Endpoint Protection</w:t>
      </w:r>
      <w:bookmarkEnd w:id="1526"/>
      <w:bookmarkEnd w:id="1527"/>
      <w:bookmarkEnd w:id="1528"/>
    </w:p>
    <w:p w:rsidR="00916E81" w:rsidRPr="00032DCC" w:rsidRDefault="00916E81" w:rsidP="00C21BCF">
      <w:pPr>
        <w:ind w:left="720"/>
        <w:rPr>
          <w:rFonts w:cs="Tahoma"/>
        </w:rPr>
      </w:pPr>
    </w:p>
    <w:p w:rsidR="00C21BCF" w:rsidRPr="00032DCC" w:rsidRDefault="00A0581B" w:rsidP="00A0581B">
      <w:pPr>
        <w:spacing w:after="60"/>
        <w:ind w:left="720"/>
        <w:rPr>
          <w:rFonts w:cs="Tahoma"/>
        </w:rPr>
      </w:pPr>
      <w:r w:rsidRPr="00032DCC">
        <w:rPr>
          <w:rFonts w:eastAsia="Calibri" w:cs="Tahoma"/>
          <w:b/>
          <w:szCs w:val="18"/>
        </w:rPr>
        <w:t>Aggiornamenti/Downgrade</w:t>
      </w:r>
    </w:p>
    <w:p w:rsidR="00C21BCF" w:rsidRPr="00032DCC" w:rsidRDefault="00C21BCF" w:rsidP="00C21BCF">
      <w:pPr>
        <w:ind w:left="720"/>
        <w:rPr>
          <w:rFonts w:cs="Tahoma"/>
        </w:rPr>
      </w:pPr>
      <w:r w:rsidRPr="00032DCC">
        <w:rPr>
          <w:rFonts w:eastAsia="Calibri" w:cs="Tahoma"/>
          <w:szCs w:val="18"/>
        </w:rPr>
        <w:t>A partire dal 1 aprile 2012 l</w:t>
      </w:r>
      <w:r w:rsidR="005942D3">
        <w:rPr>
          <w:rFonts w:eastAsia="Calibri" w:cs="Tahoma"/>
          <w:szCs w:val="18"/>
        </w:rPr>
        <w:t>’</w:t>
      </w:r>
      <w:r w:rsidRPr="00032DCC">
        <w:rPr>
          <w:rFonts w:eastAsia="Calibri" w:cs="Tahoma"/>
          <w:szCs w:val="18"/>
        </w:rPr>
        <w:t>applicazione Forefront Endpoint Protection è diventata System Center 2012 Endpoint Protection. System Center 2012 Endpoint Protection, trattandosi di un</w:t>
      </w:r>
      <w:r w:rsidR="005942D3">
        <w:rPr>
          <w:rFonts w:eastAsia="Calibri" w:cs="Tahoma"/>
          <w:szCs w:val="18"/>
        </w:rPr>
        <w:t>’</w:t>
      </w:r>
      <w:r w:rsidRPr="00032DCC">
        <w:rPr>
          <w:rFonts w:eastAsia="Calibri" w:cs="Tahoma"/>
          <w:szCs w:val="18"/>
        </w:rPr>
        <w:t>offerta standalone, conferisce diritti sull</w:t>
      </w:r>
      <w:r w:rsidR="005942D3">
        <w:rPr>
          <w:rFonts w:eastAsia="Calibri" w:cs="Tahoma"/>
          <w:szCs w:val="18"/>
        </w:rPr>
        <w:t>’</w:t>
      </w:r>
      <w:r w:rsidRPr="00032DCC">
        <w:rPr>
          <w:rFonts w:eastAsia="Calibri" w:cs="Tahoma"/>
          <w:szCs w:val="18"/>
        </w:rPr>
        <w:t>utilizzo solo per proteggere i dispositivi client. I diritti sull</w:t>
      </w:r>
      <w:r w:rsidR="005942D3">
        <w:rPr>
          <w:rFonts w:eastAsia="Calibri" w:cs="Tahoma"/>
          <w:szCs w:val="18"/>
        </w:rPr>
        <w:t>’</w:t>
      </w:r>
      <w:r w:rsidRPr="00032DCC">
        <w:rPr>
          <w:rFonts w:eastAsia="Calibri" w:cs="Tahoma"/>
          <w:szCs w:val="18"/>
        </w:rPr>
        <w:t>utilizzo per la protezione dei dispositivi server possono essere acquistati solo tramite l</w:t>
      </w:r>
      <w:r w:rsidR="005942D3">
        <w:rPr>
          <w:rFonts w:eastAsia="Calibri" w:cs="Tahoma"/>
          <w:szCs w:val="18"/>
        </w:rPr>
        <w:t>’</w:t>
      </w:r>
      <w:r w:rsidRPr="00032DCC">
        <w:rPr>
          <w:rFonts w:eastAsia="Calibri" w:cs="Tahoma"/>
          <w:szCs w:val="18"/>
        </w:rPr>
        <w:t>acquisto di licenze di gestione server per System Center 2012 Standard o Datacenter.</w:t>
      </w:r>
    </w:p>
    <w:p w:rsidR="00C21BCF" w:rsidRPr="00032DCC" w:rsidRDefault="00C21BCF" w:rsidP="00C21BCF">
      <w:pPr>
        <w:ind w:left="720"/>
        <w:rPr>
          <w:rFonts w:cs="Tahoma"/>
        </w:rPr>
      </w:pPr>
    </w:p>
    <w:p w:rsidR="00C21BCF" w:rsidRPr="00032DCC" w:rsidRDefault="00C21BCF" w:rsidP="00C21BCF">
      <w:pPr>
        <w:ind w:left="720"/>
        <w:rPr>
          <w:rFonts w:cs="Tahoma"/>
        </w:rPr>
      </w:pPr>
      <w:r w:rsidRPr="00032DCC">
        <w:rPr>
          <w:rFonts w:eastAsia="Calibri" w:cs="Tahoma"/>
          <w:szCs w:val="18"/>
        </w:rPr>
        <w:t xml:space="preserve">Gli utenti con sottoscrizioni di Forefront Endpoint Protection attive che utilizzano il servizio per proteggere </w:t>
      </w:r>
      <w:r w:rsidR="008426FF" w:rsidRPr="00032DCC">
        <w:rPr>
          <w:rFonts w:eastAsia="Calibri" w:cs="Tahoma"/>
          <w:szCs w:val="18"/>
        </w:rPr>
        <w:t>I </w:t>
      </w:r>
      <w:r w:rsidRPr="00032DCC">
        <w:rPr>
          <w:rFonts w:eastAsia="Calibri" w:cs="Tahoma"/>
          <w:szCs w:val="18"/>
        </w:rPr>
        <w:t>dispositivi client possono effettuare l</w:t>
      </w:r>
      <w:r w:rsidR="005942D3">
        <w:rPr>
          <w:rFonts w:eastAsia="Calibri" w:cs="Tahoma"/>
          <w:szCs w:val="18"/>
        </w:rPr>
        <w:t>’</w:t>
      </w:r>
      <w:r w:rsidRPr="00032DCC">
        <w:rPr>
          <w:rFonts w:eastAsia="Calibri" w:cs="Tahoma"/>
          <w:szCs w:val="18"/>
        </w:rPr>
        <w:t>aggiornamento a System Center 2012 Endpoint Protection e utilizzare l</w:t>
      </w:r>
      <w:r w:rsidR="005942D3">
        <w:rPr>
          <w:rFonts w:eastAsia="Calibri" w:cs="Tahoma"/>
          <w:szCs w:val="18"/>
        </w:rPr>
        <w:t>’</w:t>
      </w:r>
      <w:r w:rsidRPr="00032DCC">
        <w:rPr>
          <w:rFonts w:eastAsia="Calibri" w:cs="Tahoma"/>
          <w:szCs w:val="18"/>
        </w:rPr>
        <w:t>applicazione per lo stesso scopo. Le società in possesso di sottoscrizioni di System Center 2012 Endpoint Protection potranno anche effettuare il downgrade a Forefront Endpoint Protection.</w:t>
      </w:r>
    </w:p>
    <w:p w:rsidR="00C21BCF" w:rsidRPr="00032DCC" w:rsidRDefault="00C21BCF" w:rsidP="00C21BCF">
      <w:pPr>
        <w:ind w:left="720"/>
        <w:rPr>
          <w:rFonts w:cs="Tahoma"/>
        </w:rPr>
      </w:pPr>
    </w:p>
    <w:p w:rsidR="00C21BCF" w:rsidRPr="00032DCC" w:rsidRDefault="00C21BCF" w:rsidP="00C21BCF">
      <w:pPr>
        <w:ind w:left="720"/>
        <w:rPr>
          <w:rFonts w:cs="Tahoma"/>
        </w:rPr>
      </w:pPr>
      <w:r w:rsidRPr="00032DCC">
        <w:rPr>
          <w:rFonts w:eastAsia="Calibri" w:cs="Tahoma"/>
          <w:szCs w:val="18"/>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C551C9" w:rsidRPr="00032DCC">
        <w:rPr>
          <w:rFonts w:eastAsia="Calibri" w:cs="Tahoma"/>
          <w:szCs w:val="18"/>
        </w:rPr>
        <w:t xml:space="preserve"> </w:t>
      </w:r>
    </w:p>
    <w:p w:rsidR="00C21BCF" w:rsidRPr="00032DCC" w:rsidRDefault="00C21BCF" w:rsidP="00C21BCF">
      <w:pPr>
        <w:ind w:left="720"/>
        <w:rPr>
          <w:rFonts w:cs="Tahoma"/>
        </w:rPr>
      </w:pPr>
    </w:p>
    <w:p w:rsidR="00C21BCF" w:rsidRPr="00032DCC" w:rsidRDefault="00A0581B" w:rsidP="00A0581B">
      <w:pPr>
        <w:spacing w:after="60"/>
        <w:ind w:left="720"/>
        <w:rPr>
          <w:rFonts w:cs="Tahoma"/>
        </w:rPr>
      </w:pPr>
      <w:r w:rsidRPr="00032DCC">
        <w:rPr>
          <w:rFonts w:eastAsia="Calibri" w:cs="Tahoma"/>
          <w:b/>
          <w:szCs w:val="18"/>
        </w:rPr>
        <w:t>Home Use Program</w:t>
      </w:r>
    </w:p>
    <w:p w:rsidR="00FF4CAB" w:rsidRPr="00032DCC" w:rsidRDefault="00C21BCF" w:rsidP="00A0581B">
      <w:pPr>
        <w:ind w:left="720"/>
        <w:rPr>
          <w:rFonts w:cs="Tahoma"/>
        </w:rPr>
      </w:pPr>
      <w:r w:rsidRPr="00032DCC">
        <w:rPr>
          <w:rFonts w:eastAsia="Calibri" w:cs="Tahoma"/>
          <w:szCs w:val="18"/>
        </w:rPr>
        <w:t xml:space="preserve">Le società in possesso di Licenze </w:t>
      </w:r>
      <w:r w:rsidR="005942D3">
        <w:rPr>
          <w:rFonts w:eastAsia="Calibri" w:cs="Tahoma"/>
          <w:szCs w:val="18"/>
        </w:rPr>
        <w:t>“</w:t>
      </w:r>
      <w:r w:rsidRPr="00032DCC">
        <w:rPr>
          <w:rFonts w:eastAsia="Calibri" w:cs="Tahoma"/>
          <w:szCs w:val="18"/>
        </w:rPr>
        <w:t>Subscription</w:t>
      </w:r>
      <w:r w:rsidR="005942D3">
        <w:rPr>
          <w:rFonts w:eastAsia="Calibri" w:cs="Tahoma"/>
          <w:szCs w:val="18"/>
        </w:rPr>
        <w:t>”</w:t>
      </w:r>
      <w:r w:rsidRPr="00032DCC">
        <w:rPr>
          <w:rFonts w:eastAsia="Calibri" w:cs="Tahoma"/>
          <w:szCs w:val="18"/>
        </w:rPr>
        <w:t xml:space="preserve"> per Utente attive per System Center 2012 Endpoint Protection si qualificano per il programma Home Use Program.</w:t>
      </w:r>
    </w:p>
    <w:p w:rsidR="00A0581B" w:rsidRPr="00032DCC" w:rsidRDefault="00A0581B" w:rsidP="00A0581B">
      <w:pPr>
        <w:rPr>
          <w:rFonts w:cs="Tahoma"/>
        </w:rPr>
      </w:pPr>
    </w:p>
    <w:p w:rsidR="00A0581B" w:rsidRPr="00032DCC" w:rsidRDefault="00A0581B" w:rsidP="00A0581B">
      <w:pPr>
        <w:rPr>
          <w:rFonts w:cs="Tahoma"/>
        </w:rPr>
      </w:pPr>
    </w:p>
    <w:p w:rsidR="00023FE7" w:rsidRPr="00032DCC" w:rsidRDefault="00A560B6">
      <w:pPr>
        <w:pStyle w:val="Heading3"/>
        <w:rPr>
          <w:rFonts w:ascii="Tahoma" w:hAnsi="Tahoma" w:cs="Tahoma"/>
        </w:rPr>
      </w:pPr>
      <w:bookmarkStart w:id="1529" w:name="_91_TechNet_Plus"/>
      <w:bookmarkStart w:id="1530" w:name="_98_TechNet_Plus"/>
      <w:bookmarkStart w:id="1531" w:name="Srv_103TechNetPlusSingleUser"/>
      <w:bookmarkStart w:id="1532" w:name="_Toc336338360"/>
      <w:bookmarkStart w:id="1533" w:name="_Toc361834738"/>
      <w:bookmarkEnd w:id="1529"/>
      <w:bookmarkEnd w:id="1530"/>
      <w:r w:rsidRPr="00032DCC">
        <w:rPr>
          <w:rFonts w:ascii="Tahoma" w:hAnsi="Tahoma" w:cs="Tahoma"/>
          <w:caps/>
          <w:color w:val="F66400"/>
          <w:sz w:val="22"/>
          <w:vertAlign w:val="superscript"/>
        </w:rPr>
        <w:t>99</w:t>
      </w:r>
      <w:r w:rsidRPr="00032DCC">
        <w:rPr>
          <w:rFonts w:ascii="Tahoma" w:hAnsi="Tahoma" w:cs="Tahoma"/>
          <w:color w:val="F66400"/>
          <w:sz w:val="22"/>
        </w:rPr>
        <w:t xml:space="preserve"> TechNet Plus Single User</w:t>
      </w:r>
      <w:bookmarkEnd w:id="1517"/>
      <w:bookmarkEnd w:id="1531"/>
      <w:bookmarkEnd w:id="1532"/>
      <w:bookmarkEnd w:id="1533"/>
    </w:p>
    <w:p w:rsidR="00023FE7" w:rsidRPr="00032DCC" w:rsidRDefault="00023FE7" w:rsidP="001704C2">
      <w:pPr>
        <w:tabs>
          <w:tab w:val="left" w:pos="2690"/>
        </w:tabs>
        <w:rPr>
          <w:rFonts w:cs="Tahoma"/>
        </w:rPr>
      </w:pPr>
    </w:p>
    <w:p w:rsidR="00023FE7" w:rsidRPr="00032DCC" w:rsidRDefault="00023FE7" w:rsidP="001704C2">
      <w:pPr>
        <w:pStyle w:val="FootnoteBulletLevel1"/>
        <w:tabs>
          <w:tab w:val="clear" w:pos="900"/>
        </w:tabs>
        <w:spacing w:before="0" w:after="60"/>
        <w:ind w:left="720" w:firstLine="0"/>
        <w:rPr>
          <w:rFonts w:ascii="Tahoma" w:hAnsi="Tahoma" w:cs="Tahoma"/>
        </w:rPr>
      </w:pPr>
      <w:r w:rsidRPr="00032DCC">
        <w:rPr>
          <w:rFonts w:ascii="Tahoma" w:hAnsi="Tahoma" w:cs="Tahoma"/>
          <w:b/>
          <w:sz w:val="18"/>
        </w:rPr>
        <w:t>Percorso di Migrazione per società con TechNet Plus Single Server iscritte a Software Assurance</w:t>
      </w:r>
    </w:p>
    <w:p w:rsidR="00023FE7" w:rsidRPr="00032DCC" w:rsidRDefault="00023FE7" w:rsidP="001704C2">
      <w:pPr>
        <w:pStyle w:val="FootnoteBulletLevel1"/>
        <w:tabs>
          <w:tab w:val="clear" w:pos="900"/>
        </w:tabs>
        <w:spacing w:before="0" w:after="0"/>
        <w:ind w:left="720" w:firstLine="0"/>
        <w:rPr>
          <w:rFonts w:ascii="Tahoma" w:hAnsi="Tahoma" w:cs="Tahoma"/>
        </w:rPr>
      </w:pPr>
      <w:r w:rsidRPr="00032DCC">
        <w:rPr>
          <w:rFonts w:ascii="Tahoma" w:hAnsi="Tahoma" w:cs="Tahoma"/>
          <w:sz w:val="18"/>
        </w:rPr>
        <w:t>Le società con copertura Software Assurance in scadenza per TechNet Plus Single Server che intendono rinnovare tale copertura possono acquistare Software Assurance per TechNet Plus Single User o TechNet Plus Direct.</w:t>
      </w:r>
      <w:r w:rsidR="00C551C9" w:rsidRPr="00032DCC">
        <w:rPr>
          <w:rFonts w:ascii="Tahoma" w:hAnsi="Tahoma" w:cs="Tahoma"/>
          <w:sz w:val="18"/>
        </w:rPr>
        <w:t xml:space="preserve"> </w:t>
      </w:r>
    </w:p>
    <w:p w:rsidR="006B1BAF" w:rsidRPr="00032DCC" w:rsidRDefault="006B1BAF" w:rsidP="001704C2">
      <w:pPr>
        <w:rPr>
          <w:rFonts w:cs="Tahoma"/>
        </w:rPr>
      </w:pPr>
    </w:p>
    <w:p w:rsidR="00FF4CAB" w:rsidRPr="00032DCC" w:rsidRDefault="00A560B6" w:rsidP="00E66F75">
      <w:pPr>
        <w:pStyle w:val="Heading3"/>
        <w:rPr>
          <w:rFonts w:ascii="Tahoma" w:hAnsi="Tahoma" w:cs="Tahoma"/>
        </w:rPr>
      </w:pPr>
      <w:bookmarkStart w:id="1534" w:name="_92_Visual_Studio"/>
      <w:bookmarkStart w:id="1535" w:name="_90_VDI_Standard"/>
      <w:bookmarkStart w:id="1536" w:name="_99_VDI_Standard"/>
      <w:bookmarkStart w:id="1537" w:name="_Toc336338361"/>
      <w:bookmarkStart w:id="1538" w:name="_Toc361834739"/>
      <w:bookmarkStart w:id="1539" w:name="Srv_105VDIStandardandPremiumSuites"/>
      <w:bookmarkStart w:id="1540" w:name="Srv_94VSLoadTestVirtualUserPack10"/>
      <w:bookmarkEnd w:id="1534"/>
      <w:bookmarkEnd w:id="1535"/>
      <w:bookmarkEnd w:id="1536"/>
      <w:r w:rsidRPr="00032DCC">
        <w:rPr>
          <w:rFonts w:ascii="Tahoma" w:hAnsi="Tahoma" w:cs="Tahoma"/>
          <w:caps/>
          <w:color w:val="FF7415"/>
          <w:sz w:val="22"/>
          <w:szCs w:val="22"/>
          <w:vertAlign w:val="superscript"/>
        </w:rPr>
        <w:t>100</w:t>
      </w:r>
      <w:r w:rsidR="00E66F75" w:rsidRPr="00E66F75">
        <w:rPr>
          <w:rStyle w:val="Heading3Char"/>
          <w:rFonts w:ascii="Tahoma" w:hAnsi="Tahoma" w:cs="Tahoma"/>
          <w:b/>
          <w:caps/>
          <w:color w:val="F66400"/>
          <w:sz w:val="22"/>
        </w:rPr>
        <w:t xml:space="preserve"> </w:t>
      </w:r>
      <w:r w:rsidRPr="00032DCC">
        <w:rPr>
          <w:rFonts w:ascii="Tahoma" w:hAnsi="Tahoma" w:cs="Tahoma"/>
          <w:color w:val="FF7415"/>
          <w:sz w:val="22"/>
          <w:szCs w:val="22"/>
        </w:rPr>
        <w:t>VDI Standard e Premium Suite</w:t>
      </w:r>
      <w:bookmarkEnd w:id="1537"/>
      <w:bookmarkEnd w:id="1538"/>
    </w:p>
    <w:bookmarkEnd w:id="1539"/>
    <w:p w:rsidR="00FF4CAB" w:rsidRPr="00032DCC" w:rsidRDefault="00FF4CAB" w:rsidP="00B76943">
      <w:pPr>
        <w:rPr>
          <w:rFonts w:cs="Tahoma"/>
        </w:rPr>
      </w:pPr>
    </w:p>
    <w:p w:rsidR="00FF4CAB" w:rsidRPr="00032DCC" w:rsidRDefault="00FF4CAB" w:rsidP="00B76943">
      <w:pPr>
        <w:pStyle w:val="EndnoteText"/>
        <w:ind w:left="720"/>
        <w:rPr>
          <w:rFonts w:ascii="Tahoma" w:hAnsi="Tahoma" w:cs="Tahoma"/>
        </w:rPr>
      </w:pPr>
      <w:r w:rsidRPr="00032DCC">
        <w:rPr>
          <w:rFonts w:ascii="Tahoma" w:hAnsi="Tahoma" w:cs="Tahoma"/>
          <w:color w:val="000000"/>
          <w:sz w:val="18"/>
        </w:rPr>
        <w:t>Prodotti End-Of-Life (EOL) che non verranno più offerti. Le società con Contratto Enterprise possono fare riferimento alle versioni precedenti dei Diritti di Utilizzo del Prodotto per informazioni sui diritti sull</w:t>
      </w:r>
      <w:r w:rsidR="005942D3">
        <w:rPr>
          <w:rFonts w:ascii="Tahoma" w:hAnsi="Tahoma" w:cs="Tahoma"/>
          <w:color w:val="000000"/>
          <w:sz w:val="18"/>
        </w:rPr>
        <w:t>’</w:t>
      </w:r>
      <w:r w:rsidRPr="00032DCC">
        <w:rPr>
          <w:rFonts w:ascii="Tahoma" w:hAnsi="Tahoma" w:cs="Tahoma"/>
          <w:color w:val="000000"/>
          <w:sz w:val="18"/>
        </w:rPr>
        <w:t>utilizzo.</w:t>
      </w:r>
    </w:p>
    <w:p w:rsidR="00B54C21" w:rsidRPr="00032DCC" w:rsidRDefault="00B54C21" w:rsidP="00B76943">
      <w:pPr>
        <w:pStyle w:val="EndnoteText"/>
        <w:ind w:left="0"/>
        <w:rPr>
          <w:rFonts w:ascii="Tahoma" w:hAnsi="Tahoma" w:cs="Tahoma"/>
          <w:sz w:val="18"/>
          <w:szCs w:val="18"/>
        </w:rPr>
      </w:pPr>
      <w:bookmarkStart w:id="1541" w:name="_91_Vexcel_Server,"/>
      <w:bookmarkEnd w:id="1541"/>
    </w:p>
    <w:p w:rsidR="00EA31A6" w:rsidRPr="00032DCC" w:rsidRDefault="00EA31A6" w:rsidP="00B76943">
      <w:pPr>
        <w:pStyle w:val="EndnoteText"/>
        <w:ind w:left="0"/>
        <w:rPr>
          <w:rFonts w:ascii="Tahoma" w:hAnsi="Tahoma" w:cs="Tahoma"/>
          <w:sz w:val="18"/>
          <w:szCs w:val="18"/>
        </w:rPr>
      </w:pPr>
    </w:p>
    <w:p w:rsidR="00E8145C" w:rsidRPr="00032DCC" w:rsidRDefault="00A560B6" w:rsidP="00E66F75">
      <w:pPr>
        <w:pStyle w:val="Heading2"/>
        <w:ind w:left="0"/>
        <w:rPr>
          <w:rFonts w:ascii="Tahoma" w:hAnsi="Tahoma" w:cs="Tahoma"/>
        </w:rPr>
      </w:pPr>
      <w:bookmarkStart w:id="1542" w:name="_105_Windows_Azure"/>
      <w:bookmarkStart w:id="1543" w:name="_100_Windows_Azure"/>
      <w:bookmarkStart w:id="1544" w:name="_Toc336338362"/>
      <w:bookmarkStart w:id="1545" w:name="_Toc361834740"/>
      <w:bookmarkEnd w:id="1542"/>
      <w:bookmarkEnd w:id="1543"/>
      <w:r w:rsidRPr="00032DCC">
        <w:rPr>
          <w:rFonts w:ascii="Tahoma" w:hAnsi="Tahoma" w:cs="Tahoma"/>
          <w:caps/>
          <w:color w:val="EE6000"/>
          <w:sz w:val="22"/>
          <w:szCs w:val="18"/>
          <w:vertAlign w:val="superscript"/>
        </w:rPr>
        <w:t>101</w:t>
      </w:r>
      <w:r w:rsidR="00E66F75" w:rsidRPr="00E66F75">
        <w:rPr>
          <w:rStyle w:val="Heading3Char"/>
          <w:rFonts w:ascii="Tahoma" w:hAnsi="Tahoma" w:cs="Tahoma"/>
          <w:b/>
          <w:caps/>
          <w:color w:val="F66400"/>
          <w:sz w:val="22"/>
        </w:rPr>
        <w:t xml:space="preserve"> </w:t>
      </w:r>
      <w:r w:rsidRPr="00032DCC">
        <w:rPr>
          <w:rFonts w:ascii="Tahoma" w:hAnsi="Tahoma" w:cs="Tahoma"/>
          <w:color w:val="F8701C"/>
          <w:sz w:val="22"/>
          <w:szCs w:val="22"/>
        </w:rPr>
        <w:t>Windows Azure Services</w:t>
      </w:r>
      <w:bookmarkEnd w:id="1544"/>
      <w:bookmarkEnd w:id="1545"/>
    </w:p>
    <w:p w:rsidR="00E8145C" w:rsidRPr="00032DCC" w:rsidRDefault="00E8145C" w:rsidP="00B76943">
      <w:pPr>
        <w:widowControl w:val="0"/>
        <w:jc w:val="both"/>
        <w:rPr>
          <w:rFonts w:cs="Tahoma"/>
        </w:rPr>
      </w:pPr>
    </w:p>
    <w:p w:rsidR="00B76943" w:rsidRPr="00032DCC" w:rsidRDefault="00E8145C" w:rsidP="00B76943">
      <w:pPr>
        <w:widowControl w:val="0"/>
        <w:spacing w:after="60"/>
        <w:ind w:left="720"/>
        <w:jc w:val="both"/>
        <w:rPr>
          <w:rFonts w:cs="Tahoma"/>
        </w:rPr>
      </w:pPr>
      <w:r w:rsidRPr="00032DCC">
        <w:rPr>
          <w:rFonts w:cs="Tahoma"/>
          <w:b/>
          <w:color w:val="000000"/>
        </w:rPr>
        <w:t>Impegno in termini di Risorse di Calcolo per Windows Azure</w:t>
      </w:r>
    </w:p>
    <w:p w:rsidR="00E8145C" w:rsidRPr="00032DCC" w:rsidRDefault="00E8145C" w:rsidP="00B76943">
      <w:pPr>
        <w:widowControl w:val="0"/>
        <w:ind w:left="720"/>
        <w:jc w:val="both"/>
        <w:rPr>
          <w:rFonts w:cs="Tahoma"/>
        </w:rPr>
      </w:pPr>
      <w:r w:rsidRPr="00032DCC">
        <w:rPr>
          <w:rFonts w:cs="Tahoma"/>
        </w:rPr>
        <w:t>Per il servizio Calcolo di Windows Azure, Microsoft accetta di fornire alla società un Impegno in termini di</w:t>
      </w:r>
      <w:r w:rsidR="000163B0" w:rsidRPr="00032DCC">
        <w:rPr>
          <w:rFonts w:cs="Tahoma"/>
        </w:rPr>
        <w:t> </w:t>
      </w:r>
      <w:r w:rsidRPr="00032DCC">
        <w:rPr>
          <w:rFonts w:cs="Tahoma"/>
        </w:rPr>
        <w:t>Risorse di Calcolo. L</w:t>
      </w:r>
      <w:r w:rsidR="005942D3">
        <w:rPr>
          <w:rFonts w:cs="Tahoma"/>
        </w:rPr>
        <w:t>’</w:t>
      </w:r>
      <w:r w:rsidRPr="00032DCC">
        <w:rPr>
          <w:rFonts w:cs="Tahoma"/>
        </w:rPr>
        <w:t xml:space="preserve">Impegno in termini di Risorse di Calcolo sarà pari al maggiore tra (1) </w:t>
      </w:r>
      <w:r w:rsidRPr="00032DCC">
        <w:rPr>
          <w:rFonts w:eastAsia="Times New Roman" w:cs="Tahoma"/>
          <w:color w:val="000000"/>
        </w:rPr>
        <w:t>50 istanze di</w:t>
      </w:r>
      <w:r w:rsidR="000163B0" w:rsidRPr="00032DCC">
        <w:rPr>
          <w:rFonts w:eastAsia="Times New Roman" w:cs="Tahoma"/>
          <w:color w:val="000000"/>
        </w:rPr>
        <w:t> </w:t>
      </w:r>
      <w:r w:rsidRPr="00032DCC">
        <w:rPr>
          <w:rFonts w:eastAsia="Times New Roman" w:cs="Tahoma"/>
          <w:color w:val="000000"/>
        </w:rPr>
        <w:t xml:space="preserve">calcolo di piccole dimensioni concorrenti al mese oppure (2) </w:t>
      </w:r>
      <w:r w:rsidRPr="00032DCC">
        <w:rPr>
          <w:rFonts w:cs="Tahoma"/>
        </w:rPr>
        <w:t>il 125% dell</w:t>
      </w:r>
      <w:r w:rsidR="005942D3">
        <w:rPr>
          <w:rFonts w:cs="Tahoma"/>
        </w:rPr>
        <w:t>’</w:t>
      </w:r>
      <w:r w:rsidRPr="00032DCC">
        <w:rPr>
          <w:rFonts w:cs="Tahoma"/>
        </w:rPr>
        <w:t xml:space="preserve">Utilizzo Stimato del Calcolo della società (come indicato di seguito). </w:t>
      </w:r>
    </w:p>
    <w:p w:rsidR="00B76943" w:rsidRPr="00032DCC" w:rsidRDefault="00B76943" w:rsidP="00B76943">
      <w:pPr>
        <w:widowControl w:val="0"/>
        <w:ind w:left="720"/>
        <w:jc w:val="both"/>
        <w:rPr>
          <w:rFonts w:cs="Tahoma"/>
        </w:rPr>
      </w:pPr>
    </w:p>
    <w:p w:rsidR="00E8145C" w:rsidRPr="00032DCC" w:rsidRDefault="00E8145C" w:rsidP="00B76943">
      <w:pPr>
        <w:widowControl w:val="0"/>
        <w:ind w:left="720"/>
        <w:jc w:val="both"/>
        <w:rPr>
          <w:rFonts w:cs="Tahoma"/>
        </w:rPr>
      </w:pPr>
      <w:r w:rsidRPr="00032DCC">
        <w:rPr>
          <w:rFonts w:cs="Tahoma"/>
        </w:rPr>
        <w:t>L</w:t>
      </w:r>
      <w:r w:rsidR="005942D3">
        <w:rPr>
          <w:rFonts w:cs="Tahoma"/>
        </w:rPr>
        <w:t>’”</w:t>
      </w:r>
      <w:r w:rsidRPr="00032DCC">
        <w:rPr>
          <w:rFonts w:cs="Tahoma"/>
        </w:rPr>
        <w:t>Utilizzo Stimato del Calcolo</w:t>
      </w:r>
      <w:r w:rsidR="005942D3">
        <w:rPr>
          <w:rFonts w:cs="Tahoma"/>
        </w:rPr>
        <w:t>”</w:t>
      </w:r>
      <w:r w:rsidRPr="00032DCC">
        <w:rPr>
          <w:rFonts w:cs="Tahoma"/>
        </w:rPr>
        <w:t xml:space="preserve"> viene calcolato dividendo l</w:t>
      </w:r>
      <w:r w:rsidR="005942D3">
        <w:rPr>
          <w:rFonts w:cs="Tahoma"/>
        </w:rPr>
        <w:t>’</w:t>
      </w:r>
      <w:r w:rsidRPr="00032DCC">
        <w:rPr>
          <w:rFonts w:cs="Tahoma"/>
        </w:rPr>
        <w:t>Impegno Monetario della società per il numero di</w:t>
      </w:r>
      <w:r w:rsidR="000163B0" w:rsidRPr="00032DCC">
        <w:rPr>
          <w:rFonts w:cs="Tahoma"/>
        </w:rPr>
        <w:t> </w:t>
      </w:r>
      <w:r w:rsidRPr="00032DCC">
        <w:rPr>
          <w:rFonts w:cs="Tahoma"/>
        </w:rPr>
        <w:t>mesi coperti da tale Impegno Monetario (12 mesi oppure il numero di mesi residui dell</w:t>
      </w:r>
      <w:r w:rsidR="005942D3">
        <w:rPr>
          <w:rFonts w:cs="Tahoma"/>
        </w:rPr>
        <w:t>’</w:t>
      </w:r>
      <w:r w:rsidRPr="00032DCC">
        <w:rPr>
          <w:rFonts w:cs="Tahoma"/>
        </w:rPr>
        <w:t>Iscrizione della società, a seconda che la società scelga l</w:t>
      </w:r>
      <w:r w:rsidR="005942D3">
        <w:rPr>
          <w:rFonts w:cs="Tahoma"/>
        </w:rPr>
        <w:t>’</w:t>
      </w:r>
      <w:r w:rsidRPr="00032DCC">
        <w:rPr>
          <w:rFonts w:cs="Tahoma"/>
        </w:rPr>
        <w:t xml:space="preserve">Opzione </w:t>
      </w:r>
      <w:r w:rsidR="005942D3">
        <w:rPr>
          <w:rFonts w:cs="Tahoma"/>
        </w:rPr>
        <w:t>“</w:t>
      </w:r>
      <w:r w:rsidRPr="00032DCC">
        <w:rPr>
          <w:rFonts w:cs="Tahoma"/>
        </w:rPr>
        <w:t>Subscription</w:t>
      </w:r>
      <w:r w:rsidR="005942D3">
        <w:rPr>
          <w:rFonts w:cs="Tahoma"/>
        </w:rPr>
        <w:t>”</w:t>
      </w:r>
      <w:r w:rsidRPr="00032DCC">
        <w:rPr>
          <w:rFonts w:cs="Tahoma"/>
        </w:rPr>
        <w:t xml:space="preserve"> annuale o l</w:t>
      </w:r>
      <w:r w:rsidR="005942D3">
        <w:rPr>
          <w:rFonts w:cs="Tahoma"/>
        </w:rPr>
        <w:t>’</w:t>
      </w:r>
      <w:r w:rsidRPr="00032DCC">
        <w:rPr>
          <w:rFonts w:cs="Tahoma"/>
        </w:rPr>
        <w:t xml:space="preserve">opzione </w:t>
      </w:r>
      <w:r w:rsidR="005942D3">
        <w:rPr>
          <w:rFonts w:cs="Tahoma"/>
        </w:rPr>
        <w:t>“</w:t>
      </w:r>
      <w:r w:rsidRPr="00032DCC">
        <w:rPr>
          <w:rFonts w:cs="Tahoma"/>
        </w:rPr>
        <w:t>Subscription</w:t>
      </w:r>
      <w:r w:rsidR="005942D3">
        <w:rPr>
          <w:rFonts w:cs="Tahoma"/>
        </w:rPr>
        <w:t>”</w:t>
      </w:r>
      <w:r w:rsidRPr="00032DCC">
        <w:rPr>
          <w:rFonts w:cs="Tahoma"/>
        </w:rPr>
        <w:t xml:space="preserve"> </w:t>
      </w:r>
      <w:r w:rsidRPr="00032DCC">
        <w:rPr>
          <w:rFonts w:cs="Tahoma"/>
          <w:szCs w:val="18"/>
        </w:rPr>
        <w:t>con scadenza identica</w:t>
      </w:r>
      <w:r w:rsidRPr="00032DCC">
        <w:rPr>
          <w:rFonts w:cs="Tahoma"/>
        </w:rPr>
        <w:t>) e dividendo la cifra risultante per la Tariffa di Impegno relativa al Calcolo di Windows Azure. Qualora, nel corso del periodo di validità dell</w:t>
      </w:r>
      <w:r w:rsidR="005942D3">
        <w:rPr>
          <w:rFonts w:cs="Tahoma"/>
        </w:rPr>
        <w:t>’</w:t>
      </w:r>
      <w:r w:rsidRPr="00032DCC">
        <w:rPr>
          <w:rFonts w:cs="Tahoma"/>
        </w:rPr>
        <w:t>iscrizione, la società aggiunga fondi al proprio Impegno Monetario, l</w:t>
      </w:r>
      <w:r w:rsidR="005942D3">
        <w:rPr>
          <w:rFonts w:cs="Tahoma"/>
        </w:rPr>
        <w:t>’</w:t>
      </w:r>
      <w:r w:rsidRPr="00032DCC">
        <w:rPr>
          <w:rFonts w:cs="Tahoma"/>
        </w:rPr>
        <w:t>Utilizzo Stimato del Calcolo verrà ricalcolato di conseguenza. Qualora l</w:t>
      </w:r>
      <w:r w:rsidR="005942D3">
        <w:rPr>
          <w:rFonts w:cs="Tahoma"/>
        </w:rPr>
        <w:t>’</w:t>
      </w:r>
      <w:r w:rsidRPr="00032DCC">
        <w:rPr>
          <w:rFonts w:cs="Tahoma"/>
        </w:rPr>
        <w:t>Impegno Monetario residuo della società scenda al di sotto del valore monetario dell</w:t>
      </w:r>
      <w:r w:rsidR="005942D3">
        <w:rPr>
          <w:rFonts w:cs="Tahoma"/>
        </w:rPr>
        <w:t>’</w:t>
      </w:r>
      <w:r w:rsidRPr="00032DCC">
        <w:rPr>
          <w:rFonts w:cs="Tahoma"/>
        </w:rPr>
        <w:t>Utilizzo Stimato del Calcolo, l</w:t>
      </w:r>
      <w:r w:rsidR="005942D3">
        <w:rPr>
          <w:rFonts w:cs="Tahoma"/>
        </w:rPr>
        <w:t>’</w:t>
      </w:r>
      <w:r w:rsidRPr="00032DCC">
        <w:rPr>
          <w:rFonts w:cs="Tahoma"/>
        </w:rPr>
        <w:t>Utilizzo Stimato del Calcolo verrà ridotto proporzionalmente in modo che l</w:t>
      </w:r>
      <w:r w:rsidR="005942D3">
        <w:rPr>
          <w:rFonts w:cs="Tahoma"/>
        </w:rPr>
        <w:t>’</w:t>
      </w:r>
      <w:r w:rsidRPr="00032DCC">
        <w:rPr>
          <w:rFonts w:cs="Tahoma"/>
        </w:rPr>
        <w:t>Impegno Monetario residuo sia pari al</w:t>
      </w:r>
      <w:r w:rsidR="000163B0" w:rsidRPr="00032DCC">
        <w:rPr>
          <w:rFonts w:cs="Tahoma"/>
        </w:rPr>
        <w:t> </w:t>
      </w:r>
      <w:r w:rsidRPr="00032DCC">
        <w:rPr>
          <w:rFonts w:cs="Tahoma"/>
        </w:rPr>
        <w:t>valore monetario dell</w:t>
      </w:r>
      <w:r w:rsidR="005942D3">
        <w:rPr>
          <w:rFonts w:cs="Tahoma"/>
        </w:rPr>
        <w:t>’</w:t>
      </w:r>
      <w:r w:rsidRPr="00032DCC">
        <w:rPr>
          <w:rFonts w:cs="Tahoma"/>
        </w:rPr>
        <w:t>Utilizzo Stimato del Calcolo.</w:t>
      </w:r>
    </w:p>
    <w:p w:rsidR="00B76943" w:rsidRPr="00032DCC" w:rsidRDefault="00B76943" w:rsidP="00B76943">
      <w:pPr>
        <w:widowControl w:val="0"/>
        <w:ind w:left="720"/>
        <w:jc w:val="both"/>
        <w:rPr>
          <w:rFonts w:cs="Tahoma"/>
        </w:rPr>
      </w:pPr>
    </w:p>
    <w:p w:rsidR="00E8145C" w:rsidRPr="00032DCC" w:rsidRDefault="00E8145C" w:rsidP="00B76943">
      <w:pPr>
        <w:widowControl w:val="0"/>
        <w:ind w:left="720"/>
        <w:jc w:val="both"/>
        <w:rPr>
          <w:rFonts w:cs="Tahoma"/>
        </w:rPr>
      </w:pPr>
      <w:r w:rsidRPr="00032DCC">
        <w:rPr>
          <w:rFonts w:cs="Tahoma"/>
        </w:rPr>
        <w:lastRenderedPageBreak/>
        <w:t>Qualora Microsoft non faccia fronte all</w:t>
      </w:r>
      <w:r w:rsidR="005942D3">
        <w:rPr>
          <w:rFonts w:cs="Tahoma"/>
        </w:rPr>
        <w:t>’</w:t>
      </w:r>
      <w:r w:rsidRPr="00032DCC">
        <w:rPr>
          <w:rFonts w:cs="Tahoma"/>
        </w:rPr>
        <w:t>Impegno in termini di Risorse di Calcolo, la società riceverà un credito pari al 25% del valore monetario del servizio Calcolo di Windows Azure in questione, alla Tariffa di Impegno. Tale credito non potrà superare il valore monetario totale dell</w:t>
      </w:r>
      <w:r w:rsidR="005942D3">
        <w:rPr>
          <w:rFonts w:cs="Tahoma"/>
        </w:rPr>
        <w:t>’</w:t>
      </w:r>
      <w:r w:rsidRPr="00032DCC">
        <w:rPr>
          <w:rFonts w:cs="Tahoma"/>
        </w:rPr>
        <w:t>Impegno Monetario residuo della società. Qualora tale indisponibilità qualifichi la società anche per un Credito di Servizio ai sensi del Contratto di Servizio (vedere il precedente l</w:t>
      </w:r>
      <w:r w:rsidR="005942D3">
        <w:rPr>
          <w:rFonts w:cs="Tahoma"/>
        </w:rPr>
        <w:t>’</w:t>
      </w:r>
      <w:r w:rsidRPr="00032DCC">
        <w:rPr>
          <w:rFonts w:cs="Tahoma"/>
        </w:rPr>
        <w:t>Articolo 2.c), la società riceverà esclusivamente il rimedio con il valore monetario più elevato.</w:t>
      </w:r>
    </w:p>
    <w:p w:rsidR="00F1106C" w:rsidRDefault="00F1106C" w:rsidP="00B76943">
      <w:pPr>
        <w:widowControl w:val="0"/>
        <w:ind w:left="720"/>
        <w:jc w:val="both"/>
        <w:rPr>
          <w:rFonts w:cs="Tahoma"/>
        </w:rPr>
      </w:pPr>
    </w:p>
    <w:p w:rsidR="00E8145C" w:rsidRPr="00032DCC" w:rsidRDefault="00E8145C" w:rsidP="00B76943">
      <w:pPr>
        <w:widowControl w:val="0"/>
        <w:ind w:left="720"/>
        <w:jc w:val="both"/>
        <w:rPr>
          <w:rFonts w:cs="Tahoma"/>
        </w:rPr>
      </w:pPr>
      <w:r w:rsidRPr="00032DCC">
        <w:rPr>
          <w:rFonts w:cs="Tahoma"/>
        </w:rPr>
        <w:t>L</w:t>
      </w:r>
      <w:r w:rsidR="005942D3">
        <w:rPr>
          <w:rFonts w:cs="Tahoma"/>
        </w:rPr>
        <w:t>’</w:t>
      </w:r>
      <w:r w:rsidRPr="00032DCC">
        <w:rPr>
          <w:rFonts w:cs="Tahoma"/>
        </w:rPr>
        <w:t>utilizzo globale del Calcolo di Windows Azure al di sopra dell</w:t>
      </w:r>
      <w:r w:rsidR="005942D3">
        <w:rPr>
          <w:rFonts w:cs="Tahoma"/>
        </w:rPr>
        <w:t>’</w:t>
      </w:r>
      <w:r w:rsidRPr="00032DCC">
        <w:rPr>
          <w:rFonts w:cs="Tahoma"/>
        </w:rPr>
        <w:t>Impegno in termini di Risorse di Calcolo avverrà in base alla disponibilità. L</w:t>
      </w:r>
      <w:r w:rsidR="005942D3">
        <w:rPr>
          <w:rFonts w:cs="Tahoma"/>
        </w:rPr>
        <w:t>’</w:t>
      </w:r>
      <w:r w:rsidRPr="00032DCC">
        <w:rPr>
          <w:rFonts w:cs="Tahoma"/>
        </w:rPr>
        <w:t xml:space="preserve">utilizzo globale di qualsiasi Servizio di Windows Azure diverso dal Calcolo di Windows Azure avverrà in base alla disponibilità. </w:t>
      </w:r>
    </w:p>
    <w:p w:rsidR="00152361" w:rsidRPr="00032DCC" w:rsidRDefault="00152361" w:rsidP="00B76943">
      <w:pPr>
        <w:pStyle w:val="EndnoteText"/>
        <w:ind w:left="720"/>
        <w:rPr>
          <w:rFonts w:ascii="Tahoma" w:hAnsi="Tahoma" w:cs="Tahoma"/>
          <w:sz w:val="18"/>
          <w:szCs w:val="18"/>
        </w:rPr>
      </w:pPr>
    </w:p>
    <w:p w:rsidR="00FF4CAB" w:rsidRPr="00032DCC" w:rsidRDefault="00FF4CAB" w:rsidP="00376D4B">
      <w:pPr>
        <w:pStyle w:val="EndnoteText"/>
        <w:ind w:left="720"/>
        <w:rPr>
          <w:rFonts w:ascii="Tahoma" w:hAnsi="Tahoma" w:cs="Tahoma"/>
          <w:sz w:val="18"/>
          <w:szCs w:val="18"/>
        </w:rPr>
      </w:pPr>
    </w:p>
    <w:p w:rsidR="00ED12C0" w:rsidRPr="00032DCC" w:rsidRDefault="00A560B6" w:rsidP="00ED12C0">
      <w:pPr>
        <w:pStyle w:val="Heading2"/>
        <w:ind w:left="0"/>
        <w:rPr>
          <w:rFonts w:ascii="Tahoma" w:hAnsi="Tahoma" w:cs="Tahoma"/>
        </w:rPr>
      </w:pPr>
      <w:bookmarkStart w:id="1546" w:name="_98_Windows_Embedded"/>
      <w:bookmarkStart w:id="1547" w:name="_101_Windows_Embedded"/>
      <w:bookmarkStart w:id="1548" w:name="Srv_107WindowsEmbeddedDeviceMgr2011"/>
      <w:bookmarkStart w:id="1549" w:name="_Toc336338363"/>
      <w:bookmarkStart w:id="1550" w:name="_Toc361834741"/>
      <w:bookmarkStart w:id="1551" w:name="Srv_93SBS2008PremiumEdition"/>
      <w:bookmarkEnd w:id="1540"/>
      <w:bookmarkEnd w:id="1546"/>
      <w:bookmarkEnd w:id="1547"/>
      <w:r w:rsidRPr="00032DCC">
        <w:rPr>
          <w:rFonts w:ascii="Tahoma" w:hAnsi="Tahoma" w:cs="Tahoma"/>
          <w:caps/>
          <w:color w:val="FF6600"/>
          <w:sz w:val="22"/>
          <w:vertAlign w:val="superscript"/>
        </w:rPr>
        <w:t>102</w:t>
      </w:r>
      <w:r w:rsidRPr="00032DCC">
        <w:rPr>
          <w:rFonts w:ascii="Tahoma" w:hAnsi="Tahoma" w:cs="Tahoma"/>
          <w:color w:val="FF6600"/>
        </w:rPr>
        <w:t xml:space="preserve"> </w:t>
      </w:r>
      <w:r w:rsidRPr="00032DCC">
        <w:rPr>
          <w:rFonts w:ascii="Tahoma" w:hAnsi="Tahoma" w:cs="Tahoma"/>
          <w:color w:val="FF6600"/>
          <w:sz w:val="22"/>
        </w:rPr>
        <w:t>Licenza di Server di Gestione per Windows Embedded Device Manager 2011</w:t>
      </w:r>
      <w:bookmarkEnd w:id="1548"/>
      <w:bookmarkEnd w:id="1549"/>
      <w:bookmarkEnd w:id="1550"/>
    </w:p>
    <w:p w:rsidR="00ED12C0" w:rsidRPr="00032DCC" w:rsidRDefault="00ED12C0" w:rsidP="00B76943">
      <w:pPr>
        <w:rPr>
          <w:rFonts w:cs="Tahoma"/>
        </w:rPr>
      </w:pPr>
    </w:p>
    <w:p w:rsidR="00ED12C0" w:rsidRPr="00032DCC" w:rsidRDefault="00ED12C0" w:rsidP="00B76943">
      <w:pPr>
        <w:pStyle w:val="EndnoteText"/>
        <w:ind w:left="720"/>
        <w:rPr>
          <w:rFonts w:ascii="Tahoma" w:hAnsi="Tahoma" w:cs="Tahoma"/>
        </w:rPr>
      </w:pPr>
      <w:r w:rsidRPr="00032DCC">
        <w:rPr>
          <w:rFonts w:ascii="Tahoma" w:hAnsi="Tahoma" w:cs="Tahoma"/>
          <w:color w:val="000000"/>
          <w:sz w:val="18"/>
        </w:rPr>
        <w:t>Prodotto End-Of-Life (EOL) che non verrà più offerto.</w:t>
      </w:r>
    </w:p>
    <w:p w:rsidR="00ED12C0" w:rsidRPr="00032DCC" w:rsidRDefault="00ED12C0" w:rsidP="00B76943">
      <w:pPr>
        <w:pStyle w:val="EndnoteText"/>
        <w:ind w:left="720"/>
        <w:rPr>
          <w:rFonts w:ascii="Tahoma" w:hAnsi="Tahoma" w:cs="Tahoma"/>
        </w:rPr>
      </w:pPr>
    </w:p>
    <w:p w:rsidR="00ED12C0" w:rsidRPr="00032DCC" w:rsidRDefault="00ED12C0" w:rsidP="00B76943">
      <w:pPr>
        <w:pStyle w:val="EndnoteText"/>
        <w:spacing w:after="60"/>
        <w:ind w:left="720"/>
        <w:rPr>
          <w:rFonts w:ascii="Tahoma" w:hAnsi="Tahoma" w:cs="Tahoma"/>
        </w:rPr>
      </w:pPr>
      <w:r w:rsidRPr="00032DCC">
        <w:rPr>
          <w:rFonts w:ascii="Tahoma" w:hAnsi="Tahoma" w:cs="Tahoma"/>
          <w:b/>
          <w:color w:val="000000"/>
          <w:sz w:val="18"/>
        </w:rPr>
        <w:t>Concessione di una Licenza Una Tantum ai Titolari di Licenza per Windows Embedded Device Manager 2011 con Software Assurance Attiva</w:t>
      </w:r>
    </w:p>
    <w:p w:rsidR="002512D3" w:rsidRPr="00032DCC" w:rsidRDefault="00ED12C0" w:rsidP="003165D6">
      <w:pPr>
        <w:pStyle w:val="EndnoteText"/>
        <w:ind w:left="720"/>
        <w:rPr>
          <w:rFonts w:ascii="Tahoma" w:hAnsi="Tahoma" w:cs="Tahoma"/>
        </w:rPr>
      </w:pPr>
      <w:r w:rsidRPr="00032DCC">
        <w:rPr>
          <w:rFonts w:ascii="Tahoma" w:hAnsi="Tahoma" w:cs="Tahoma"/>
          <w:color w:val="000000"/>
          <w:sz w:val="18"/>
        </w:rPr>
        <w:t>In via di eccezione una tantum legata all</w:t>
      </w:r>
      <w:r w:rsidR="005942D3">
        <w:rPr>
          <w:rFonts w:ascii="Tahoma" w:hAnsi="Tahoma" w:cs="Tahoma"/>
          <w:color w:val="000000"/>
          <w:sz w:val="18"/>
        </w:rPr>
        <w:t>’</w:t>
      </w:r>
      <w:r w:rsidRPr="00032DCC">
        <w:rPr>
          <w:rFonts w:ascii="Tahoma" w:hAnsi="Tahoma" w:cs="Tahoma"/>
          <w:color w:val="000000"/>
          <w:sz w:val="18"/>
        </w:rPr>
        <w:t>interruzione di licenze di server di gestione per Windows Embedded Device Manager 2011, alle società in possesso di Software Assurance con copertura attiva al 1 aprile 2012 verranno fornite le licenze di gestione client come di seguito indicato</w:t>
      </w:r>
      <w:r w:rsidRPr="00032DCC">
        <w:rPr>
          <w:rFonts w:ascii="Tahoma" w:hAnsi="Tahoma" w:cs="Tahoma"/>
          <w:color w:val="000000"/>
          <w:sz w:val="18"/>
          <w:szCs w:val="20"/>
        </w:rPr>
        <w:t>:</w:t>
      </w:r>
    </w:p>
    <w:p w:rsidR="00ED12C0" w:rsidRPr="00032DCC"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32DCC" w:rsidTr="00CA14C9">
        <w:tc>
          <w:tcPr>
            <w:tcW w:w="3960" w:type="dxa"/>
            <w:tcBorders>
              <w:top w:val="single" w:sz="4" w:space="0" w:color="000000"/>
              <w:bottom w:val="single" w:sz="6" w:space="0" w:color="000000"/>
            </w:tcBorders>
            <w:shd w:val="clear" w:color="auto" w:fill="FABF8F"/>
          </w:tcPr>
          <w:p w:rsidR="00ED12C0" w:rsidRPr="00032DCC" w:rsidRDefault="00ED12C0" w:rsidP="004342E4">
            <w:pPr>
              <w:jc w:val="center"/>
              <w:rPr>
                <w:rFonts w:cs="Tahoma"/>
                <w:b/>
                <w:color w:val="000000"/>
                <w:szCs w:val="20"/>
              </w:rPr>
            </w:pPr>
            <w:r w:rsidRPr="00032DCC">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032DCC" w:rsidRDefault="00ED12C0" w:rsidP="004342E4">
            <w:pPr>
              <w:jc w:val="center"/>
              <w:rPr>
                <w:rFonts w:cs="Tahoma"/>
                <w:b/>
                <w:color w:val="000000"/>
                <w:szCs w:val="20"/>
              </w:rPr>
            </w:pPr>
            <w:r w:rsidRPr="00032DCC">
              <w:rPr>
                <w:rFonts w:cs="Tahoma"/>
                <w:color w:val="000000"/>
              </w:rPr>
              <w:t>Licenze di Gestione Client per Windows Embedded Device Manager 2011</w:t>
            </w:r>
          </w:p>
        </w:tc>
      </w:tr>
      <w:tr w:rsidR="00ED12C0" w:rsidRPr="00032DCC" w:rsidTr="00CA14C9">
        <w:tc>
          <w:tcPr>
            <w:tcW w:w="3960" w:type="dxa"/>
            <w:tcBorders>
              <w:top w:val="single" w:sz="6" w:space="0" w:color="000000"/>
            </w:tcBorders>
            <w:shd w:val="clear" w:color="auto" w:fill="FFFFFF"/>
          </w:tcPr>
          <w:p w:rsidR="00ED12C0" w:rsidRPr="00032DCC" w:rsidRDefault="00ED12C0" w:rsidP="004342E4">
            <w:pPr>
              <w:rPr>
                <w:rFonts w:cs="Tahoma"/>
                <w:color w:val="000000"/>
                <w:szCs w:val="20"/>
              </w:rPr>
            </w:pPr>
            <w:r w:rsidRPr="00032DCC">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032DCC" w:rsidRDefault="00ED12C0" w:rsidP="004342E4">
            <w:pPr>
              <w:rPr>
                <w:rFonts w:cs="Tahoma"/>
                <w:color w:val="000000"/>
                <w:szCs w:val="20"/>
              </w:rPr>
            </w:pPr>
            <w:r w:rsidRPr="00032DCC">
              <w:rPr>
                <w:rFonts w:cs="Tahoma"/>
                <w:color w:val="000000"/>
                <w:szCs w:val="20"/>
              </w:rPr>
              <w:t>13 Licenze di Gestione Client per Windows Embedded Device Manager 2011</w:t>
            </w:r>
          </w:p>
        </w:tc>
      </w:tr>
      <w:tr w:rsidR="00ED12C0" w:rsidRPr="00032DCC" w:rsidTr="00CA14C9">
        <w:tc>
          <w:tcPr>
            <w:tcW w:w="3960" w:type="dxa"/>
            <w:shd w:val="clear" w:color="auto" w:fill="FFFFFF"/>
          </w:tcPr>
          <w:p w:rsidR="00ED12C0" w:rsidRPr="00032DCC" w:rsidRDefault="00ED12C0" w:rsidP="004342E4">
            <w:pPr>
              <w:rPr>
                <w:rFonts w:cs="Tahoma"/>
                <w:color w:val="000000"/>
                <w:szCs w:val="20"/>
              </w:rPr>
            </w:pPr>
            <w:r w:rsidRPr="00032DCC">
              <w:rPr>
                <w:rFonts w:cs="Tahoma"/>
                <w:color w:val="000000"/>
                <w:szCs w:val="20"/>
              </w:rPr>
              <w:t>Licenza per Windows Embedded Device Manager 2011 Server con Tecnologia SQL Server 2008</w:t>
            </w:r>
          </w:p>
        </w:tc>
        <w:tc>
          <w:tcPr>
            <w:tcW w:w="4050" w:type="dxa"/>
            <w:shd w:val="clear" w:color="auto" w:fill="FFFFFF"/>
          </w:tcPr>
          <w:p w:rsidR="00ED12C0" w:rsidRPr="00032DCC" w:rsidRDefault="00ED12C0" w:rsidP="004342E4">
            <w:pPr>
              <w:rPr>
                <w:rFonts w:cs="Tahoma"/>
                <w:color w:val="000000"/>
                <w:szCs w:val="20"/>
              </w:rPr>
            </w:pPr>
            <w:r w:rsidRPr="00032DCC">
              <w:rPr>
                <w:rFonts w:cs="Tahoma"/>
                <w:color w:val="000000"/>
                <w:szCs w:val="20"/>
              </w:rPr>
              <w:t>30 Licenze di Gestione Client per Windows Embedded Device Manager 2011</w:t>
            </w:r>
          </w:p>
        </w:tc>
      </w:tr>
    </w:tbl>
    <w:p w:rsidR="00ED12C0" w:rsidRPr="00032DCC" w:rsidRDefault="00ED12C0" w:rsidP="00ED12C0">
      <w:pPr>
        <w:pStyle w:val="EndnoteText"/>
        <w:ind w:left="0"/>
        <w:rPr>
          <w:rFonts w:ascii="Tahoma" w:hAnsi="Tahoma" w:cs="Tahoma"/>
          <w:sz w:val="18"/>
          <w:szCs w:val="18"/>
        </w:rPr>
      </w:pPr>
    </w:p>
    <w:p w:rsidR="00ED12C0" w:rsidRPr="00032DCC" w:rsidRDefault="00ED12C0" w:rsidP="00376D4B">
      <w:pPr>
        <w:pStyle w:val="EndnoteText"/>
        <w:ind w:left="720"/>
        <w:rPr>
          <w:rFonts w:ascii="Tahoma" w:hAnsi="Tahoma" w:cs="Tahoma"/>
        </w:rPr>
      </w:pPr>
      <w:r w:rsidRPr="00032DCC">
        <w:rPr>
          <w:rFonts w:ascii="Tahoma" w:hAnsi="Tahoma" w:cs="Tahoma"/>
          <w:color w:val="000000"/>
          <w:sz w:val="18"/>
        </w:rPr>
        <w:t>Tutte le licenze concesse ai sensi della presente offerta includeranno la copertura Software Assurance. Tale</w:t>
      </w:r>
      <w:r w:rsidR="000B3AA0" w:rsidRPr="00032DCC">
        <w:rPr>
          <w:rFonts w:ascii="Tahoma" w:hAnsi="Tahoma" w:cs="Tahoma"/>
          <w:color w:val="000000"/>
          <w:sz w:val="18"/>
        </w:rPr>
        <w:t> </w:t>
      </w:r>
      <w:r w:rsidRPr="00032DCC">
        <w:rPr>
          <w:rFonts w:ascii="Tahoma" w:hAnsi="Tahoma" w:cs="Tahoma"/>
          <w:color w:val="000000"/>
          <w:sz w:val="18"/>
        </w:rPr>
        <w:t xml:space="preserve">copertura cesserà alla scadenza della copertura per le licenze qualificanti. Alla scadenza della copertura, le società potranno rinnovare Software Assurance sulle licenze concesse. </w:t>
      </w:r>
    </w:p>
    <w:p w:rsidR="00ED12C0" w:rsidRPr="00032DCC" w:rsidRDefault="00ED12C0" w:rsidP="00376D4B">
      <w:pPr>
        <w:pStyle w:val="EndnoteText"/>
        <w:ind w:left="720"/>
        <w:rPr>
          <w:rFonts w:ascii="Tahoma" w:hAnsi="Tahoma" w:cs="Tahoma"/>
          <w:sz w:val="18"/>
          <w:szCs w:val="18"/>
        </w:rPr>
      </w:pPr>
    </w:p>
    <w:p w:rsidR="00ED12C0" w:rsidRPr="00032DCC" w:rsidRDefault="00ED12C0" w:rsidP="00376D4B">
      <w:pPr>
        <w:pStyle w:val="EndnoteText"/>
        <w:ind w:left="720"/>
        <w:rPr>
          <w:rFonts w:ascii="Tahoma" w:hAnsi="Tahoma" w:cs="Tahoma"/>
        </w:rPr>
      </w:pPr>
      <w:r w:rsidRPr="00032DCC">
        <w:rPr>
          <w:rFonts w:ascii="Tahoma" w:hAnsi="Tahoma" w:cs="Tahoma"/>
          <w:color w:val="000000"/>
          <w:sz w:val="18"/>
        </w:rPr>
        <w:t>L</w:t>
      </w:r>
      <w:r w:rsidR="005942D3">
        <w:rPr>
          <w:rFonts w:ascii="Tahoma" w:hAnsi="Tahoma" w:cs="Tahoma"/>
          <w:color w:val="000000"/>
          <w:sz w:val="18"/>
        </w:rPr>
        <w:t>’</w:t>
      </w:r>
      <w:r w:rsidRPr="00032DCC">
        <w:rPr>
          <w:rFonts w:ascii="Tahoma" w:hAnsi="Tahoma" w:cs="Tahoma"/>
          <w:color w:val="000000"/>
          <w:sz w:val="18"/>
        </w:rPr>
        <w:t>utilizzo del software da parte della società ai sensi della presente offerta sarà soggetto alle condizioni del</w:t>
      </w:r>
      <w:r w:rsidR="000B3AA0" w:rsidRPr="00032DCC">
        <w:rPr>
          <w:rFonts w:ascii="Tahoma" w:hAnsi="Tahoma" w:cs="Tahoma"/>
          <w:color w:val="000000"/>
          <w:sz w:val="18"/>
        </w:rPr>
        <w:t> </w:t>
      </w:r>
      <w:r w:rsidRPr="00032DCC">
        <w:rPr>
          <w:rFonts w:ascii="Tahoma" w:hAnsi="Tahoma" w:cs="Tahoma"/>
          <w:color w:val="000000"/>
          <w:sz w:val="18"/>
        </w:rPr>
        <w:t>relativo contratto di licenza e ai diritti di utilizzo del prodotto relativi al software. Il diritto di utilizzo del</w:t>
      </w:r>
      <w:r w:rsidR="000B3AA0" w:rsidRPr="00032DCC">
        <w:rPr>
          <w:rFonts w:ascii="Tahoma" w:hAnsi="Tahoma" w:cs="Tahoma"/>
          <w:color w:val="000000"/>
          <w:sz w:val="18"/>
        </w:rPr>
        <w:t> </w:t>
      </w:r>
      <w:r w:rsidRPr="00032DCC">
        <w:rPr>
          <w:rFonts w:ascii="Tahoma" w:hAnsi="Tahoma" w:cs="Tahoma"/>
          <w:color w:val="000000"/>
          <w:sz w:val="18"/>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0B3AA0" w:rsidRPr="00032DCC">
        <w:rPr>
          <w:rFonts w:ascii="Tahoma" w:hAnsi="Tahoma" w:cs="Tahoma"/>
          <w:color w:val="000000"/>
          <w:sz w:val="18"/>
        </w:rPr>
        <w:t> </w:t>
      </w:r>
      <w:r w:rsidRPr="00032DCC">
        <w:rPr>
          <w:rFonts w:ascii="Tahoma" w:hAnsi="Tahoma" w:cs="Tahoma"/>
          <w:color w:val="000000"/>
          <w:sz w:val="18"/>
        </w:rPr>
        <w:t>software ai sensi di licenze qualificanti cedute al server al momento dell</w:t>
      </w:r>
      <w:r w:rsidR="005942D3">
        <w:rPr>
          <w:rFonts w:ascii="Tahoma" w:hAnsi="Tahoma" w:cs="Tahoma"/>
          <w:color w:val="000000"/>
          <w:sz w:val="18"/>
        </w:rPr>
        <w:t>’</w:t>
      </w:r>
      <w:r w:rsidRPr="00032DCC">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rsidR="00ED12C0" w:rsidRPr="00032DCC" w:rsidRDefault="00ED12C0" w:rsidP="00376D4B">
      <w:pPr>
        <w:pStyle w:val="EndnoteText"/>
        <w:ind w:left="720"/>
        <w:rPr>
          <w:rFonts w:ascii="Tahoma" w:hAnsi="Tahoma" w:cs="Tahoma"/>
          <w:sz w:val="18"/>
          <w:szCs w:val="18"/>
        </w:rPr>
      </w:pPr>
    </w:p>
    <w:p w:rsidR="00ED12C0" w:rsidRPr="00032DCC" w:rsidRDefault="00ED12C0" w:rsidP="00F1106C">
      <w:pPr>
        <w:ind w:left="720"/>
        <w:rPr>
          <w:rFonts w:cs="Tahoma"/>
        </w:rPr>
      </w:pPr>
      <w:r w:rsidRPr="00032DCC">
        <w:rPr>
          <w:rFonts w:cs="Tahoma"/>
          <w:color w:val="000000"/>
          <w:szCs w:val="24"/>
        </w:rPr>
        <w:t>Le licenze per Windows Embedded Device Manager 2011, acquistate dopo il 1 aprile 2012 nell</w:t>
      </w:r>
      <w:r w:rsidR="005942D3">
        <w:rPr>
          <w:rFonts w:cs="Tahoma"/>
          <w:color w:val="000000"/>
          <w:szCs w:val="24"/>
        </w:rPr>
        <w:t>’</w:t>
      </w:r>
      <w:r w:rsidRPr="00032DCC">
        <w:rPr>
          <w:rFonts w:cs="Tahoma"/>
          <w:color w:val="000000"/>
          <w:szCs w:val="24"/>
        </w:rPr>
        <w:t>ambito della procedura annuale di true-up di una società per le Iscrizioni Enterprise, ai sensi delle quali le licenze per Windows Embedded Device Manager 2011 sono state inizialmente acquistate prima del 1 aprile 2012, sono</w:t>
      </w:r>
      <w:r w:rsidR="00F1106C">
        <w:rPr>
          <w:rFonts w:cs="Tahoma"/>
          <w:color w:val="000000"/>
          <w:szCs w:val="24"/>
        </w:rPr>
        <w:t> </w:t>
      </w:r>
      <w:r w:rsidRPr="00032DCC">
        <w:rPr>
          <w:rFonts w:cs="Tahoma"/>
          <w:color w:val="000000"/>
          <w:szCs w:val="24"/>
        </w:rPr>
        <w:t>anch</w:t>
      </w:r>
      <w:r w:rsidR="005942D3">
        <w:rPr>
          <w:rFonts w:cs="Tahoma"/>
          <w:color w:val="000000"/>
          <w:szCs w:val="24"/>
        </w:rPr>
        <w:t>’</w:t>
      </w:r>
      <w:r w:rsidRPr="00032DCC">
        <w:rPr>
          <w:rFonts w:cs="Tahoma"/>
          <w:color w:val="000000"/>
          <w:szCs w:val="24"/>
        </w:rPr>
        <w:t>esse idonee a ricevere Client ML per Windows Embedded Device Manager 2011 in base alla presente offerta.</w:t>
      </w:r>
    </w:p>
    <w:p w:rsidR="00ED12C0" w:rsidRPr="00032DCC" w:rsidRDefault="00ED12C0" w:rsidP="00376D4B">
      <w:pPr>
        <w:ind w:left="720"/>
        <w:rPr>
          <w:rFonts w:cs="Tahoma"/>
        </w:rPr>
      </w:pPr>
    </w:p>
    <w:p w:rsidR="00ED12C0" w:rsidRPr="00032DCC" w:rsidRDefault="00ED12C0" w:rsidP="00F1106C">
      <w:pPr>
        <w:ind w:left="720"/>
        <w:rPr>
          <w:rFonts w:cs="Tahoma"/>
        </w:rPr>
      </w:pPr>
      <w:r w:rsidRPr="00032DCC">
        <w:rPr>
          <w:rFonts w:cs="Tahoma"/>
          <w:color w:val="000000"/>
          <w:szCs w:val="24"/>
        </w:rPr>
        <w:t>Per Contratti Enterprise Subscription, Campus e School e Open Value Subscription, gli stessi diritti verranno</w:t>
      </w:r>
      <w:r w:rsidR="00283335" w:rsidRPr="00032DCC">
        <w:rPr>
          <w:rFonts w:cs="Tahoma"/>
          <w:color w:val="000000"/>
          <w:szCs w:val="24"/>
        </w:rPr>
        <w:t> </w:t>
      </w:r>
      <w:r w:rsidRPr="00032DCC">
        <w:rPr>
          <w:rFonts w:cs="Tahoma"/>
          <w:color w:val="000000"/>
          <w:szCs w:val="24"/>
        </w:rPr>
        <w:t>concessi temporaneamente fino al termine del periodo di validità dell</w:t>
      </w:r>
      <w:r w:rsidR="005942D3">
        <w:rPr>
          <w:rFonts w:cs="Tahoma"/>
          <w:color w:val="000000"/>
          <w:szCs w:val="24"/>
        </w:rPr>
        <w:t>’</w:t>
      </w:r>
      <w:r w:rsidRPr="00032DCC">
        <w:rPr>
          <w:rFonts w:cs="Tahoma"/>
          <w:color w:val="000000"/>
          <w:szCs w:val="24"/>
        </w:rPr>
        <w:t>iscrizione della licenza, qualora le Licenze e la copertura Software Assurance siano valide durante il periodo di concessione e la società mantenga la copertura dell</w:t>
      </w:r>
      <w:r w:rsidR="005942D3">
        <w:rPr>
          <w:rFonts w:cs="Tahoma"/>
          <w:color w:val="000000"/>
          <w:szCs w:val="24"/>
        </w:rPr>
        <w:t>’</w:t>
      </w:r>
      <w:r w:rsidRPr="00032DCC">
        <w:rPr>
          <w:rFonts w:cs="Tahoma"/>
          <w:color w:val="000000"/>
          <w:szCs w:val="24"/>
        </w:rPr>
        <w:t>abbonamento in via continuativa.</w:t>
      </w:r>
      <w:r w:rsidR="00C551C9" w:rsidRPr="00032DCC">
        <w:rPr>
          <w:rFonts w:cs="Tahoma"/>
          <w:color w:val="000000"/>
          <w:szCs w:val="24"/>
        </w:rPr>
        <w:t xml:space="preserve"> </w:t>
      </w:r>
      <w:r w:rsidRPr="00032DCC">
        <w:rPr>
          <w:rFonts w:cs="Tahoma"/>
          <w:color w:val="000000"/>
          <w:szCs w:val="24"/>
        </w:rPr>
        <w:t>Tali diritti diventeranno permanenti soltanto all</w:t>
      </w:r>
      <w:r w:rsidR="005942D3">
        <w:rPr>
          <w:rFonts w:cs="Tahoma"/>
          <w:color w:val="000000"/>
          <w:szCs w:val="24"/>
        </w:rPr>
        <w:t>’</w:t>
      </w:r>
      <w:r w:rsidRPr="00032DCC">
        <w:rPr>
          <w:rFonts w:cs="Tahoma"/>
          <w:color w:val="000000"/>
          <w:szCs w:val="24"/>
        </w:rPr>
        <w:t>esercizio dell</w:t>
      </w:r>
      <w:r w:rsidR="005942D3">
        <w:rPr>
          <w:rFonts w:cs="Tahoma"/>
          <w:color w:val="000000"/>
          <w:szCs w:val="24"/>
        </w:rPr>
        <w:t>’</w:t>
      </w:r>
      <w:r w:rsidRPr="00032DCC">
        <w:rPr>
          <w:rFonts w:cs="Tahoma"/>
          <w:color w:val="000000"/>
          <w:szCs w:val="24"/>
        </w:rPr>
        <w:t>opzione buy-out e resteranno soggetti a tutte le condizioni del contratto di licenza</w:t>
      </w:r>
      <w:r w:rsidR="00F1106C">
        <w:rPr>
          <w:rFonts w:cs="Tahoma"/>
          <w:color w:val="000000"/>
          <w:szCs w:val="24"/>
        </w:rPr>
        <w:t> </w:t>
      </w:r>
      <w:r w:rsidRPr="00032DCC">
        <w:rPr>
          <w:rFonts w:cs="Tahoma"/>
          <w:color w:val="000000"/>
          <w:szCs w:val="24"/>
        </w:rPr>
        <w:t>della società.</w:t>
      </w:r>
    </w:p>
    <w:p w:rsidR="00A40838" w:rsidRPr="00032DCC" w:rsidRDefault="00A40838" w:rsidP="00376D4B">
      <w:pPr>
        <w:ind w:left="720"/>
        <w:rPr>
          <w:rFonts w:cs="Tahoma"/>
        </w:rPr>
      </w:pPr>
    </w:p>
    <w:p w:rsidR="005D5C95" w:rsidRPr="00032DCC" w:rsidRDefault="005D5C95" w:rsidP="00376D4B">
      <w:pPr>
        <w:ind w:left="720"/>
        <w:rPr>
          <w:rFonts w:cs="Tahoma"/>
        </w:rPr>
      </w:pPr>
    </w:p>
    <w:p w:rsidR="005D5C95" w:rsidRPr="00032DCC" w:rsidRDefault="00A560B6" w:rsidP="00076947">
      <w:pPr>
        <w:pStyle w:val="Heading2"/>
        <w:keepNext/>
        <w:ind w:left="0"/>
        <w:rPr>
          <w:rFonts w:ascii="Tahoma" w:hAnsi="Tahoma" w:cs="Tahoma"/>
        </w:rPr>
      </w:pPr>
      <w:bookmarkStart w:id="1552" w:name="_96_Windows_Embedded"/>
      <w:bookmarkStart w:id="1553" w:name="_99_Windows_Embedded"/>
      <w:bookmarkStart w:id="1554" w:name="_102_Windows_Embedded"/>
      <w:bookmarkStart w:id="1555" w:name="_Toc361834742"/>
      <w:bookmarkStart w:id="1556" w:name="Srv_108EBS2008StandardPrem"/>
      <w:bookmarkEnd w:id="1552"/>
      <w:bookmarkEnd w:id="1553"/>
      <w:bookmarkEnd w:id="1554"/>
      <w:r w:rsidRPr="00032DCC">
        <w:rPr>
          <w:rFonts w:ascii="Tahoma" w:hAnsi="Tahoma" w:cs="Tahoma"/>
          <w:caps/>
          <w:color w:val="FF6600"/>
          <w:sz w:val="22"/>
          <w:vertAlign w:val="superscript"/>
        </w:rPr>
        <w:lastRenderedPageBreak/>
        <w:t>103</w:t>
      </w:r>
      <w:r w:rsidRPr="00032DCC">
        <w:rPr>
          <w:rFonts w:ascii="Tahoma" w:hAnsi="Tahoma" w:cs="Tahoma"/>
          <w:color w:val="FF6600"/>
        </w:rPr>
        <w:t xml:space="preserve"> </w:t>
      </w:r>
      <w:r w:rsidRPr="00032DCC">
        <w:rPr>
          <w:rFonts w:ascii="Tahoma" w:hAnsi="Tahoma" w:cs="Tahoma"/>
          <w:color w:val="FF6600"/>
          <w:sz w:val="22"/>
        </w:rPr>
        <w:t>Licenza di Gestione Client per Windows Embedded Device Manager 2011</w:t>
      </w:r>
      <w:bookmarkEnd w:id="1555"/>
    </w:p>
    <w:p w:rsidR="005D5C95" w:rsidRPr="00032DCC" w:rsidRDefault="005D5C95" w:rsidP="00076947">
      <w:pPr>
        <w:keepNext/>
        <w:rPr>
          <w:rFonts w:cs="Tahoma"/>
          <w:szCs w:val="18"/>
        </w:rPr>
      </w:pPr>
    </w:p>
    <w:p w:rsidR="005D5C95" w:rsidRPr="00032DCC" w:rsidRDefault="005D5C95" w:rsidP="00076947">
      <w:pPr>
        <w:pStyle w:val="EndnoteText"/>
        <w:keepNext/>
        <w:ind w:left="720"/>
        <w:rPr>
          <w:rFonts w:ascii="Tahoma" w:hAnsi="Tahoma" w:cs="Tahoma"/>
        </w:rPr>
      </w:pPr>
      <w:r w:rsidRPr="00032DCC">
        <w:rPr>
          <w:rFonts w:ascii="Tahoma" w:hAnsi="Tahoma" w:cs="Tahoma"/>
          <w:color w:val="000000"/>
          <w:sz w:val="18"/>
        </w:rPr>
        <w:t>Prodotto End-Of-Life (EOL) che non verrà più offerto.</w:t>
      </w:r>
    </w:p>
    <w:p w:rsidR="005D5C95" w:rsidRPr="00032DCC" w:rsidRDefault="005D5C95" w:rsidP="005D5C95">
      <w:pPr>
        <w:pStyle w:val="EndnoteText"/>
        <w:ind w:left="720"/>
        <w:rPr>
          <w:rFonts w:ascii="Tahoma" w:hAnsi="Tahoma" w:cs="Tahoma"/>
          <w:sz w:val="18"/>
          <w:szCs w:val="18"/>
        </w:rPr>
      </w:pPr>
    </w:p>
    <w:p w:rsidR="005D5C95" w:rsidRPr="00032DCC" w:rsidRDefault="005D5C95" w:rsidP="007A34E3">
      <w:pPr>
        <w:pStyle w:val="EndnoteText"/>
        <w:spacing w:after="60"/>
        <w:ind w:left="720"/>
        <w:rPr>
          <w:rFonts w:ascii="Tahoma" w:hAnsi="Tahoma" w:cs="Tahoma"/>
        </w:rPr>
      </w:pPr>
      <w:r w:rsidRPr="00032DCC">
        <w:rPr>
          <w:rFonts w:ascii="Tahoma" w:hAnsi="Tahoma" w:cs="Tahoma"/>
          <w:b/>
          <w:color w:val="000000"/>
          <w:sz w:val="18"/>
        </w:rPr>
        <w:t>Concessione di una Licenza di Gestione Client Una Tantum ai Titolari di Licenza per Windows Embedded Device Manager 2011 con Software Assurance Attiva</w:t>
      </w:r>
    </w:p>
    <w:p w:rsidR="005D5C95" w:rsidRPr="00032DCC" w:rsidRDefault="005D5C95" w:rsidP="005D5C95">
      <w:pPr>
        <w:pStyle w:val="EndnoteText"/>
        <w:ind w:left="720"/>
        <w:rPr>
          <w:rFonts w:ascii="Tahoma" w:hAnsi="Tahoma" w:cs="Tahoma"/>
        </w:rPr>
      </w:pPr>
      <w:r w:rsidRPr="00032DCC">
        <w:rPr>
          <w:rFonts w:ascii="Tahoma" w:hAnsi="Tahoma" w:cs="Tahoma"/>
          <w:color w:val="000000"/>
          <w:sz w:val="18"/>
        </w:rPr>
        <w:t>In via di eccezione una tantum legata all</w:t>
      </w:r>
      <w:r w:rsidR="005942D3">
        <w:rPr>
          <w:rFonts w:ascii="Tahoma" w:hAnsi="Tahoma" w:cs="Tahoma"/>
          <w:color w:val="000000"/>
          <w:sz w:val="18"/>
        </w:rPr>
        <w:t>’</w:t>
      </w:r>
      <w:r w:rsidRPr="00032DCC">
        <w:rPr>
          <w:rFonts w:ascii="Tahoma" w:hAnsi="Tahoma" w:cs="Tahoma"/>
          <w:color w:val="000000"/>
          <w:sz w:val="18"/>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5D5C95" w:rsidRPr="00032DCC" w:rsidRDefault="005D5C95" w:rsidP="005D5C95">
      <w:pPr>
        <w:pStyle w:val="EndnoteText"/>
        <w:ind w:left="0"/>
        <w:rPr>
          <w:rFonts w:ascii="Tahoma" w:hAnsi="Tahoma" w:cs="Tahoma"/>
          <w:sz w:val="18"/>
          <w:szCs w:val="18"/>
        </w:rPr>
      </w:pPr>
    </w:p>
    <w:p w:rsidR="005D5C95" w:rsidRPr="00032DCC" w:rsidRDefault="005D5C95" w:rsidP="00350943">
      <w:pPr>
        <w:pStyle w:val="EndnoteText"/>
        <w:ind w:left="720"/>
        <w:rPr>
          <w:rFonts w:ascii="Tahoma" w:hAnsi="Tahoma" w:cs="Tahoma"/>
        </w:rPr>
      </w:pPr>
      <w:r w:rsidRPr="00032DCC">
        <w:rPr>
          <w:rFonts w:ascii="Tahoma" w:hAnsi="Tahoma" w:cs="Tahoma"/>
          <w:color w:val="000000"/>
          <w:sz w:val="18"/>
        </w:rPr>
        <w:t>Tutte le licenze concesse ai sensi della presente offerta includeranno la copertura Software Assurance. Tale</w:t>
      </w:r>
      <w:r w:rsidR="00350943">
        <w:rPr>
          <w:rFonts w:ascii="Tahoma" w:hAnsi="Tahoma" w:cs="Tahoma"/>
          <w:color w:val="000000"/>
          <w:sz w:val="18"/>
        </w:rPr>
        <w:t> </w:t>
      </w:r>
      <w:r w:rsidRPr="00032DCC">
        <w:rPr>
          <w:rFonts w:ascii="Tahoma" w:hAnsi="Tahoma" w:cs="Tahoma"/>
          <w:color w:val="000000"/>
          <w:sz w:val="18"/>
        </w:rPr>
        <w:t>copertura cesserà alla scadenza della copertura per le licenze qualificanti. Alla scadenza della copertura, le</w:t>
      </w:r>
      <w:r w:rsidR="00283335" w:rsidRPr="00032DCC">
        <w:rPr>
          <w:rFonts w:ascii="Tahoma" w:hAnsi="Tahoma" w:cs="Tahoma"/>
          <w:color w:val="000000"/>
          <w:sz w:val="18"/>
        </w:rPr>
        <w:t> </w:t>
      </w:r>
      <w:r w:rsidRPr="00032DCC">
        <w:rPr>
          <w:rFonts w:ascii="Tahoma" w:hAnsi="Tahoma" w:cs="Tahoma"/>
          <w:color w:val="000000"/>
          <w:sz w:val="18"/>
        </w:rPr>
        <w:t xml:space="preserve">società potranno rinnovare Software Assurance sulle licenze concesse. </w:t>
      </w:r>
    </w:p>
    <w:p w:rsidR="005D5C95" w:rsidRDefault="005D5C95" w:rsidP="005D5C95">
      <w:pPr>
        <w:pStyle w:val="EndnoteText"/>
        <w:ind w:left="720"/>
        <w:rPr>
          <w:rFonts w:ascii="Tahoma" w:hAnsi="Tahoma" w:cs="Tahoma"/>
          <w:sz w:val="18"/>
          <w:szCs w:val="18"/>
        </w:rPr>
      </w:pPr>
    </w:p>
    <w:p w:rsidR="005D5C95" w:rsidRPr="00032DCC" w:rsidRDefault="005D5C95" w:rsidP="005D5C95">
      <w:pPr>
        <w:pStyle w:val="EndnoteText"/>
        <w:ind w:left="720"/>
        <w:rPr>
          <w:rFonts w:ascii="Tahoma" w:hAnsi="Tahoma" w:cs="Tahoma"/>
        </w:rPr>
      </w:pPr>
      <w:r w:rsidRPr="00032DCC">
        <w:rPr>
          <w:rFonts w:ascii="Tahoma" w:hAnsi="Tahoma" w:cs="Tahoma"/>
          <w:color w:val="000000"/>
          <w:sz w:val="18"/>
        </w:rPr>
        <w:t>L</w:t>
      </w:r>
      <w:r w:rsidR="005942D3">
        <w:rPr>
          <w:rFonts w:ascii="Tahoma" w:hAnsi="Tahoma" w:cs="Tahoma"/>
          <w:color w:val="000000"/>
          <w:sz w:val="18"/>
        </w:rPr>
        <w:t>’</w:t>
      </w:r>
      <w:r w:rsidRPr="00032DCC">
        <w:rPr>
          <w:rFonts w:ascii="Tahoma" w:hAnsi="Tahoma" w:cs="Tahoma"/>
          <w:color w:val="000000"/>
          <w:sz w:val="18"/>
        </w:rPr>
        <w:t>utilizzo del software da parte della società ai sensi della presente offerta sarà soggetto alle condizioni del</w:t>
      </w:r>
      <w:r w:rsidR="00283335" w:rsidRPr="00032DCC">
        <w:rPr>
          <w:rFonts w:ascii="Tahoma" w:hAnsi="Tahoma" w:cs="Tahoma"/>
          <w:color w:val="000000"/>
          <w:sz w:val="18"/>
        </w:rPr>
        <w:t> </w:t>
      </w:r>
      <w:r w:rsidRPr="00032DCC">
        <w:rPr>
          <w:rFonts w:ascii="Tahoma" w:hAnsi="Tahoma" w:cs="Tahoma"/>
          <w:color w:val="000000"/>
          <w:sz w:val="18"/>
        </w:rPr>
        <w:t>relativo contratto di licenza e ai diritti di utilizzo del prodotto relativi al software. Il diritto di utilizzo del</w:t>
      </w:r>
      <w:r w:rsidR="00283335" w:rsidRPr="00032DCC">
        <w:rPr>
          <w:rFonts w:ascii="Tahoma" w:hAnsi="Tahoma" w:cs="Tahoma"/>
          <w:color w:val="000000"/>
          <w:sz w:val="18"/>
        </w:rPr>
        <w:t> </w:t>
      </w:r>
      <w:r w:rsidRPr="00032DCC">
        <w:rPr>
          <w:rFonts w:ascii="Tahoma" w:hAnsi="Tahoma" w:cs="Tahoma"/>
          <w:color w:val="000000"/>
          <w:sz w:val="18"/>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5942D3">
        <w:rPr>
          <w:rFonts w:ascii="Tahoma" w:hAnsi="Tahoma" w:cs="Tahoma"/>
          <w:color w:val="000000"/>
          <w:sz w:val="18"/>
        </w:rPr>
        <w:t>’</w:t>
      </w:r>
      <w:r w:rsidRPr="00032DCC">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rsidR="005D5C95" w:rsidRPr="00032DCC" w:rsidRDefault="005D5C95" w:rsidP="005D5C95">
      <w:pPr>
        <w:pStyle w:val="EndnoteText"/>
        <w:ind w:left="720"/>
        <w:rPr>
          <w:rFonts w:ascii="Tahoma" w:hAnsi="Tahoma" w:cs="Tahoma"/>
          <w:sz w:val="18"/>
          <w:szCs w:val="18"/>
        </w:rPr>
      </w:pPr>
    </w:p>
    <w:p w:rsidR="005D5C95" w:rsidRPr="00032DCC" w:rsidRDefault="005D5C95" w:rsidP="005D5C95">
      <w:pPr>
        <w:ind w:left="720"/>
        <w:rPr>
          <w:rFonts w:cs="Tahoma"/>
        </w:rPr>
      </w:pPr>
      <w:r w:rsidRPr="00032DCC">
        <w:rPr>
          <w:rFonts w:cs="Tahoma"/>
          <w:color w:val="000000"/>
          <w:szCs w:val="24"/>
        </w:rPr>
        <w:t>Le licenze di Gestione Client per Windows Embedded Device Manager 2011, acquistate dopo il 1 gennaio 2013 nell</w:t>
      </w:r>
      <w:r w:rsidR="005942D3">
        <w:rPr>
          <w:rFonts w:cs="Tahoma"/>
          <w:color w:val="000000"/>
          <w:szCs w:val="24"/>
        </w:rPr>
        <w:t>’</w:t>
      </w:r>
      <w:r w:rsidRPr="00032DCC">
        <w:rPr>
          <w:rFonts w:cs="Tahoma"/>
          <w:color w:val="000000"/>
          <w:szCs w:val="24"/>
        </w:rPr>
        <w:t>ambito della procedura annuale di true-up di una società per le Iscrizioni Enterprise ai sensi delle quali le licenze di Gestione Client per Windows Embedded Device Manager 2011 sono state inizialmente acquistate prima del 1 gennaio 2013, sono anch</w:t>
      </w:r>
      <w:r w:rsidR="005942D3">
        <w:rPr>
          <w:rFonts w:cs="Tahoma"/>
          <w:color w:val="000000"/>
          <w:szCs w:val="24"/>
        </w:rPr>
        <w:t>’</w:t>
      </w:r>
      <w:r w:rsidRPr="00032DCC">
        <w:rPr>
          <w:rFonts w:cs="Tahoma"/>
          <w:color w:val="000000"/>
          <w:szCs w:val="24"/>
        </w:rPr>
        <w:t>esse idonee a ricevere le Client ML per System Center 2012 Configuration Manager in base alla presente offerta.</w:t>
      </w:r>
    </w:p>
    <w:p w:rsidR="005D5C95" w:rsidRPr="00032DCC" w:rsidRDefault="005D5C95" w:rsidP="005D5C95">
      <w:pPr>
        <w:ind w:left="720"/>
        <w:rPr>
          <w:rFonts w:cs="Tahoma"/>
        </w:rPr>
      </w:pPr>
    </w:p>
    <w:p w:rsidR="005D5C95" w:rsidRPr="00032DCC" w:rsidRDefault="005D5C95" w:rsidP="005D5C95">
      <w:pPr>
        <w:ind w:left="720"/>
        <w:rPr>
          <w:rFonts w:cs="Tahoma"/>
        </w:rPr>
      </w:pPr>
      <w:r w:rsidRPr="00032DCC">
        <w:rPr>
          <w:rFonts w:cs="Tahoma"/>
          <w:color w:val="000000"/>
          <w:szCs w:val="24"/>
        </w:rPr>
        <w:t>Per Contratti Enterprise Subscription, Campus e School e Open Value Subscription, gli stessi diritti verranno concessi temporaneamente fino al termine del periodo di validità dell</w:t>
      </w:r>
      <w:r w:rsidR="005942D3">
        <w:rPr>
          <w:rFonts w:cs="Tahoma"/>
          <w:color w:val="000000"/>
          <w:szCs w:val="24"/>
        </w:rPr>
        <w:t>’</w:t>
      </w:r>
      <w:r w:rsidRPr="00032DCC">
        <w:rPr>
          <w:rFonts w:cs="Tahoma"/>
          <w:color w:val="000000"/>
          <w:szCs w:val="24"/>
        </w:rPr>
        <w:t>iscrizione della licenza, qualora le</w:t>
      </w:r>
      <w:r w:rsidR="00283335" w:rsidRPr="00032DCC">
        <w:rPr>
          <w:rFonts w:cs="Tahoma"/>
          <w:color w:val="000000"/>
          <w:szCs w:val="24"/>
        </w:rPr>
        <w:t> </w:t>
      </w:r>
      <w:r w:rsidRPr="00032DCC">
        <w:rPr>
          <w:rFonts w:cs="Tahoma"/>
          <w:color w:val="000000"/>
          <w:szCs w:val="24"/>
        </w:rPr>
        <w:t>Licenze e la copertura Software Assurance siano valide durante il periodo di concessione e la società mantenga la copertura dell</w:t>
      </w:r>
      <w:r w:rsidR="005942D3">
        <w:rPr>
          <w:rFonts w:cs="Tahoma"/>
          <w:color w:val="000000"/>
          <w:szCs w:val="24"/>
        </w:rPr>
        <w:t>’</w:t>
      </w:r>
      <w:r w:rsidRPr="00032DCC">
        <w:rPr>
          <w:rFonts w:cs="Tahoma"/>
          <w:color w:val="000000"/>
          <w:szCs w:val="24"/>
        </w:rPr>
        <w:t>abbonamento in via continuativa.</w:t>
      </w:r>
      <w:r w:rsidR="00C551C9" w:rsidRPr="00032DCC">
        <w:rPr>
          <w:rFonts w:cs="Tahoma"/>
          <w:color w:val="000000"/>
          <w:szCs w:val="24"/>
        </w:rPr>
        <w:t xml:space="preserve"> </w:t>
      </w:r>
      <w:r w:rsidRPr="00032DCC">
        <w:rPr>
          <w:rFonts w:cs="Tahoma"/>
          <w:color w:val="000000"/>
          <w:szCs w:val="24"/>
        </w:rPr>
        <w:t>Tali diritti diventeranno permanenti soltanto all</w:t>
      </w:r>
      <w:r w:rsidR="005942D3">
        <w:rPr>
          <w:rFonts w:cs="Tahoma"/>
          <w:color w:val="000000"/>
          <w:szCs w:val="24"/>
        </w:rPr>
        <w:t>’</w:t>
      </w:r>
      <w:r w:rsidRPr="00032DCC">
        <w:rPr>
          <w:rFonts w:cs="Tahoma"/>
          <w:color w:val="000000"/>
          <w:szCs w:val="24"/>
        </w:rPr>
        <w:t>esercizio dell</w:t>
      </w:r>
      <w:r w:rsidR="005942D3">
        <w:rPr>
          <w:rFonts w:cs="Tahoma"/>
          <w:color w:val="000000"/>
          <w:szCs w:val="24"/>
        </w:rPr>
        <w:t>’</w:t>
      </w:r>
      <w:r w:rsidRPr="00032DCC">
        <w:rPr>
          <w:rFonts w:cs="Tahoma"/>
          <w:color w:val="000000"/>
          <w:szCs w:val="24"/>
        </w:rPr>
        <w:t>opzione buy-out e resteranno soggetti a tutte le condizioni del contratto di licenza della</w:t>
      </w:r>
      <w:r w:rsidR="00911676" w:rsidRPr="00032DCC">
        <w:rPr>
          <w:rFonts w:cs="Tahoma"/>
          <w:color w:val="000000"/>
          <w:szCs w:val="24"/>
        </w:rPr>
        <w:t xml:space="preserve"> </w:t>
      </w:r>
      <w:r w:rsidRPr="00032DCC">
        <w:rPr>
          <w:rFonts w:cs="Tahoma"/>
          <w:color w:val="000000"/>
          <w:szCs w:val="24"/>
        </w:rPr>
        <w:t>società.</w:t>
      </w:r>
    </w:p>
    <w:p w:rsidR="005D5C95" w:rsidRPr="00032DCC" w:rsidRDefault="005D5C95" w:rsidP="005D5C95">
      <w:pPr>
        <w:ind w:left="720"/>
        <w:rPr>
          <w:rFonts w:cs="Tahoma"/>
        </w:rPr>
      </w:pPr>
    </w:p>
    <w:p w:rsidR="005D5C95" w:rsidRPr="00032DCC" w:rsidRDefault="005D5C95" w:rsidP="005D5C95">
      <w:pPr>
        <w:ind w:left="720"/>
        <w:rPr>
          <w:rFonts w:cs="Tahoma"/>
        </w:rPr>
      </w:pPr>
      <w:r w:rsidRPr="00032DCC">
        <w:rPr>
          <w:rFonts w:cs="Tahoma"/>
          <w:color w:val="000000"/>
          <w:szCs w:val="24"/>
        </w:rPr>
        <w:t>I diritti di downgrade della versione sono applicabili a tutte le licenze di Gestione Client per System Center 2012 Configuration Manager concesse.</w:t>
      </w:r>
    </w:p>
    <w:p w:rsidR="00ED12C0" w:rsidRPr="00032DCC" w:rsidRDefault="00ED12C0" w:rsidP="00ED12C0">
      <w:pPr>
        <w:ind w:left="900"/>
        <w:rPr>
          <w:rFonts w:cs="Tahoma"/>
        </w:rPr>
      </w:pPr>
    </w:p>
    <w:p w:rsidR="007B35CE" w:rsidRPr="00032DCC" w:rsidRDefault="007B35CE" w:rsidP="00ED12C0">
      <w:pPr>
        <w:ind w:left="900"/>
        <w:rPr>
          <w:rFonts w:cs="Tahoma"/>
        </w:rPr>
      </w:pPr>
    </w:p>
    <w:p w:rsidR="00A6493D" w:rsidRPr="00032DCC" w:rsidRDefault="00A560B6" w:rsidP="00A6493D">
      <w:pPr>
        <w:pStyle w:val="Heading3"/>
        <w:rPr>
          <w:rFonts w:ascii="Tahoma" w:hAnsi="Tahoma" w:cs="Tahoma"/>
        </w:rPr>
      </w:pPr>
      <w:bookmarkStart w:id="1557" w:name="_100_Windows_EBS"/>
      <w:bookmarkStart w:id="1558" w:name="_103_Windows_EBS"/>
      <w:bookmarkStart w:id="1559" w:name="_Toc336338364"/>
      <w:bookmarkStart w:id="1560" w:name="_Toc361834743"/>
      <w:bookmarkStart w:id="1561" w:name="Srv_101WindowsEssBusSvrStdPrem"/>
      <w:bookmarkEnd w:id="1557"/>
      <w:bookmarkEnd w:id="1558"/>
      <w:r w:rsidRPr="00032DCC">
        <w:rPr>
          <w:rFonts w:ascii="Tahoma" w:hAnsi="Tahoma" w:cs="Tahoma"/>
          <w:caps/>
          <w:color w:val="FF6600"/>
          <w:sz w:val="22"/>
          <w:szCs w:val="24"/>
          <w:vertAlign w:val="superscript"/>
        </w:rPr>
        <w:t>104</w:t>
      </w:r>
      <w:r w:rsidRPr="00350943">
        <w:rPr>
          <w:rFonts w:ascii="Tahoma" w:hAnsi="Tahoma" w:cs="Tahoma"/>
          <w:caps/>
          <w:color w:val="F66400"/>
          <w:sz w:val="24"/>
        </w:rPr>
        <w:t xml:space="preserve"> </w:t>
      </w:r>
      <w:r w:rsidRPr="00032DCC">
        <w:rPr>
          <w:rFonts w:ascii="Tahoma" w:hAnsi="Tahoma" w:cs="Tahoma"/>
          <w:color w:val="F66400"/>
          <w:sz w:val="22"/>
          <w:szCs w:val="22"/>
        </w:rPr>
        <w:t>Windows EBS 2008 Standard ed EBS 2008 Premium</w:t>
      </w:r>
      <w:bookmarkEnd w:id="1556"/>
      <w:bookmarkEnd w:id="1559"/>
      <w:bookmarkEnd w:id="1560"/>
    </w:p>
    <w:bookmarkEnd w:id="1551"/>
    <w:bookmarkEnd w:id="1561"/>
    <w:p w:rsidR="00113634" w:rsidRPr="00032DCC" w:rsidRDefault="00113634" w:rsidP="00113634">
      <w:pPr>
        <w:rPr>
          <w:rFonts w:cs="Tahoma"/>
        </w:rPr>
      </w:pPr>
    </w:p>
    <w:p w:rsidR="00113634" w:rsidRPr="00032DCC" w:rsidRDefault="00113634" w:rsidP="00376D4B">
      <w:pPr>
        <w:pStyle w:val="EndnoteText"/>
        <w:ind w:left="720"/>
        <w:rPr>
          <w:rFonts w:ascii="Tahoma" w:hAnsi="Tahoma" w:cs="Tahoma"/>
        </w:rPr>
      </w:pPr>
      <w:r w:rsidRPr="00032DCC">
        <w:rPr>
          <w:rFonts w:ascii="Tahoma" w:hAnsi="Tahoma" w:cs="Tahoma"/>
          <w:sz w:val="18"/>
          <w:szCs w:val="18"/>
        </w:rPr>
        <w:t>Prodotti End-Of-Life (EOL) che non verranno più offerti.</w:t>
      </w:r>
    </w:p>
    <w:p w:rsidR="00113634" w:rsidRPr="00032DCC" w:rsidRDefault="00113634" w:rsidP="00376D4B">
      <w:pPr>
        <w:pStyle w:val="EndnoteText"/>
        <w:ind w:left="720"/>
        <w:rPr>
          <w:rFonts w:ascii="Tahoma" w:hAnsi="Tahoma" w:cs="Tahoma"/>
          <w:sz w:val="18"/>
          <w:szCs w:val="18"/>
        </w:rPr>
      </w:pPr>
    </w:p>
    <w:p w:rsidR="00113634" w:rsidRPr="00350943" w:rsidRDefault="00113634" w:rsidP="00B76943">
      <w:pPr>
        <w:pStyle w:val="EndnoteText"/>
        <w:spacing w:after="60"/>
        <w:ind w:left="720"/>
        <w:rPr>
          <w:rFonts w:ascii="Tahoma" w:hAnsi="Tahoma" w:cs="Tahoma"/>
          <w:sz w:val="18"/>
          <w:szCs w:val="18"/>
        </w:rPr>
      </w:pPr>
      <w:r w:rsidRPr="00350943">
        <w:rPr>
          <w:rFonts w:ascii="Tahoma" w:hAnsi="Tahoma" w:cs="Tahoma"/>
          <w:b/>
          <w:sz w:val="18"/>
          <w:szCs w:val="18"/>
        </w:rPr>
        <w:t>Concessione di una Licenza Una Tantum ai Titolari di Licenza per EBS 2008 Standard ed EBS 2008 Premium</w:t>
      </w:r>
    </w:p>
    <w:p w:rsidR="00113634" w:rsidRPr="00350943" w:rsidRDefault="00113634" w:rsidP="00B76943">
      <w:pPr>
        <w:pStyle w:val="ListParagraph"/>
        <w:contextualSpacing w:val="0"/>
        <w:rPr>
          <w:rFonts w:ascii="Tahoma" w:hAnsi="Tahoma" w:cs="Tahoma"/>
          <w:sz w:val="18"/>
          <w:szCs w:val="18"/>
        </w:rPr>
      </w:pPr>
      <w:r w:rsidRPr="00350943">
        <w:rPr>
          <w:rFonts w:ascii="Tahoma" w:hAnsi="Tahoma" w:cs="Tahoma"/>
          <w:sz w:val="18"/>
          <w:szCs w:val="18"/>
          <w:u w:val="single"/>
        </w:rPr>
        <w:t>Tutte le società che hanno stipulato Contratti Multilicenza per Windows Essential Business Server 2008 (EBS) Standard e Premium</w:t>
      </w:r>
      <w:r w:rsidRPr="00350943">
        <w:rPr>
          <w:rFonts w:ascii="Tahoma" w:hAnsi="Tahoma" w:cs="Tahoma"/>
          <w:sz w:val="18"/>
          <w:szCs w:val="18"/>
        </w:rPr>
        <w:t xml:space="preserve"> sono idonee a ricevere le seguenti licenze gratuite per ogni licenza per EBS 2008 Standard o Premium posseduta al 1 luglio 2010:</w:t>
      </w:r>
    </w:p>
    <w:p w:rsidR="00A6493D" w:rsidRPr="00350943" w:rsidRDefault="00A6493D" w:rsidP="00E63984">
      <w:pPr>
        <w:pStyle w:val="ListParagraph"/>
        <w:ind w:left="1260"/>
        <w:contextualSpacing w:val="0"/>
        <w:rPr>
          <w:rFonts w:ascii="Tahoma" w:hAnsi="Tahoma" w:cs="Tahoma"/>
          <w:sz w:val="18"/>
          <w:szCs w:val="18"/>
        </w:rPr>
      </w:pPr>
    </w:p>
    <w:p w:rsidR="00113634" w:rsidRPr="00350943" w:rsidRDefault="00113634" w:rsidP="00346F4B">
      <w:pPr>
        <w:pStyle w:val="ListParagraph"/>
        <w:numPr>
          <w:ilvl w:val="0"/>
          <w:numId w:val="24"/>
        </w:numPr>
        <w:spacing w:after="60"/>
        <w:ind w:left="1440"/>
        <w:contextualSpacing w:val="0"/>
        <w:rPr>
          <w:rFonts w:ascii="Tahoma" w:hAnsi="Tahoma" w:cs="Tahoma"/>
          <w:sz w:val="18"/>
          <w:szCs w:val="18"/>
        </w:rPr>
      </w:pPr>
      <w:r w:rsidRPr="00350943">
        <w:rPr>
          <w:rFonts w:ascii="Tahoma" w:hAnsi="Tahoma" w:cs="Tahoma"/>
          <w:sz w:val="18"/>
          <w:szCs w:val="18"/>
        </w:rPr>
        <w:t>3 licenze software per Windows Server 2008 Standard</w:t>
      </w:r>
    </w:p>
    <w:p w:rsidR="00113634" w:rsidRPr="00350943" w:rsidRDefault="00113634" w:rsidP="00346F4B">
      <w:pPr>
        <w:pStyle w:val="ListParagraph"/>
        <w:numPr>
          <w:ilvl w:val="0"/>
          <w:numId w:val="24"/>
        </w:numPr>
        <w:spacing w:after="60"/>
        <w:ind w:left="1440"/>
        <w:contextualSpacing w:val="0"/>
        <w:rPr>
          <w:rFonts w:ascii="Tahoma" w:hAnsi="Tahoma" w:cs="Tahoma"/>
          <w:sz w:val="18"/>
          <w:szCs w:val="18"/>
        </w:rPr>
      </w:pPr>
      <w:r w:rsidRPr="00350943">
        <w:rPr>
          <w:rFonts w:ascii="Tahoma" w:hAnsi="Tahoma" w:cs="Tahoma"/>
          <w:sz w:val="18"/>
          <w:szCs w:val="18"/>
        </w:rPr>
        <w:t>2 licenze software per Exchange Server 2007 Standard</w:t>
      </w:r>
    </w:p>
    <w:p w:rsidR="00113634" w:rsidRPr="00350943" w:rsidRDefault="00113634" w:rsidP="00346F4B">
      <w:pPr>
        <w:pStyle w:val="ListParagraph"/>
        <w:numPr>
          <w:ilvl w:val="0"/>
          <w:numId w:val="24"/>
        </w:numPr>
        <w:spacing w:after="60"/>
        <w:ind w:left="1440"/>
        <w:contextualSpacing w:val="0"/>
        <w:rPr>
          <w:rFonts w:ascii="Tahoma" w:hAnsi="Tahoma" w:cs="Tahoma"/>
          <w:sz w:val="18"/>
          <w:szCs w:val="18"/>
        </w:rPr>
      </w:pPr>
      <w:r w:rsidRPr="00350943">
        <w:rPr>
          <w:rFonts w:ascii="Tahoma" w:hAnsi="Tahoma" w:cs="Tahoma"/>
          <w:sz w:val="18"/>
          <w:szCs w:val="18"/>
        </w:rPr>
        <w:t>1 licenza software per System Center Essentials 2007 e 10 licenze di gestione Server e 50 di gestione Client</w:t>
      </w:r>
    </w:p>
    <w:p w:rsidR="00113634" w:rsidRPr="00350943" w:rsidRDefault="00113634" w:rsidP="00E63984">
      <w:pPr>
        <w:ind w:left="1260"/>
        <w:rPr>
          <w:rFonts w:cs="Tahoma"/>
          <w:szCs w:val="18"/>
        </w:rPr>
      </w:pPr>
    </w:p>
    <w:p w:rsidR="00113634" w:rsidRPr="00350943" w:rsidRDefault="00113634" w:rsidP="00B76943">
      <w:pPr>
        <w:ind w:left="720"/>
        <w:rPr>
          <w:rFonts w:cs="Tahoma"/>
          <w:szCs w:val="18"/>
        </w:rPr>
      </w:pPr>
      <w:r w:rsidRPr="00350943">
        <w:rPr>
          <w:rFonts w:cs="Tahoma"/>
          <w:szCs w:val="18"/>
        </w:rPr>
        <w:lastRenderedPageBreak/>
        <w:t>Le licenze gratuite sono attestate dal Contratto Multilicenza della società e dalla presente nota relativa alle condizioni del prodotto.</w:t>
      </w:r>
      <w:r w:rsidR="00C551C9" w:rsidRPr="00350943">
        <w:rPr>
          <w:rFonts w:cs="Tahoma"/>
          <w:szCs w:val="18"/>
        </w:rPr>
        <w:t xml:space="preserve"> </w:t>
      </w:r>
      <w:r w:rsidRPr="00350943">
        <w:rPr>
          <w:rFonts w:cs="Tahoma"/>
          <w:szCs w:val="18"/>
        </w:rPr>
        <w:t>L</w:t>
      </w:r>
      <w:r w:rsidR="005942D3" w:rsidRPr="00350943">
        <w:rPr>
          <w:rFonts w:cs="Tahoma"/>
          <w:szCs w:val="18"/>
        </w:rPr>
        <w:t>’</w:t>
      </w:r>
      <w:r w:rsidRPr="00350943">
        <w:rPr>
          <w:rFonts w:cs="Tahoma"/>
          <w:szCs w:val="18"/>
        </w:rPr>
        <w:t>utilizzo del software ai sensi delle licenze gratuite è soggetto alle condizioni del contratto della società e ai diritti di utilizzo del prodotto per i prodotti individuali.</w:t>
      </w:r>
      <w:r w:rsidR="00C551C9" w:rsidRPr="00350943">
        <w:rPr>
          <w:rFonts w:cs="Tahoma"/>
          <w:szCs w:val="18"/>
        </w:rPr>
        <w:t xml:space="preserve"> </w:t>
      </w:r>
      <w:r w:rsidRPr="00350943">
        <w:rPr>
          <w:rFonts w:cs="Tahoma"/>
          <w:szCs w:val="18"/>
        </w:rPr>
        <w:t>Il diritto di utilizzo del software ai sensi delle licenze gratuite scadrà alla scadenza del diritto di utilizzo del software ai sensi delle licenze qualificanti.</w:t>
      </w:r>
      <w:r w:rsidR="00C551C9" w:rsidRPr="00350943">
        <w:rPr>
          <w:rFonts w:cs="Tahoma"/>
          <w:szCs w:val="18"/>
        </w:rPr>
        <w:t xml:space="preserve"> </w:t>
      </w:r>
      <w:r w:rsidRPr="00350943">
        <w:rPr>
          <w:rFonts w:cs="Tahoma"/>
          <w:szCs w:val="18"/>
        </w:rPr>
        <w:t>Le licenze gratuite non possono essere trasferite separatamente dalle licenze qualificanti.</w:t>
      </w:r>
    </w:p>
    <w:p w:rsidR="00113634" w:rsidRPr="00350943" w:rsidRDefault="00113634" w:rsidP="00957DE8">
      <w:pPr>
        <w:ind w:left="720"/>
        <w:rPr>
          <w:rFonts w:cs="Tahoma"/>
          <w:szCs w:val="18"/>
        </w:rPr>
      </w:pPr>
    </w:p>
    <w:p w:rsidR="00113634" w:rsidRPr="00350943" w:rsidRDefault="00113634" w:rsidP="00957DE8">
      <w:pPr>
        <w:pStyle w:val="ListParagraph"/>
        <w:contextualSpacing w:val="0"/>
        <w:rPr>
          <w:rFonts w:ascii="Tahoma" w:hAnsi="Tahoma" w:cs="Tahoma"/>
          <w:sz w:val="18"/>
          <w:szCs w:val="18"/>
        </w:rPr>
      </w:pPr>
      <w:r w:rsidRPr="00350943">
        <w:rPr>
          <w:rFonts w:ascii="Tahoma" w:hAnsi="Tahoma" w:cs="Tahoma"/>
          <w:sz w:val="18"/>
          <w:szCs w:val="18"/>
          <w:u w:val="single"/>
        </w:rPr>
        <w:t>Le società con Contratti Multilicenza per Windows Essential Business Server (EBS) 2008 Standard</w:t>
      </w:r>
      <w:r w:rsidRPr="00350943">
        <w:rPr>
          <w:rFonts w:ascii="Tahoma" w:hAnsi="Tahoma" w:cs="Tahoma"/>
          <w:sz w:val="18"/>
          <w:szCs w:val="18"/>
        </w:rPr>
        <w:t xml:space="preserve"> sono anche idonee a ricevere le seguenti licenze gratuite per ogni licenza per EBS 2008 Standard con Software Assurance attiva posseduta al 1 luglio 2010:</w:t>
      </w:r>
    </w:p>
    <w:p w:rsidR="00A6493D" w:rsidRPr="00350943" w:rsidRDefault="00A6493D" w:rsidP="00E63984">
      <w:pPr>
        <w:pStyle w:val="ListParagraph"/>
        <w:ind w:left="1260"/>
        <w:contextualSpacing w:val="0"/>
        <w:rPr>
          <w:rFonts w:ascii="Tahoma" w:hAnsi="Tahoma" w:cs="Tahoma"/>
          <w:sz w:val="18"/>
          <w:szCs w:val="18"/>
        </w:rPr>
      </w:pPr>
    </w:p>
    <w:p w:rsidR="00113634" w:rsidRPr="00350943" w:rsidRDefault="00113634" w:rsidP="00346F4B">
      <w:pPr>
        <w:pStyle w:val="ListParagraph"/>
        <w:numPr>
          <w:ilvl w:val="0"/>
          <w:numId w:val="25"/>
        </w:numPr>
        <w:spacing w:after="60"/>
        <w:ind w:left="1440"/>
        <w:contextualSpacing w:val="0"/>
        <w:rPr>
          <w:rFonts w:ascii="Tahoma" w:hAnsi="Tahoma" w:cs="Tahoma"/>
          <w:sz w:val="18"/>
          <w:szCs w:val="18"/>
        </w:rPr>
      </w:pPr>
      <w:r w:rsidRPr="00350943">
        <w:rPr>
          <w:rFonts w:ascii="Tahoma" w:hAnsi="Tahoma" w:cs="Tahoma"/>
          <w:sz w:val="18"/>
          <w:szCs w:val="18"/>
        </w:rPr>
        <w:t>3 licenze software per Windows Server 2008 R2 Standard</w:t>
      </w:r>
    </w:p>
    <w:p w:rsidR="00113634" w:rsidRPr="00350943" w:rsidRDefault="00113634" w:rsidP="00346F4B">
      <w:pPr>
        <w:pStyle w:val="ListParagraph"/>
        <w:numPr>
          <w:ilvl w:val="0"/>
          <w:numId w:val="25"/>
        </w:numPr>
        <w:spacing w:after="60"/>
        <w:ind w:left="1440"/>
        <w:contextualSpacing w:val="0"/>
        <w:rPr>
          <w:rFonts w:ascii="Tahoma" w:hAnsi="Tahoma" w:cs="Tahoma"/>
          <w:sz w:val="18"/>
          <w:szCs w:val="18"/>
        </w:rPr>
      </w:pPr>
      <w:r w:rsidRPr="00350943">
        <w:rPr>
          <w:rFonts w:ascii="Tahoma" w:hAnsi="Tahoma" w:cs="Tahoma"/>
          <w:sz w:val="18"/>
          <w:szCs w:val="18"/>
        </w:rPr>
        <w:t>1 licenza software per Exchange Server 2010 Standard</w:t>
      </w:r>
    </w:p>
    <w:p w:rsidR="00113634" w:rsidRPr="00350943" w:rsidRDefault="00113634" w:rsidP="00346F4B">
      <w:pPr>
        <w:pStyle w:val="ListParagraph"/>
        <w:numPr>
          <w:ilvl w:val="0"/>
          <w:numId w:val="25"/>
        </w:numPr>
        <w:spacing w:after="60"/>
        <w:ind w:left="1440"/>
        <w:contextualSpacing w:val="0"/>
        <w:rPr>
          <w:rFonts w:ascii="Tahoma" w:hAnsi="Tahoma" w:cs="Tahoma"/>
          <w:sz w:val="18"/>
          <w:szCs w:val="18"/>
        </w:rPr>
      </w:pPr>
      <w:r w:rsidRPr="00350943">
        <w:rPr>
          <w:rFonts w:ascii="Tahoma" w:hAnsi="Tahoma" w:cs="Tahoma"/>
          <w:sz w:val="18"/>
          <w:szCs w:val="18"/>
        </w:rPr>
        <w:t>1 licenza software per System Center Essentials 2010 e 10 licenze di gestione Server e 50 di gestione Client</w:t>
      </w:r>
    </w:p>
    <w:p w:rsidR="00113634" w:rsidRPr="00350943" w:rsidRDefault="00113634" w:rsidP="00346F4B">
      <w:pPr>
        <w:pStyle w:val="ListParagraph"/>
        <w:numPr>
          <w:ilvl w:val="0"/>
          <w:numId w:val="25"/>
        </w:numPr>
        <w:spacing w:after="60"/>
        <w:ind w:left="1440"/>
        <w:contextualSpacing w:val="0"/>
        <w:rPr>
          <w:rFonts w:ascii="Tahoma" w:hAnsi="Tahoma" w:cs="Tahoma"/>
          <w:sz w:val="18"/>
          <w:szCs w:val="18"/>
        </w:rPr>
      </w:pPr>
      <w:r w:rsidRPr="00350943">
        <w:rPr>
          <w:rFonts w:ascii="Tahoma" w:hAnsi="Tahoma" w:cs="Tahoma"/>
          <w:sz w:val="18"/>
          <w:szCs w:val="18"/>
        </w:rPr>
        <w:t>1 licenza software per Forefront Threat Management Gateway Medium Business Edition 2010</w:t>
      </w:r>
    </w:p>
    <w:p w:rsidR="00113634" w:rsidRPr="00350943" w:rsidRDefault="00113634" w:rsidP="00E63984">
      <w:pPr>
        <w:pStyle w:val="ListParagraph"/>
        <w:ind w:left="1260"/>
        <w:rPr>
          <w:rFonts w:ascii="Tahoma" w:hAnsi="Tahoma" w:cs="Tahoma"/>
          <w:sz w:val="18"/>
          <w:szCs w:val="18"/>
        </w:rPr>
      </w:pPr>
    </w:p>
    <w:p w:rsidR="00113634" w:rsidRPr="00350943" w:rsidRDefault="00113634" w:rsidP="00957DE8">
      <w:pPr>
        <w:pStyle w:val="ListParagraph"/>
        <w:rPr>
          <w:rFonts w:ascii="Tahoma" w:hAnsi="Tahoma" w:cs="Tahoma"/>
          <w:sz w:val="18"/>
          <w:szCs w:val="18"/>
        </w:rPr>
      </w:pPr>
      <w:r w:rsidRPr="00350943">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w:t>
      </w:r>
      <w:r w:rsidR="00283335" w:rsidRPr="00350943">
        <w:rPr>
          <w:rFonts w:ascii="Tahoma" w:hAnsi="Tahoma" w:cs="Tahoma"/>
          <w:sz w:val="18"/>
          <w:szCs w:val="18"/>
        </w:rPr>
        <w:t> </w:t>
      </w:r>
      <w:r w:rsidRPr="00350943">
        <w:rPr>
          <w:rFonts w:ascii="Tahoma" w:hAnsi="Tahoma" w:cs="Tahoma"/>
          <w:sz w:val="18"/>
          <w:szCs w:val="18"/>
        </w:rPr>
        <w:t>della copertura Software Assurance attiva per la licenza per EBS 2008 Standard, la società sarà idonea a</w:t>
      </w:r>
      <w:r w:rsidR="00283335" w:rsidRPr="00350943">
        <w:rPr>
          <w:rFonts w:ascii="Tahoma" w:hAnsi="Tahoma" w:cs="Tahoma"/>
          <w:sz w:val="18"/>
          <w:szCs w:val="18"/>
        </w:rPr>
        <w:t> </w:t>
      </w:r>
      <w:r w:rsidRPr="00350943">
        <w:rPr>
          <w:rFonts w:ascii="Tahoma" w:hAnsi="Tahoma" w:cs="Tahoma"/>
          <w:sz w:val="18"/>
          <w:szCs w:val="18"/>
        </w:rPr>
        <w:t>utilizzare la nuova versione al posto della versione specificata sopra).</w:t>
      </w:r>
    </w:p>
    <w:p w:rsidR="00113634" w:rsidRPr="00350943" w:rsidRDefault="00113634" w:rsidP="00957DE8">
      <w:pPr>
        <w:pStyle w:val="ListParagraph"/>
        <w:rPr>
          <w:rFonts w:ascii="Tahoma" w:hAnsi="Tahoma" w:cs="Tahoma"/>
          <w:sz w:val="18"/>
          <w:szCs w:val="18"/>
        </w:rPr>
      </w:pPr>
    </w:p>
    <w:p w:rsidR="00113634" w:rsidRPr="00350943" w:rsidRDefault="00113634" w:rsidP="00957DE8">
      <w:pPr>
        <w:ind w:left="720"/>
        <w:rPr>
          <w:rFonts w:cs="Tahoma"/>
          <w:szCs w:val="18"/>
        </w:rPr>
      </w:pPr>
      <w:r w:rsidRPr="00350943">
        <w:rPr>
          <w:rFonts w:cs="Tahoma"/>
          <w:szCs w:val="18"/>
        </w:rPr>
        <w:t>Le licenze gratuite sono attestate dal Contratto Multilicenza della società e dalla presente nota relativa alle</w:t>
      </w:r>
      <w:r w:rsidR="00283335" w:rsidRPr="00350943">
        <w:rPr>
          <w:rFonts w:cs="Tahoma"/>
          <w:szCs w:val="18"/>
        </w:rPr>
        <w:t> </w:t>
      </w:r>
      <w:r w:rsidRPr="00350943">
        <w:rPr>
          <w:rFonts w:cs="Tahoma"/>
          <w:szCs w:val="18"/>
        </w:rPr>
        <w:t>condizioni del prodotto.</w:t>
      </w:r>
      <w:r w:rsidR="00C551C9" w:rsidRPr="00350943">
        <w:rPr>
          <w:rFonts w:cs="Tahoma"/>
          <w:szCs w:val="18"/>
        </w:rPr>
        <w:t xml:space="preserve"> </w:t>
      </w:r>
      <w:r w:rsidRPr="00350943">
        <w:rPr>
          <w:rFonts w:cs="Tahoma"/>
          <w:szCs w:val="18"/>
        </w:rPr>
        <w:t>L</w:t>
      </w:r>
      <w:r w:rsidR="005942D3" w:rsidRPr="00350943">
        <w:rPr>
          <w:rFonts w:cs="Tahoma"/>
          <w:szCs w:val="18"/>
        </w:rPr>
        <w:t>’</w:t>
      </w:r>
      <w:r w:rsidRPr="00350943">
        <w:rPr>
          <w:rFonts w:cs="Tahoma"/>
          <w:szCs w:val="18"/>
        </w:rPr>
        <w:t>utilizzo del software ai sensi delle licenze gratuite è soggetto alle condizioni del</w:t>
      </w:r>
      <w:r w:rsidR="00283335" w:rsidRPr="00350943">
        <w:rPr>
          <w:rFonts w:cs="Tahoma"/>
          <w:szCs w:val="18"/>
        </w:rPr>
        <w:t> </w:t>
      </w:r>
      <w:r w:rsidRPr="00350943">
        <w:rPr>
          <w:rFonts w:cs="Tahoma"/>
          <w:szCs w:val="18"/>
        </w:rPr>
        <w:t>contratto della società e ai diritti di utilizzo del prodotto per i prodotti individuali.</w:t>
      </w:r>
      <w:r w:rsidR="00C551C9" w:rsidRPr="00350943">
        <w:rPr>
          <w:rFonts w:cs="Tahoma"/>
          <w:szCs w:val="18"/>
        </w:rPr>
        <w:t xml:space="preserve"> </w:t>
      </w:r>
      <w:r w:rsidRPr="00350943">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C551C9" w:rsidRPr="00350943">
        <w:rPr>
          <w:rFonts w:cs="Tahoma"/>
          <w:szCs w:val="18"/>
        </w:rPr>
        <w:t xml:space="preserve"> </w:t>
      </w:r>
      <w:r w:rsidRPr="00350943">
        <w:rPr>
          <w:rFonts w:cs="Tahoma"/>
          <w:szCs w:val="18"/>
        </w:rPr>
        <w:t>Il diritto di utilizzo di Forefront Protection for Exchange Server 2010 scadrà alla scadenza della copertura Software Assurance sulle licenze qualificanti.</w:t>
      </w:r>
      <w:r w:rsidR="00C551C9" w:rsidRPr="00350943">
        <w:rPr>
          <w:rFonts w:cs="Tahoma"/>
          <w:szCs w:val="18"/>
        </w:rPr>
        <w:t xml:space="preserve"> </w:t>
      </w:r>
      <w:r w:rsidRPr="00350943">
        <w:rPr>
          <w:rFonts w:cs="Tahoma"/>
          <w:szCs w:val="18"/>
        </w:rPr>
        <w:t>Le licenze gratuite non possono in nessun caso essere trasferite separatamente dalle licenze qualificanti.</w:t>
      </w:r>
    </w:p>
    <w:p w:rsidR="00113634" w:rsidRPr="00350943" w:rsidRDefault="00113634" w:rsidP="00E63984">
      <w:pPr>
        <w:pStyle w:val="ListParagraph"/>
        <w:ind w:left="1260"/>
        <w:rPr>
          <w:rFonts w:ascii="Tahoma" w:hAnsi="Tahoma" w:cs="Tahoma"/>
          <w:sz w:val="18"/>
          <w:szCs w:val="18"/>
        </w:rPr>
      </w:pPr>
    </w:p>
    <w:p w:rsidR="00113634" w:rsidRPr="00350943" w:rsidRDefault="00113634" w:rsidP="00957DE8">
      <w:pPr>
        <w:tabs>
          <w:tab w:val="left" w:pos="1260"/>
        </w:tabs>
        <w:ind w:left="720"/>
        <w:rPr>
          <w:rFonts w:cs="Tahoma"/>
          <w:szCs w:val="18"/>
        </w:rPr>
      </w:pPr>
      <w:r w:rsidRPr="00350943">
        <w:rPr>
          <w:rFonts w:cs="Tahoma"/>
          <w:szCs w:val="18"/>
          <w:u w:val="single"/>
        </w:rPr>
        <w:t xml:space="preserve">Le società con Contratti Multilicenza per Windows Essential Business Server (EBS) 2008 Premium </w:t>
      </w:r>
      <w:r w:rsidRPr="00350943">
        <w:rPr>
          <w:rFonts w:cs="Tahoma"/>
          <w:szCs w:val="18"/>
        </w:rPr>
        <w:t>sono anche idonee a ricevere le seguenti licenze gratuite per ogni licenza per EBS 2008 Premium con copertura Software Assurance attiva posseduta al 1 luglio 2010:</w:t>
      </w:r>
    </w:p>
    <w:p w:rsidR="00A6493D" w:rsidRPr="00350943" w:rsidRDefault="00A6493D" w:rsidP="00E63984">
      <w:pPr>
        <w:pStyle w:val="ListParagraph"/>
        <w:ind w:left="1620"/>
        <w:contextualSpacing w:val="0"/>
        <w:rPr>
          <w:rFonts w:ascii="Tahoma" w:hAnsi="Tahoma" w:cs="Tahoma"/>
          <w:sz w:val="18"/>
          <w:szCs w:val="18"/>
        </w:rPr>
      </w:pPr>
    </w:p>
    <w:p w:rsidR="00113634" w:rsidRPr="00350943" w:rsidRDefault="00113634" w:rsidP="00346F4B">
      <w:pPr>
        <w:pStyle w:val="ListParagraph"/>
        <w:numPr>
          <w:ilvl w:val="0"/>
          <w:numId w:val="26"/>
        </w:numPr>
        <w:spacing w:after="60"/>
        <w:contextualSpacing w:val="0"/>
        <w:rPr>
          <w:rFonts w:ascii="Tahoma" w:hAnsi="Tahoma" w:cs="Tahoma"/>
          <w:sz w:val="18"/>
          <w:szCs w:val="18"/>
        </w:rPr>
      </w:pPr>
      <w:r w:rsidRPr="00350943">
        <w:rPr>
          <w:rFonts w:ascii="Tahoma" w:hAnsi="Tahoma" w:cs="Tahoma"/>
          <w:sz w:val="18"/>
          <w:szCs w:val="18"/>
        </w:rPr>
        <w:t>4 licenze software per Windows Server 2008 R2 Standard</w:t>
      </w:r>
    </w:p>
    <w:p w:rsidR="00113634" w:rsidRPr="00350943" w:rsidRDefault="00113634" w:rsidP="00346F4B">
      <w:pPr>
        <w:pStyle w:val="ListParagraph"/>
        <w:numPr>
          <w:ilvl w:val="0"/>
          <w:numId w:val="26"/>
        </w:numPr>
        <w:spacing w:after="60"/>
        <w:contextualSpacing w:val="0"/>
        <w:rPr>
          <w:rFonts w:ascii="Tahoma" w:hAnsi="Tahoma" w:cs="Tahoma"/>
          <w:sz w:val="18"/>
          <w:szCs w:val="18"/>
        </w:rPr>
      </w:pPr>
      <w:r w:rsidRPr="00350943">
        <w:rPr>
          <w:rFonts w:ascii="Tahoma" w:hAnsi="Tahoma" w:cs="Tahoma"/>
          <w:sz w:val="18"/>
          <w:szCs w:val="18"/>
        </w:rPr>
        <w:t>1 licenza software per SQL Server 2008 R2 Standard</w:t>
      </w:r>
    </w:p>
    <w:p w:rsidR="00113634" w:rsidRPr="00350943" w:rsidRDefault="00113634" w:rsidP="00346F4B">
      <w:pPr>
        <w:pStyle w:val="ListParagraph"/>
        <w:numPr>
          <w:ilvl w:val="0"/>
          <w:numId w:val="26"/>
        </w:numPr>
        <w:spacing w:after="60"/>
        <w:contextualSpacing w:val="0"/>
        <w:rPr>
          <w:rFonts w:ascii="Tahoma" w:hAnsi="Tahoma" w:cs="Tahoma"/>
          <w:sz w:val="18"/>
          <w:szCs w:val="18"/>
        </w:rPr>
      </w:pPr>
      <w:r w:rsidRPr="00350943">
        <w:rPr>
          <w:rFonts w:ascii="Tahoma" w:hAnsi="Tahoma" w:cs="Tahoma"/>
          <w:sz w:val="18"/>
          <w:szCs w:val="18"/>
        </w:rPr>
        <w:t>2 licenze software per Exchange Server 2010 Standard</w:t>
      </w:r>
    </w:p>
    <w:p w:rsidR="00113634" w:rsidRPr="00350943" w:rsidRDefault="00113634" w:rsidP="00346F4B">
      <w:pPr>
        <w:pStyle w:val="ListParagraph"/>
        <w:numPr>
          <w:ilvl w:val="0"/>
          <w:numId w:val="26"/>
        </w:numPr>
        <w:spacing w:after="60"/>
        <w:contextualSpacing w:val="0"/>
        <w:rPr>
          <w:rFonts w:ascii="Tahoma" w:hAnsi="Tahoma" w:cs="Tahoma"/>
          <w:sz w:val="18"/>
          <w:szCs w:val="18"/>
        </w:rPr>
      </w:pPr>
      <w:r w:rsidRPr="00350943">
        <w:rPr>
          <w:rFonts w:ascii="Tahoma" w:hAnsi="Tahoma" w:cs="Tahoma"/>
          <w:sz w:val="18"/>
          <w:szCs w:val="18"/>
        </w:rPr>
        <w:t>1 licenza software per System Center Essentials 2010 e 10 licenze di gestione Server e 50 di gestione Client</w:t>
      </w:r>
    </w:p>
    <w:p w:rsidR="00113634" w:rsidRPr="00350943" w:rsidRDefault="00113634" w:rsidP="00346F4B">
      <w:pPr>
        <w:pStyle w:val="ListParagraph"/>
        <w:numPr>
          <w:ilvl w:val="0"/>
          <w:numId w:val="26"/>
        </w:numPr>
        <w:spacing w:after="60"/>
        <w:contextualSpacing w:val="0"/>
        <w:rPr>
          <w:rFonts w:ascii="Tahoma" w:hAnsi="Tahoma" w:cs="Tahoma"/>
          <w:sz w:val="18"/>
          <w:szCs w:val="18"/>
        </w:rPr>
      </w:pPr>
      <w:r w:rsidRPr="00350943">
        <w:rPr>
          <w:rFonts w:ascii="Tahoma" w:hAnsi="Tahoma" w:cs="Tahoma"/>
          <w:sz w:val="18"/>
          <w:szCs w:val="18"/>
        </w:rPr>
        <w:t>1 licenza software per Forefront Threat Management Gateway Medium Business Edition 2010</w:t>
      </w:r>
    </w:p>
    <w:p w:rsidR="00113634" w:rsidRPr="00350943" w:rsidRDefault="00113634" w:rsidP="00E63984">
      <w:pPr>
        <w:pStyle w:val="ListParagraph"/>
        <w:ind w:left="1620"/>
        <w:rPr>
          <w:rFonts w:ascii="Tahoma" w:hAnsi="Tahoma" w:cs="Tahoma"/>
          <w:sz w:val="18"/>
          <w:szCs w:val="18"/>
        </w:rPr>
      </w:pPr>
    </w:p>
    <w:p w:rsidR="00113634" w:rsidRPr="00350943" w:rsidRDefault="00113634" w:rsidP="00957DE8">
      <w:pPr>
        <w:pStyle w:val="ListParagraph"/>
        <w:rPr>
          <w:rFonts w:ascii="Tahoma" w:hAnsi="Tahoma" w:cs="Tahoma"/>
          <w:sz w:val="18"/>
          <w:szCs w:val="18"/>
        </w:rPr>
      </w:pPr>
      <w:r w:rsidRPr="00350943">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w:t>
      </w:r>
      <w:r w:rsidR="00283335" w:rsidRPr="00350943">
        <w:rPr>
          <w:rFonts w:ascii="Tahoma" w:hAnsi="Tahoma" w:cs="Tahoma"/>
          <w:sz w:val="18"/>
          <w:szCs w:val="18"/>
        </w:rPr>
        <w:t> </w:t>
      </w:r>
      <w:r w:rsidRPr="00350943">
        <w:rPr>
          <w:rFonts w:ascii="Tahoma" w:hAnsi="Tahoma" w:cs="Tahoma"/>
          <w:sz w:val="18"/>
          <w:szCs w:val="18"/>
        </w:rPr>
        <w:t>utilizzare la nuova versione al posto della versione specificata sopra).</w:t>
      </w:r>
    </w:p>
    <w:p w:rsidR="00113634" w:rsidRPr="00350943" w:rsidRDefault="00113634" w:rsidP="00EF2279">
      <w:pPr>
        <w:pStyle w:val="ListParagraph"/>
        <w:ind w:left="1260"/>
        <w:rPr>
          <w:rFonts w:ascii="Tahoma" w:hAnsi="Tahoma" w:cs="Tahoma"/>
          <w:sz w:val="18"/>
          <w:szCs w:val="18"/>
        </w:rPr>
      </w:pPr>
    </w:p>
    <w:p w:rsidR="00113634" w:rsidRPr="00350943" w:rsidRDefault="00113634" w:rsidP="00957DE8">
      <w:pPr>
        <w:ind w:left="720"/>
        <w:rPr>
          <w:rFonts w:cs="Tahoma"/>
          <w:szCs w:val="18"/>
        </w:rPr>
      </w:pPr>
      <w:r w:rsidRPr="00350943">
        <w:rPr>
          <w:rFonts w:cs="Tahoma"/>
          <w:szCs w:val="18"/>
        </w:rPr>
        <w:t>Le licenze gratuite sono attestate dal Contratto Multilicenza della società e dalla presente nota relativa alle</w:t>
      </w:r>
      <w:r w:rsidR="00283335" w:rsidRPr="00350943">
        <w:rPr>
          <w:rFonts w:cs="Tahoma"/>
          <w:szCs w:val="18"/>
        </w:rPr>
        <w:t> </w:t>
      </w:r>
      <w:r w:rsidRPr="00350943">
        <w:rPr>
          <w:rFonts w:cs="Tahoma"/>
          <w:szCs w:val="18"/>
        </w:rPr>
        <w:t>condizioni del prodotto.</w:t>
      </w:r>
      <w:r w:rsidR="00C551C9" w:rsidRPr="00350943">
        <w:rPr>
          <w:rFonts w:cs="Tahoma"/>
          <w:szCs w:val="18"/>
        </w:rPr>
        <w:t xml:space="preserve"> </w:t>
      </w:r>
      <w:r w:rsidRPr="00350943">
        <w:rPr>
          <w:rFonts w:cs="Tahoma"/>
          <w:szCs w:val="18"/>
        </w:rPr>
        <w:t>L</w:t>
      </w:r>
      <w:r w:rsidR="005942D3" w:rsidRPr="00350943">
        <w:rPr>
          <w:rFonts w:cs="Tahoma"/>
          <w:szCs w:val="18"/>
        </w:rPr>
        <w:t>’</w:t>
      </w:r>
      <w:r w:rsidRPr="00350943">
        <w:rPr>
          <w:rFonts w:cs="Tahoma"/>
          <w:szCs w:val="18"/>
        </w:rPr>
        <w:t>utilizzo del software ai sensi delle licenze gratuite è soggetto alle condizioni del</w:t>
      </w:r>
      <w:r w:rsidR="00283335" w:rsidRPr="00350943">
        <w:rPr>
          <w:rFonts w:cs="Tahoma"/>
          <w:szCs w:val="18"/>
        </w:rPr>
        <w:t> </w:t>
      </w:r>
      <w:r w:rsidRPr="00350943">
        <w:rPr>
          <w:rFonts w:cs="Tahoma"/>
          <w:szCs w:val="18"/>
        </w:rPr>
        <w:t>contratto della società e ai diritti di utilizzo del prodotto per i prodotti individuali.</w:t>
      </w:r>
      <w:r w:rsidR="00C551C9" w:rsidRPr="00350943">
        <w:rPr>
          <w:rFonts w:cs="Tahoma"/>
          <w:szCs w:val="18"/>
        </w:rPr>
        <w:t xml:space="preserve"> </w:t>
      </w:r>
      <w:r w:rsidRPr="00350943">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C551C9" w:rsidRPr="00350943">
        <w:rPr>
          <w:rFonts w:cs="Tahoma"/>
          <w:szCs w:val="18"/>
        </w:rPr>
        <w:t xml:space="preserve"> </w:t>
      </w:r>
      <w:r w:rsidRPr="00350943">
        <w:rPr>
          <w:rFonts w:cs="Tahoma"/>
          <w:szCs w:val="18"/>
        </w:rPr>
        <w:t>Il diritto di utilizzo di Forefront Protection for Exchange Server 2010 scadrà alla scadenza della copertura Software Assurance sulle licenze qualificanti.</w:t>
      </w:r>
      <w:r w:rsidR="00C551C9" w:rsidRPr="00350943">
        <w:rPr>
          <w:rFonts w:cs="Tahoma"/>
          <w:szCs w:val="18"/>
        </w:rPr>
        <w:t xml:space="preserve"> </w:t>
      </w:r>
      <w:r w:rsidRPr="00350943">
        <w:rPr>
          <w:rFonts w:cs="Tahoma"/>
          <w:szCs w:val="18"/>
        </w:rPr>
        <w:t>Le licenze gratuite non possono in nessun caso essere trasferite separatamente dalle licenze qualificanti.</w:t>
      </w:r>
    </w:p>
    <w:p w:rsidR="00C41189" w:rsidRPr="00350943" w:rsidRDefault="00C41189">
      <w:pPr>
        <w:rPr>
          <w:rFonts w:cs="Tahoma"/>
          <w:szCs w:val="18"/>
        </w:rPr>
      </w:pPr>
    </w:p>
    <w:p w:rsidR="00113634" w:rsidRPr="00350943" w:rsidRDefault="00113634" w:rsidP="00957DE8">
      <w:pPr>
        <w:pStyle w:val="ListParagraph"/>
        <w:spacing w:after="60"/>
        <w:contextualSpacing w:val="0"/>
        <w:rPr>
          <w:rFonts w:ascii="Tahoma" w:hAnsi="Tahoma" w:cs="Tahoma"/>
          <w:sz w:val="18"/>
          <w:szCs w:val="18"/>
        </w:rPr>
      </w:pPr>
      <w:r w:rsidRPr="00350943">
        <w:rPr>
          <w:rFonts w:ascii="Tahoma" w:hAnsi="Tahoma" w:cs="Tahoma"/>
          <w:b/>
          <w:sz w:val="18"/>
          <w:szCs w:val="18"/>
        </w:rPr>
        <w:lastRenderedPageBreak/>
        <w:t>Diritti di utilizzo aggiuntivi per le licenze CAL per Windows Essential Business Server (EBS)</w:t>
      </w:r>
      <w:r w:rsidR="00283335" w:rsidRPr="00350943">
        <w:rPr>
          <w:rFonts w:ascii="Tahoma" w:hAnsi="Tahoma" w:cs="Tahoma"/>
          <w:b/>
          <w:sz w:val="18"/>
          <w:szCs w:val="18"/>
        </w:rPr>
        <w:t> </w:t>
      </w:r>
      <w:r w:rsidRPr="00350943">
        <w:rPr>
          <w:rFonts w:ascii="Tahoma" w:hAnsi="Tahoma" w:cs="Tahoma"/>
          <w:b/>
          <w:sz w:val="18"/>
          <w:szCs w:val="18"/>
        </w:rPr>
        <w:t>2008</w:t>
      </w:r>
    </w:p>
    <w:p w:rsidR="00113634" w:rsidRPr="00350943" w:rsidRDefault="00113634" w:rsidP="00957DE8">
      <w:pPr>
        <w:ind w:left="720"/>
        <w:rPr>
          <w:rFonts w:cs="Tahoma"/>
          <w:szCs w:val="18"/>
        </w:rPr>
      </w:pPr>
      <w:r w:rsidRPr="00350943">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5942D3" w:rsidRPr="00350943">
        <w:rPr>
          <w:rFonts w:cs="Tahoma"/>
          <w:szCs w:val="18"/>
        </w:rPr>
        <w:t>’</w:t>
      </w:r>
      <w:r w:rsidRPr="00350943">
        <w:rPr>
          <w:rFonts w:cs="Tahoma"/>
          <w:szCs w:val="18"/>
        </w:rPr>
        <w:t>interno o all</w:t>
      </w:r>
      <w:r w:rsidR="005942D3" w:rsidRPr="00350943">
        <w:rPr>
          <w:rFonts w:cs="Tahoma"/>
          <w:szCs w:val="18"/>
        </w:rPr>
        <w:t>’</w:t>
      </w:r>
      <w:r w:rsidRPr="00350943">
        <w:rPr>
          <w:rFonts w:cs="Tahoma"/>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5942D3" w:rsidRPr="00350943">
        <w:rPr>
          <w:rFonts w:cs="Tahoma"/>
          <w:szCs w:val="18"/>
        </w:rPr>
        <w:t>’</w:t>
      </w:r>
      <w:r w:rsidRPr="00350943">
        <w:rPr>
          <w:rFonts w:cs="Tahoma"/>
          <w:szCs w:val="18"/>
        </w:rPr>
        <w:t>interno o all</w:t>
      </w:r>
      <w:r w:rsidR="005942D3" w:rsidRPr="00350943">
        <w:rPr>
          <w:rFonts w:cs="Tahoma"/>
          <w:szCs w:val="18"/>
        </w:rPr>
        <w:t>’</w:t>
      </w:r>
      <w:r w:rsidRPr="00350943">
        <w:rPr>
          <w:rFonts w:cs="Tahoma"/>
          <w:szCs w:val="18"/>
        </w:rPr>
        <w:t>esterno del loro</w:t>
      </w:r>
      <w:r w:rsidR="00911676" w:rsidRPr="00350943">
        <w:rPr>
          <w:rFonts w:cs="Tahoma"/>
          <w:szCs w:val="18"/>
        </w:rPr>
        <w:t xml:space="preserve"> </w:t>
      </w:r>
      <w:r w:rsidRPr="00350943">
        <w:rPr>
          <w:rFonts w:cs="Tahoma"/>
          <w:szCs w:val="18"/>
        </w:rPr>
        <w:t>dominio EBS 2008.</w:t>
      </w:r>
    </w:p>
    <w:p w:rsidR="00350943" w:rsidRDefault="00350943" w:rsidP="00957DE8">
      <w:pPr>
        <w:tabs>
          <w:tab w:val="left" w:pos="1260"/>
        </w:tabs>
        <w:ind w:left="720"/>
        <w:rPr>
          <w:rFonts w:cs="Tahoma"/>
          <w:szCs w:val="18"/>
        </w:rPr>
      </w:pPr>
    </w:p>
    <w:p w:rsidR="00113634" w:rsidRPr="00350943" w:rsidRDefault="00113634" w:rsidP="00957DE8">
      <w:pPr>
        <w:tabs>
          <w:tab w:val="left" w:pos="1260"/>
        </w:tabs>
        <w:ind w:left="720"/>
        <w:rPr>
          <w:rFonts w:cs="Tahoma"/>
          <w:szCs w:val="18"/>
        </w:rPr>
      </w:pPr>
      <w:r w:rsidRPr="00350943">
        <w:rPr>
          <w:rFonts w:cs="Tahoma"/>
          <w:szCs w:val="18"/>
        </w:rPr>
        <w:t>Per le società con copertura Software Assurance attiva per CAL per Windows Essential Business Server (EBS) 2008 al 1 luglio 2010 è previsto quanto segue:</w:t>
      </w:r>
    </w:p>
    <w:p w:rsidR="00A6493D" w:rsidRPr="00350943" w:rsidRDefault="00A6493D" w:rsidP="00EF2279">
      <w:pPr>
        <w:pStyle w:val="ListParagraph"/>
        <w:tabs>
          <w:tab w:val="left" w:pos="1260"/>
        </w:tabs>
        <w:ind w:left="1260"/>
        <w:contextualSpacing w:val="0"/>
        <w:rPr>
          <w:rFonts w:ascii="Tahoma" w:hAnsi="Tahoma" w:cs="Tahoma"/>
          <w:sz w:val="18"/>
          <w:szCs w:val="18"/>
        </w:rPr>
      </w:pPr>
    </w:p>
    <w:p w:rsidR="00113634" w:rsidRPr="00350943" w:rsidRDefault="00113634" w:rsidP="003E6191">
      <w:pPr>
        <w:pStyle w:val="ListParagraph"/>
        <w:numPr>
          <w:ilvl w:val="0"/>
          <w:numId w:val="119"/>
        </w:numPr>
        <w:tabs>
          <w:tab w:val="left" w:pos="1440"/>
        </w:tabs>
        <w:spacing w:after="60"/>
        <w:contextualSpacing w:val="0"/>
        <w:rPr>
          <w:rFonts w:ascii="Tahoma" w:hAnsi="Tahoma" w:cs="Tahoma"/>
          <w:sz w:val="18"/>
          <w:szCs w:val="18"/>
        </w:rPr>
      </w:pPr>
      <w:r w:rsidRPr="00350943">
        <w:rPr>
          <w:rFonts w:ascii="Tahoma" w:hAnsi="Tahoma" w:cs="Tahoma"/>
          <w:sz w:val="18"/>
          <w:szCs w:val="18"/>
        </w:rPr>
        <w:t>Per ogni EBS 2008 CAL Suite con copertura Software Assurance attiva in data 1 luglio 2010 in possesso di una società, tale società sarà idonea a ricevere le seguenti licenze gratuite:</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1 licenza CAL per Windows Server 2008</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1 Standard CAL per Exchange Server 2010</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 xml:space="preserve">1 licenza </w:t>
      </w:r>
      <w:r w:rsidR="005942D3" w:rsidRPr="00350943">
        <w:rPr>
          <w:rFonts w:ascii="Tahoma" w:hAnsi="Tahoma" w:cs="Tahoma"/>
          <w:sz w:val="18"/>
          <w:szCs w:val="18"/>
        </w:rPr>
        <w:t>“</w:t>
      </w:r>
      <w:r w:rsidRPr="00350943">
        <w:rPr>
          <w:rFonts w:ascii="Tahoma" w:hAnsi="Tahoma" w:cs="Tahoma"/>
          <w:sz w:val="18"/>
          <w:szCs w:val="18"/>
        </w:rPr>
        <w:t>Subscription</w:t>
      </w:r>
      <w:r w:rsidR="005942D3" w:rsidRPr="00350943">
        <w:rPr>
          <w:rFonts w:ascii="Tahoma" w:hAnsi="Tahoma" w:cs="Tahoma"/>
          <w:sz w:val="18"/>
          <w:szCs w:val="18"/>
        </w:rPr>
        <w:t>”</w:t>
      </w:r>
      <w:r w:rsidRPr="00350943">
        <w:rPr>
          <w:rFonts w:ascii="Tahoma" w:hAnsi="Tahoma" w:cs="Tahoma"/>
          <w:sz w:val="18"/>
          <w:szCs w:val="18"/>
        </w:rPr>
        <w:t xml:space="preserve"> per utente o dispositivo per Forefront Protection for Exchange Server 2010</w:t>
      </w:r>
    </w:p>
    <w:p w:rsidR="00A6493D" w:rsidRPr="00350943" w:rsidRDefault="00A6493D" w:rsidP="00A434A4">
      <w:pPr>
        <w:pStyle w:val="ListParagraph"/>
        <w:tabs>
          <w:tab w:val="num" w:pos="1800"/>
        </w:tabs>
        <w:spacing w:after="60"/>
        <w:ind w:left="1800"/>
        <w:contextualSpacing w:val="0"/>
        <w:rPr>
          <w:rFonts w:ascii="Tahoma" w:hAnsi="Tahoma" w:cs="Tahoma"/>
          <w:sz w:val="18"/>
          <w:szCs w:val="18"/>
        </w:rPr>
      </w:pPr>
    </w:p>
    <w:p w:rsidR="00113634" w:rsidRPr="00350943" w:rsidRDefault="00113634" w:rsidP="003E6191">
      <w:pPr>
        <w:pStyle w:val="ListParagraph"/>
        <w:numPr>
          <w:ilvl w:val="0"/>
          <w:numId w:val="119"/>
        </w:numPr>
        <w:tabs>
          <w:tab w:val="left" w:pos="1440"/>
        </w:tabs>
        <w:spacing w:after="60"/>
        <w:contextualSpacing w:val="0"/>
        <w:rPr>
          <w:rFonts w:ascii="Tahoma" w:hAnsi="Tahoma" w:cs="Tahoma"/>
          <w:sz w:val="18"/>
          <w:szCs w:val="18"/>
        </w:rPr>
      </w:pPr>
      <w:r w:rsidRPr="00350943">
        <w:rPr>
          <w:rFonts w:ascii="Tahoma" w:hAnsi="Tahoma" w:cs="Tahoma"/>
          <w:sz w:val="18"/>
          <w:szCs w:val="18"/>
        </w:rPr>
        <w:t>Per ogni EBS 2008 CAL Suite per Utenti e Dispositivi Premium con copertura Software Assurance attiva in data 1 luglio 2010 in possesso di una società, tale società sarà idonea a ricevere le</w:t>
      </w:r>
      <w:r w:rsidR="00612517" w:rsidRPr="00350943">
        <w:rPr>
          <w:rFonts w:ascii="Tahoma" w:hAnsi="Tahoma" w:cs="Tahoma"/>
          <w:sz w:val="18"/>
          <w:szCs w:val="18"/>
        </w:rPr>
        <w:t> </w:t>
      </w:r>
      <w:r w:rsidRPr="00350943">
        <w:rPr>
          <w:rFonts w:ascii="Tahoma" w:hAnsi="Tahoma" w:cs="Tahoma"/>
          <w:sz w:val="18"/>
          <w:szCs w:val="18"/>
        </w:rPr>
        <w:t>seguenti licenze gratuite:</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licenza CAL per Windows Server 2008</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Standard CAL per Exchange Server 2010</w:t>
      </w:r>
    </w:p>
    <w:p w:rsidR="002512D3"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licenza CAL per SQL Server 2008 R2</w:t>
      </w:r>
    </w:p>
    <w:p w:rsidR="00113634" w:rsidRPr="00350943" w:rsidRDefault="00113634" w:rsidP="003E6191">
      <w:pPr>
        <w:pStyle w:val="ListParagraph"/>
        <w:numPr>
          <w:ilvl w:val="1"/>
          <w:numId w:val="120"/>
        </w:numPr>
        <w:tabs>
          <w:tab w:val="clear" w:pos="720"/>
        </w:tabs>
        <w:spacing w:after="60"/>
        <w:ind w:left="1980"/>
        <w:contextualSpacing w:val="0"/>
        <w:rPr>
          <w:rFonts w:ascii="Tahoma" w:hAnsi="Tahoma" w:cs="Tahoma"/>
          <w:sz w:val="18"/>
          <w:szCs w:val="18"/>
        </w:rPr>
      </w:pPr>
      <w:r w:rsidRPr="00350943">
        <w:rPr>
          <w:rFonts w:ascii="Tahoma" w:hAnsi="Tahoma" w:cs="Tahoma"/>
          <w:sz w:val="18"/>
          <w:szCs w:val="18"/>
        </w:rPr>
        <w:t xml:space="preserve">1 licenza </w:t>
      </w:r>
      <w:r w:rsidR="005942D3" w:rsidRPr="00350943">
        <w:rPr>
          <w:rFonts w:ascii="Tahoma" w:hAnsi="Tahoma" w:cs="Tahoma"/>
          <w:sz w:val="18"/>
          <w:szCs w:val="18"/>
        </w:rPr>
        <w:t>“</w:t>
      </w:r>
      <w:r w:rsidRPr="00350943">
        <w:rPr>
          <w:rFonts w:ascii="Tahoma" w:hAnsi="Tahoma" w:cs="Tahoma"/>
          <w:sz w:val="18"/>
          <w:szCs w:val="18"/>
        </w:rPr>
        <w:t>Subscription</w:t>
      </w:r>
      <w:r w:rsidR="005942D3" w:rsidRPr="00350943">
        <w:rPr>
          <w:rFonts w:ascii="Tahoma" w:hAnsi="Tahoma" w:cs="Tahoma"/>
          <w:sz w:val="18"/>
          <w:szCs w:val="18"/>
        </w:rPr>
        <w:t>”</w:t>
      </w:r>
      <w:r w:rsidRPr="00350943">
        <w:rPr>
          <w:rFonts w:ascii="Tahoma" w:hAnsi="Tahoma" w:cs="Tahoma"/>
          <w:sz w:val="18"/>
          <w:szCs w:val="18"/>
        </w:rPr>
        <w:t xml:space="preserve"> per utente o dispositivo per Forefront Protection for Exchange Server 2010</w:t>
      </w:r>
    </w:p>
    <w:p w:rsidR="00113634" w:rsidRPr="00350943" w:rsidRDefault="00113634" w:rsidP="00A434A4">
      <w:pPr>
        <w:pStyle w:val="ListParagraph"/>
        <w:spacing w:after="60"/>
        <w:ind w:left="1980"/>
        <w:contextualSpacing w:val="0"/>
        <w:rPr>
          <w:rFonts w:ascii="Tahoma" w:hAnsi="Tahoma" w:cs="Tahoma"/>
          <w:sz w:val="18"/>
          <w:szCs w:val="18"/>
        </w:rPr>
      </w:pPr>
      <w:r w:rsidRPr="00350943">
        <w:rPr>
          <w:rFonts w:ascii="Tahoma" w:hAnsi="Tahoma" w:cs="Tahoma"/>
          <w:sz w:val="18"/>
          <w:szCs w:val="18"/>
        </w:rPr>
        <w:t xml:space="preserve">(Qualora sia disponibile una nuova versione di tali prodotti ai sensi del Programma per </w:t>
      </w:r>
      <w:r w:rsidR="00612517" w:rsidRPr="00350943">
        <w:rPr>
          <w:rFonts w:ascii="Tahoma" w:hAnsi="Tahoma" w:cs="Tahoma"/>
          <w:sz w:val="18"/>
          <w:szCs w:val="18"/>
        </w:rPr>
        <w:t>I </w:t>
      </w:r>
      <w:r w:rsidRPr="00350943">
        <w:rPr>
          <w:rFonts w:ascii="Tahoma" w:hAnsi="Tahoma" w:cs="Tahoma"/>
          <w:sz w:val="18"/>
          <w:szCs w:val="18"/>
        </w:rPr>
        <w:t>Contratti Multilicenza in base al quale una società ha acquistato le licenze qualificanti prima</w:t>
      </w:r>
      <w:r w:rsidR="00612517" w:rsidRPr="00350943">
        <w:rPr>
          <w:rFonts w:ascii="Tahoma" w:hAnsi="Tahoma" w:cs="Tahoma"/>
          <w:sz w:val="18"/>
          <w:szCs w:val="18"/>
        </w:rPr>
        <w:t> </w:t>
      </w:r>
      <w:r w:rsidRPr="00350943">
        <w:rPr>
          <w:rFonts w:ascii="Tahoma" w:hAnsi="Tahoma" w:cs="Tahoma"/>
          <w:sz w:val="18"/>
          <w:szCs w:val="18"/>
        </w:rPr>
        <w:t>della fine della copertura Software Assurance attiva per la licenza CAL qualificante per</w:t>
      </w:r>
      <w:r w:rsidR="00612517" w:rsidRPr="00350943">
        <w:rPr>
          <w:rFonts w:ascii="Tahoma" w:hAnsi="Tahoma" w:cs="Tahoma"/>
          <w:sz w:val="18"/>
          <w:szCs w:val="18"/>
        </w:rPr>
        <w:t> </w:t>
      </w:r>
      <w:r w:rsidRPr="00350943">
        <w:rPr>
          <w:rFonts w:ascii="Tahoma" w:hAnsi="Tahoma" w:cs="Tahoma"/>
          <w:sz w:val="18"/>
          <w:szCs w:val="18"/>
        </w:rPr>
        <w:t>EBS 2008, la società invece sarà idonea a ricevere le licenze CAL corrispondenti a</w:t>
      </w:r>
      <w:r w:rsidR="00612517" w:rsidRPr="00350943">
        <w:rPr>
          <w:rFonts w:ascii="Tahoma" w:hAnsi="Tahoma" w:cs="Tahoma"/>
          <w:sz w:val="18"/>
          <w:szCs w:val="18"/>
        </w:rPr>
        <w:t> </w:t>
      </w:r>
      <w:r w:rsidRPr="00350943">
        <w:rPr>
          <w:rFonts w:ascii="Tahoma" w:hAnsi="Tahoma" w:cs="Tahoma"/>
          <w:sz w:val="18"/>
          <w:szCs w:val="18"/>
        </w:rPr>
        <w:t>quella</w:t>
      </w:r>
      <w:r w:rsidR="00612517" w:rsidRPr="00350943">
        <w:rPr>
          <w:rFonts w:ascii="Tahoma" w:hAnsi="Tahoma" w:cs="Tahoma"/>
          <w:sz w:val="18"/>
          <w:szCs w:val="18"/>
        </w:rPr>
        <w:t> </w:t>
      </w:r>
      <w:r w:rsidRPr="00350943">
        <w:rPr>
          <w:rFonts w:ascii="Tahoma" w:hAnsi="Tahoma" w:cs="Tahoma"/>
          <w:sz w:val="18"/>
          <w:szCs w:val="18"/>
        </w:rPr>
        <w:t>versione).</w:t>
      </w:r>
    </w:p>
    <w:p w:rsidR="00113634" w:rsidRPr="00032DCC" w:rsidRDefault="00113634" w:rsidP="00113634">
      <w:pPr>
        <w:rPr>
          <w:rFonts w:cs="Tahoma"/>
        </w:rPr>
      </w:pPr>
    </w:p>
    <w:p w:rsidR="001E3F07" w:rsidRPr="00032DCC" w:rsidRDefault="00113634" w:rsidP="00A434A4">
      <w:pPr>
        <w:ind w:left="720"/>
        <w:rPr>
          <w:rFonts w:cs="Tahoma"/>
        </w:rPr>
      </w:pPr>
      <w:r w:rsidRPr="00032DCC">
        <w:rPr>
          <w:rFonts w:cs="Tahoma"/>
          <w:szCs w:val="18"/>
        </w:rPr>
        <w:t>Le CAL gratuite sono attestate dal contratto multilicenza (Volume Licensing) della società e dalla presente nota relativa alle condizioni del prodotto.</w:t>
      </w:r>
      <w:r w:rsidR="00C551C9" w:rsidRPr="00032DCC">
        <w:rPr>
          <w:rFonts w:cs="Tahoma"/>
          <w:szCs w:val="18"/>
        </w:rPr>
        <w:t xml:space="preserve"> </w:t>
      </w:r>
      <w:r w:rsidRPr="00032DCC">
        <w:rPr>
          <w:rFonts w:cs="Tahoma"/>
          <w:szCs w:val="18"/>
        </w:rPr>
        <w:t>L</w:t>
      </w:r>
      <w:r w:rsidR="005942D3">
        <w:rPr>
          <w:rFonts w:cs="Tahoma"/>
          <w:szCs w:val="18"/>
        </w:rPr>
        <w:t>’</w:t>
      </w:r>
      <w:r w:rsidRPr="00032DCC">
        <w:rPr>
          <w:rFonts w:cs="Tahoma"/>
          <w:szCs w:val="18"/>
        </w:rPr>
        <w:t>utilizzo del software ai sensi delle CAL gratuite è soggetto alle condizioni del contratto della società e ai diritti di utilizzo del prodotto per i prodotti individuali.</w:t>
      </w:r>
      <w:r w:rsidR="00C551C9" w:rsidRPr="00032DCC">
        <w:rPr>
          <w:rFonts w:cs="Tahoma"/>
          <w:szCs w:val="18"/>
        </w:rPr>
        <w:t xml:space="preserve"> </w:t>
      </w:r>
      <w:r w:rsidRPr="00032DCC">
        <w:rPr>
          <w:rFonts w:cs="Tahoma"/>
          <w:szCs w:val="18"/>
        </w:rPr>
        <w:t>Il diritto di utilizzo del software ai sensi delle CAL gratuite scadrà alla scadenza del diritto di utilizzo del software ai sensi delle CAL qualificanti.</w:t>
      </w:r>
      <w:r w:rsidR="00C551C9" w:rsidRPr="00032DCC">
        <w:rPr>
          <w:rFonts w:cs="Tahoma"/>
          <w:szCs w:val="18"/>
        </w:rPr>
        <w:t xml:space="preserve"> </w:t>
      </w:r>
      <w:r w:rsidRPr="00032DCC">
        <w:rPr>
          <w:rFonts w:cs="Tahoma"/>
          <w:szCs w:val="18"/>
        </w:rPr>
        <w:t>Le CAL gratuite non possono in nessun caso essere trasferite separatamente dalle CAL qualificanti.</w:t>
      </w:r>
      <w:bookmarkStart w:id="1562" w:name="_107_Windows_Azure"/>
      <w:bookmarkEnd w:id="1562"/>
    </w:p>
    <w:p w:rsidR="00113634" w:rsidRPr="00032DCC" w:rsidRDefault="00113634" w:rsidP="00113634">
      <w:pPr>
        <w:rPr>
          <w:rFonts w:cs="Tahoma"/>
        </w:rPr>
      </w:pPr>
    </w:p>
    <w:p w:rsidR="00DE0D10" w:rsidRPr="00032DCC" w:rsidRDefault="00DE0D10" w:rsidP="00957DE8">
      <w:pPr>
        <w:rPr>
          <w:rFonts w:cs="Tahoma"/>
        </w:rPr>
      </w:pPr>
    </w:p>
    <w:p w:rsidR="00023FE7" w:rsidRPr="00032DCC" w:rsidRDefault="00A560B6" w:rsidP="00E66F75">
      <w:pPr>
        <w:pStyle w:val="Heading3"/>
        <w:rPr>
          <w:rFonts w:ascii="Tahoma" w:hAnsi="Tahoma" w:cs="Tahoma"/>
        </w:rPr>
      </w:pPr>
      <w:bookmarkStart w:id="1563" w:name="_104_Windows_HPC"/>
      <w:bookmarkStart w:id="1564" w:name="Srv_109HPCServer2008_R2Suite"/>
      <w:bookmarkStart w:id="1565" w:name="_Toc336338365"/>
      <w:bookmarkStart w:id="1566" w:name="_Toc361834744"/>
      <w:bookmarkStart w:id="1567" w:name="Srv_96WindowsHighPerfCompSvr08"/>
      <w:bookmarkStart w:id="1568" w:name="Srv_94HPCServer2008_R2Suite"/>
      <w:bookmarkStart w:id="1569" w:name="Srv_106HPCServer2008_R2Suite"/>
      <w:bookmarkEnd w:id="1563"/>
      <w:r w:rsidRPr="00032DCC">
        <w:rPr>
          <w:rFonts w:ascii="Tahoma" w:hAnsi="Tahoma" w:cs="Tahoma"/>
          <w:caps/>
          <w:color w:val="F66400"/>
          <w:sz w:val="22"/>
          <w:vertAlign w:val="superscript"/>
        </w:rPr>
        <w:t>105</w:t>
      </w:r>
      <w:r w:rsidR="00E66F75" w:rsidRPr="00E66F75">
        <w:rPr>
          <w:rStyle w:val="Heading3Char"/>
          <w:rFonts w:ascii="Tahoma" w:hAnsi="Tahoma" w:cs="Tahoma"/>
          <w:b/>
          <w:caps/>
          <w:color w:val="F66400"/>
          <w:sz w:val="22"/>
        </w:rPr>
        <w:t xml:space="preserve"> </w:t>
      </w:r>
      <w:r w:rsidRPr="00032DCC">
        <w:rPr>
          <w:rFonts w:ascii="Tahoma" w:hAnsi="Tahoma" w:cs="Tahoma"/>
          <w:color w:val="F66400"/>
          <w:sz w:val="22"/>
        </w:rPr>
        <w:t>Windows HPC Server 2008 R2 Suite</w:t>
      </w:r>
      <w:bookmarkEnd w:id="1564"/>
      <w:bookmarkEnd w:id="1565"/>
      <w:bookmarkEnd w:id="1566"/>
    </w:p>
    <w:bookmarkEnd w:id="1567"/>
    <w:bookmarkEnd w:id="1568"/>
    <w:bookmarkEnd w:id="1569"/>
    <w:p w:rsidR="00023FE7" w:rsidRPr="00350943" w:rsidRDefault="00023FE7" w:rsidP="00A434A4">
      <w:pPr>
        <w:pStyle w:val="EndnoteText"/>
        <w:rPr>
          <w:rFonts w:ascii="Tahoma" w:hAnsi="Tahoma" w:cs="Tahoma"/>
          <w:sz w:val="18"/>
          <w:szCs w:val="18"/>
        </w:rPr>
      </w:pPr>
    </w:p>
    <w:p w:rsidR="00A434A4" w:rsidRPr="00032DCC" w:rsidRDefault="001978C7" w:rsidP="00A434A4">
      <w:pPr>
        <w:spacing w:after="60"/>
        <w:ind w:left="720"/>
        <w:rPr>
          <w:rFonts w:cs="Tahoma"/>
        </w:rPr>
      </w:pPr>
      <w:r w:rsidRPr="00032DCC">
        <w:rPr>
          <w:rFonts w:cs="Tahoma"/>
          <w:b/>
          <w:color w:val="000000"/>
        </w:rPr>
        <w:t>Concessioni di licenza associate alla fine del ciclo di vita di HPC Server Suite</w:t>
      </w:r>
    </w:p>
    <w:p w:rsidR="001978C7" w:rsidRPr="00032DCC" w:rsidRDefault="001978C7" w:rsidP="00A434A4">
      <w:pPr>
        <w:ind w:left="720"/>
        <w:rPr>
          <w:rFonts w:cs="Tahoma"/>
        </w:rPr>
      </w:pPr>
      <w:r w:rsidRPr="00032DCC">
        <w:rPr>
          <w:rFonts w:cs="Tahoma"/>
          <w:color w:val="000000"/>
        </w:rPr>
        <w:t>HPC Server Suite 2008 R2 sarà l</w:t>
      </w:r>
      <w:r w:rsidR="005942D3">
        <w:rPr>
          <w:rFonts w:cs="Tahoma"/>
          <w:color w:val="000000"/>
        </w:rPr>
        <w:t>’</w:t>
      </w:r>
      <w:r w:rsidRPr="00032DCC">
        <w:rPr>
          <w:rFonts w:cs="Tahoma"/>
          <w:color w:val="000000"/>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saranno autorizzate a</w:t>
      </w:r>
      <w:r w:rsidRPr="00032DCC">
        <w:rPr>
          <w:rFonts w:eastAsia="Calibri" w:cs="Tahoma"/>
          <w:szCs w:val="18"/>
        </w:rPr>
        <w:t xml:space="preserve"> effettuare l</w:t>
      </w:r>
      <w:r w:rsidR="005942D3">
        <w:rPr>
          <w:rFonts w:eastAsia="Calibri" w:cs="Tahoma"/>
          <w:szCs w:val="18"/>
        </w:rPr>
        <w:t>’</w:t>
      </w:r>
      <w:r w:rsidRPr="00032DCC">
        <w:rPr>
          <w:rFonts w:eastAsia="Calibri" w:cs="Tahoma"/>
          <w:szCs w:val="18"/>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rsidR="00A434A4" w:rsidRPr="00032DCC" w:rsidRDefault="00A434A4" w:rsidP="00A434A4">
      <w:pPr>
        <w:ind w:left="720"/>
        <w:rPr>
          <w:rFonts w:cs="Tahoma"/>
        </w:rPr>
      </w:pPr>
    </w:p>
    <w:p w:rsidR="001978C7" w:rsidRPr="00032DCC" w:rsidRDefault="001978C7" w:rsidP="003E6191">
      <w:pPr>
        <w:numPr>
          <w:ilvl w:val="0"/>
          <w:numId w:val="51"/>
        </w:numPr>
        <w:tabs>
          <w:tab w:val="left" w:pos="1440"/>
        </w:tabs>
        <w:spacing w:after="60"/>
        <w:ind w:left="1440"/>
        <w:rPr>
          <w:rFonts w:cs="Tahoma"/>
        </w:rPr>
      </w:pPr>
      <w:r w:rsidRPr="00032DCC">
        <w:rPr>
          <w:rFonts w:eastAsia="Calibri" w:cs="Tahoma"/>
          <w:szCs w:val="18"/>
        </w:rPr>
        <w:lastRenderedPageBreak/>
        <w:t>Le licenze acquistate ai sensi della presente concessione includono la copertura Software Assurance.</w:t>
      </w:r>
      <w:r w:rsidR="00C551C9" w:rsidRPr="00032DCC">
        <w:rPr>
          <w:rFonts w:eastAsia="Calibri" w:cs="Tahoma"/>
          <w:szCs w:val="18"/>
        </w:rPr>
        <w:t xml:space="preserve"> </w:t>
      </w:r>
      <w:r w:rsidRPr="00032DCC">
        <w:rPr>
          <w:rFonts w:eastAsia="Calibri" w:cs="Tahoma"/>
          <w:szCs w:val="18"/>
        </w:rPr>
        <w:t>Tale copertura cessa alla scadenza della corrispondente copertura per le Licenze</w:t>
      </w:r>
      <w:r w:rsidR="00612517" w:rsidRPr="00032DCC">
        <w:rPr>
          <w:rFonts w:eastAsia="Calibri" w:cs="Tahoma"/>
          <w:szCs w:val="18"/>
        </w:rPr>
        <w:t> </w:t>
      </w:r>
      <w:r w:rsidRPr="00032DCC">
        <w:rPr>
          <w:rFonts w:eastAsia="Calibri" w:cs="Tahoma"/>
          <w:szCs w:val="18"/>
        </w:rPr>
        <w:t>Qualificanti.</w:t>
      </w:r>
    </w:p>
    <w:p w:rsidR="001978C7" w:rsidRPr="00032DCC" w:rsidRDefault="001978C7" w:rsidP="003E6191">
      <w:pPr>
        <w:numPr>
          <w:ilvl w:val="0"/>
          <w:numId w:val="51"/>
        </w:numPr>
        <w:tabs>
          <w:tab w:val="left" w:pos="1440"/>
        </w:tabs>
        <w:spacing w:after="60"/>
        <w:ind w:left="1440"/>
        <w:rPr>
          <w:rFonts w:cs="Tahoma"/>
        </w:rPr>
      </w:pPr>
      <w:r w:rsidRPr="00032DCC">
        <w:rPr>
          <w:rFonts w:eastAsia="Calibri" w:cs="Tahoma"/>
          <w:szCs w:val="18"/>
        </w:rPr>
        <w:t>Nel caso in cui le società abbiano acquistato diritti perpetui di utilizzo del software ai sensi di</w:t>
      </w:r>
      <w:r w:rsidR="00612517" w:rsidRPr="00032DCC">
        <w:rPr>
          <w:rFonts w:eastAsia="Calibri" w:cs="Tahoma"/>
          <w:szCs w:val="18"/>
        </w:rPr>
        <w:t> </w:t>
      </w:r>
      <w:r w:rsidRPr="00032DCC">
        <w:rPr>
          <w:rFonts w:eastAsia="Calibri" w:cs="Tahoma"/>
          <w:szCs w:val="18"/>
        </w:rPr>
        <w:t>Licenze Qualificanti, le licenze acquistate ai sensi della presente concessione saranno anch</w:t>
      </w:r>
      <w:r w:rsidR="005942D3">
        <w:rPr>
          <w:rFonts w:eastAsia="Calibri" w:cs="Tahoma"/>
          <w:szCs w:val="18"/>
        </w:rPr>
        <w:t>’</w:t>
      </w:r>
      <w:r w:rsidRPr="00032DCC">
        <w:rPr>
          <w:rFonts w:eastAsia="Calibri" w:cs="Tahoma"/>
          <w:szCs w:val="18"/>
        </w:rPr>
        <w:t>esse</w:t>
      </w:r>
      <w:r w:rsidR="00612517" w:rsidRPr="00032DCC">
        <w:rPr>
          <w:rFonts w:eastAsia="Calibri" w:cs="Tahoma"/>
          <w:szCs w:val="18"/>
        </w:rPr>
        <w:t> </w:t>
      </w:r>
      <w:r w:rsidRPr="00032DCC">
        <w:rPr>
          <w:rFonts w:eastAsia="Calibri" w:cs="Tahoma"/>
          <w:szCs w:val="18"/>
        </w:rPr>
        <w:t>perpetue; diversamente, le licenze acquistate ai sensi della presente concessione cesseranno alla</w:t>
      </w:r>
      <w:r w:rsidR="00612517" w:rsidRPr="00032DCC">
        <w:rPr>
          <w:rFonts w:eastAsia="Calibri" w:cs="Tahoma"/>
          <w:szCs w:val="18"/>
        </w:rPr>
        <w:t> </w:t>
      </w:r>
      <w:r w:rsidRPr="00032DCC">
        <w:rPr>
          <w:rFonts w:eastAsia="Calibri" w:cs="Tahoma"/>
          <w:szCs w:val="18"/>
        </w:rPr>
        <w:t>scadenza delle Licenze Qualificanti sottostanti.</w:t>
      </w:r>
    </w:p>
    <w:p w:rsidR="001978C7" w:rsidRPr="00032DCC" w:rsidRDefault="001978C7" w:rsidP="003E6191">
      <w:pPr>
        <w:numPr>
          <w:ilvl w:val="0"/>
          <w:numId w:val="51"/>
        </w:numPr>
        <w:tabs>
          <w:tab w:val="left" w:pos="1440"/>
        </w:tabs>
        <w:spacing w:after="60"/>
        <w:ind w:left="1440"/>
        <w:rPr>
          <w:rFonts w:cs="Tahoma"/>
        </w:rPr>
      </w:pPr>
      <w:r w:rsidRPr="00032DCC">
        <w:rPr>
          <w:rFonts w:eastAsia="Calibri" w:cs="Tahoma"/>
          <w:szCs w:val="18"/>
        </w:rPr>
        <w:t>Eseguendo l</w:t>
      </w:r>
      <w:r w:rsidR="005942D3">
        <w:rPr>
          <w:rFonts w:eastAsia="Calibri" w:cs="Tahoma"/>
          <w:szCs w:val="18"/>
        </w:rPr>
        <w:t>’</w:t>
      </w:r>
      <w:r w:rsidRPr="00032DCC">
        <w:rPr>
          <w:rFonts w:eastAsia="Calibri" w:cs="Tahoma"/>
          <w:szCs w:val="18"/>
        </w:rPr>
        <w:t>aggiornamento a Windows Server 2012 Standard ai sensi della presente concessione, le Licenze Qualificanti in essere per HPC Server Suite non saranno più valide.</w:t>
      </w:r>
    </w:p>
    <w:p w:rsidR="001978C7" w:rsidRPr="00032DCC" w:rsidRDefault="001978C7" w:rsidP="003E6191">
      <w:pPr>
        <w:numPr>
          <w:ilvl w:val="0"/>
          <w:numId w:val="55"/>
        </w:numPr>
        <w:tabs>
          <w:tab w:val="left" w:pos="1440"/>
        </w:tabs>
        <w:spacing w:after="60"/>
        <w:ind w:left="1440"/>
        <w:rPr>
          <w:rFonts w:cs="Tahoma"/>
        </w:rPr>
      </w:pPr>
      <w:r w:rsidRPr="00032DCC">
        <w:rPr>
          <w:rFonts w:cs="Tahoma"/>
        </w:rPr>
        <w:t xml:space="preserve">Le licenze per </w:t>
      </w:r>
      <w:r w:rsidRPr="00032DCC">
        <w:rPr>
          <w:rFonts w:cs="Tahoma"/>
          <w:color w:val="000000"/>
        </w:rPr>
        <w:t>HPC Server Suite</w:t>
      </w:r>
      <w:r w:rsidR="00C551C9" w:rsidRPr="00032DCC">
        <w:rPr>
          <w:rFonts w:cs="Tahoma"/>
          <w:color w:val="000000"/>
        </w:rPr>
        <w:t xml:space="preserve">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di una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w:t>
      </w:r>
      <w:r w:rsidR="00612517" w:rsidRPr="00032DCC">
        <w:rPr>
          <w:rFonts w:cs="Tahoma"/>
          <w:bCs/>
          <w:color w:val="000000"/>
          <w:szCs w:val="18"/>
        </w:rPr>
        <w:t> </w:t>
      </w:r>
      <w:r w:rsidRPr="00032DCC">
        <w:rPr>
          <w:rFonts w:cs="Tahoma"/>
          <w:bCs/>
          <w:color w:val="000000"/>
          <w:szCs w:val="18"/>
        </w:rPr>
        <w:t>gli</w:t>
      </w:r>
      <w:r w:rsidR="00612517" w:rsidRPr="00032DCC">
        <w:rPr>
          <w:rFonts w:cs="Tahoma"/>
          <w:bCs/>
          <w:color w:val="000000"/>
          <w:szCs w:val="18"/>
        </w:rPr>
        <w:t> </w:t>
      </w:r>
      <w:r w:rsidRPr="00032DCC">
        <w:rPr>
          <w:rFonts w:cs="Tahoma"/>
          <w:bCs/>
          <w:color w:val="000000"/>
          <w:szCs w:val="18"/>
        </w:rPr>
        <w:t xml:space="preserve">scopi previsti dalla suddetta concessione. </w:t>
      </w:r>
    </w:p>
    <w:p w:rsidR="001978C7" w:rsidRPr="00032DCC" w:rsidRDefault="001978C7" w:rsidP="003E6191">
      <w:pPr>
        <w:numPr>
          <w:ilvl w:val="0"/>
          <w:numId w:val="55"/>
        </w:numPr>
        <w:tabs>
          <w:tab w:val="left" w:pos="1440"/>
        </w:tabs>
        <w:spacing w:after="60"/>
        <w:ind w:left="1440"/>
        <w:rPr>
          <w:rFonts w:cs="Tahoma"/>
        </w:rPr>
      </w:pPr>
      <w:r w:rsidRPr="00032DCC">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DE4110" w:rsidRPr="00032DCC" w:rsidRDefault="001978C7" w:rsidP="003E6191">
      <w:pPr>
        <w:numPr>
          <w:ilvl w:val="0"/>
          <w:numId w:val="55"/>
        </w:numPr>
        <w:tabs>
          <w:tab w:val="left" w:pos="1440"/>
        </w:tabs>
        <w:spacing w:after="60"/>
        <w:ind w:left="1440"/>
        <w:rPr>
          <w:rFonts w:cs="Tahoma"/>
        </w:rPr>
      </w:pPr>
      <w:r w:rsidRPr="00032DCC">
        <w:rPr>
          <w:rFonts w:cs="Tahoma"/>
          <w:bCs/>
          <w:color w:val="000000"/>
          <w:szCs w:val="18"/>
        </w:rPr>
        <w:t>Fare anche riferimento alle note della lista dei prodotti per Windows Server 2008 R2 HPC Edition e</w:t>
      </w:r>
      <w:r w:rsidR="00612517" w:rsidRPr="00032DCC">
        <w:rPr>
          <w:rFonts w:cs="Tahoma"/>
          <w:bCs/>
          <w:color w:val="000000"/>
          <w:szCs w:val="18"/>
        </w:rPr>
        <w:t> </w:t>
      </w:r>
      <w:r w:rsidRPr="00032DCC">
        <w:rPr>
          <w:rFonts w:cs="Tahoma"/>
          <w:bCs/>
          <w:color w:val="000000"/>
          <w:szCs w:val="18"/>
        </w:rPr>
        <w:t>HPC Pack 2008 R2 Enterprise.</w:t>
      </w:r>
      <w:bookmarkStart w:id="1570" w:name="_109_Windows®_Intune"/>
      <w:bookmarkEnd w:id="1570"/>
    </w:p>
    <w:p w:rsidR="00A434A4" w:rsidRPr="00032DCC" w:rsidRDefault="00A434A4" w:rsidP="00A434A4">
      <w:pPr>
        <w:tabs>
          <w:tab w:val="left" w:pos="1440"/>
        </w:tabs>
        <w:ind w:left="1080"/>
        <w:contextualSpacing/>
        <w:rPr>
          <w:rFonts w:cs="Tahoma"/>
        </w:rPr>
      </w:pPr>
    </w:p>
    <w:p w:rsidR="00A434A4" w:rsidRPr="00032DCC" w:rsidRDefault="00A434A4" w:rsidP="00376D4B">
      <w:pPr>
        <w:ind w:left="720"/>
        <w:rPr>
          <w:rFonts w:cs="Tahoma"/>
        </w:rPr>
      </w:pPr>
    </w:p>
    <w:p w:rsidR="008779BC" w:rsidRPr="00032DCC" w:rsidRDefault="00A560B6" w:rsidP="00E66F75">
      <w:pPr>
        <w:pStyle w:val="Heading2"/>
        <w:ind w:left="0"/>
        <w:rPr>
          <w:rFonts w:ascii="Tahoma" w:hAnsi="Tahoma" w:cs="Tahoma"/>
        </w:rPr>
      </w:pPr>
      <w:bookmarkStart w:id="1571" w:name="_105_Windows_Multipoint"/>
      <w:bookmarkStart w:id="1572" w:name="_Toc336338367"/>
      <w:bookmarkStart w:id="1573" w:name="_Toc361834745"/>
      <w:bookmarkEnd w:id="1571"/>
      <w:r w:rsidRPr="00032DCC">
        <w:rPr>
          <w:rFonts w:ascii="Tahoma" w:hAnsi="Tahoma" w:cs="Tahoma"/>
          <w:caps/>
          <w:color w:val="FA6500"/>
          <w:sz w:val="22"/>
          <w:vertAlign w:val="superscript"/>
        </w:rPr>
        <w:t>106</w:t>
      </w:r>
      <w:r w:rsidR="00E66F75" w:rsidRPr="00E66F75">
        <w:rPr>
          <w:rStyle w:val="Heading3Char"/>
          <w:rFonts w:ascii="Tahoma" w:hAnsi="Tahoma" w:cs="Tahoma"/>
          <w:b/>
          <w:caps/>
          <w:color w:val="F66400"/>
          <w:sz w:val="22"/>
        </w:rPr>
        <w:t xml:space="preserve"> </w:t>
      </w:r>
      <w:r w:rsidRPr="00032DCC">
        <w:rPr>
          <w:rFonts w:ascii="Tahoma" w:hAnsi="Tahoma" w:cs="Tahoma"/>
          <w:color w:val="FA6500"/>
          <w:sz w:val="22"/>
        </w:rPr>
        <w:t xml:space="preserve">Windows Multipoint Server </w:t>
      </w:r>
      <w:bookmarkEnd w:id="1572"/>
      <w:r w:rsidRPr="00032DCC">
        <w:rPr>
          <w:rFonts w:ascii="Tahoma" w:hAnsi="Tahoma" w:cs="Tahoma"/>
          <w:color w:val="FA6500"/>
          <w:sz w:val="22"/>
        </w:rPr>
        <w:t>2012 Standard</w:t>
      </w:r>
      <w:bookmarkEnd w:id="1573"/>
      <w:r w:rsidRPr="00032DCC">
        <w:rPr>
          <w:rFonts w:ascii="Tahoma" w:hAnsi="Tahoma" w:cs="Tahoma"/>
          <w:color w:val="FA6500"/>
          <w:sz w:val="22"/>
        </w:rPr>
        <w:t xml:space="preserve"> </w:t>
      </w:r>
    </w:p>
    <w:p w:rsidR="00A434A4" w:rsidRPr="00032DCC" w:rsidRDefault="00A434A4" w:rsidP="00A434A4">
      <w:pPr>
        <w:rPr>
          <w:rFonts w:cs="Tahoma"/>
        </w:rPr>
      </w:pPr>
    </w:p>
    <w:p w:rsidR="00F745E1" w:rsidRPr="00032DCC" w:rsidRDefault="008779BC" w:rsidP="00A434A4">
      <w:pPr>
        <w:ind w:left="720"/>
        <w:rPr>
          <w:rFonts w:cs="Tahoma"/>
        </w:rPr>
      </w:pPr>
      <w:r w:rsidRPr="00032DCC">
        <w:rPr>
          <w:rFonts w:eastAsia="Calibri" w:cs="Tahoma"/>
          <w:color w:val="000000"/>
          <w:szCs w:val="18"/>
        </w:rPr>
        <w:t>Windows Multipoint Server 2012 Standard è la versione successiva di Windows Multipoint Server 2011 Standard.</w:t>
      </w:r>
    </w:p>
    <w:p w:rsidR="00A434A4" w:rsidRPr="00032DCC" w:rsidRDefault="00A434A4" w:rsidP="00A434A4">
      <w:pPr>
        <w:rPr>
          <w:rFonts w:cs="Tahoma"/>
        </w:rPr>
      </w:pPr>
    </w:p>
    <w:p w:rsidR="00A434A4" w:rsidRPr="00032DCC" w:rsidRDefault="00A434A4" w:rsidP="00A434A4">
      <w:pPr>
        <w:rPr>
          <w:rFonts w:cs="Tahoma"/>
        </w:rPr>
      </w:pPr>
    </w:p>
    <w:p w:rsidR="00092F30" w:rsidRPr="00032DCC" w:rsidRDefault="00A560B6" w:rsidP="00E66F75">
      <w:pPr>
        <w:pStyle w:val="Heading2"/>
        <w:ind w:left="0"/>
        <w:rPr>
          <w:rFonts w:ascii="Tahoma" w:hAnsi="Tahoma" w:cs="Tahoma"/>
        </w:rPr>
      </w:pPr>
      <w:bookmarkStart w:id="1574" w:name="_106_Windows_Multipoint"/>
      <w:bookmarkStart w:id="1575" w:name="_Toc336338368"/>
      <w:bookmarkStart w:id="1576" w:name="_Toc361834746"/>
      <w:bookmarkStart w:id="1577" w:name="Srv_103WinMultipointSvr2011Premium"/>
      <w:bookmarkStart w:id="1578" w:name="Srv_107WinMultipointSvr2011Premium"/>
      <w:bookmarkStart w:id="1579" w:name="Srv_111WinMultipointSvr2011Premium"/>
      <w:bookmarkEnd w:id="1574"/>
      <w:r w:rsidRPr="00032DCC">
        <w:rPr>
          <w:rFonts w:ascii="Tahoma" w:hAnsi="Tahoma" w:cs="Tahoma"/>
          <w:caps/>
          <w:color w:val="FA6500"/>
          <w:sz w:val="22"/>
          <w:szCs w:val="22"/>
          <w:vertAlign w:val="superscript"/>
        </w:rPr>
        <w:t>107</w:t>
      </w:r>
      <w:r w:rsidR="00E66F75" w:rsidRPr="00E66F75">
        <w:rPr>
          <w:rStyle w:val="Heading3Char"/>
          <w:rFonts w:ascii="Tahoma" w:hAnsi="Tahoma" w:cs="Tahoma"/>
          <w:b/>
          <w:caps/>
          <w:color w:val="F66400"/>
          <w:sz w:val="22"/>
        </w:rPr>
        <w:t xml:space="preserve"> </w:t>
      </w:r>
      <w:r w:rsidRPr="00032DCC">
        <w:rPr>
          <w:rFonts w:ascii="Tahoma" w:hAnsi="Tahoma" w:cs="Tahoma"/>
          <w:color w:val="FA6500"/>
          <w:sz w:val="22"/>
        </w:rPr>
        <w:t xml:space="preserve">Windows Multipoint Server </w:t>
      </w:r>
      <w:bookmarkEnd w:id="1575"/>
      <w:r w:rsidRPr="00032DCC">
        <w:rPr>
          <w:rFonts w:ascii="Tahoma" w:hAnsi="Tahoma" w:cs="Tahoma"/>
          <w:color w:val="FA6500"/>
          <w:sz w:val="22"/>
        </w:rPr>
        <w:t>2012 Premium</w:t>
      </w:r>
      <w:bookmarkEnd w:id="1576"/>
      <w:r w:rsidRPr="00032DCC">
        <w:rPr>
          <w:rFonts w:ascii="Tahoma" w:hAnsi="Tahoma" w:cs="Tahoma"/>
          <w:color w:val="FA6500"/>
          <w:sz w:val="22"/>
        </w:rPr>
        <w:t xml:space="preserve"> </w:t>
      </w:r>
      <w:bookmarkEnd w:id="1577"/>
      <w:bookmarkEnd w:id="1578"/>
      <w:bookmarkEnd w:id="1579"/>
    </w:p>
    <w:p w:rsidR="00A434A4" w:rsidRPr="00032DCC" w:rsidRDefault="00A434A4" w:rsidP="00A434A4">
      <w:pPr>
        <w:rPr>
          <w:rFonts w:cs="Tahoma"/>
        </w:rPr>
      </w:pPr>
    </w:p>
    <w:p w:rsidR="00F745E1" w:rsidRDefault="00092F30" w:rsidP="00A434A4">
      <w:pPr>
        <w:ind w:left="720"/>
        <w:rPr>
          <w:rFonts w:eastAsia="Calibri" w:cs="Tahoma"/>
          <w:color w:val="000000"/>
          <w:szCs w:val="18"/>
        </w:rPr>
      </w:pPr>
      <w:r w:rsidRPr="00032DCC">
        <w:rPr>
          <w:rFonts w:eastAsia="Calibri" w:cs="Tahoma"/>
          <w:color w:val="000000"/>
          <w:szCs w:val="18"/>
        </w:rPr>
        <w:t>Windows Multipoint Server 2012 Premium è la versione successiva di Windows Multipoint Server 2011 Premium.</w:t>
      </w:r>
      <w:bookmarkStart w:id="1580" w:name="_Toc280612355"/>
    </w:p>
    <w:p w:rsidR="00C45D2B" w:rsidRPr="00032DCC" w:rsidRDefault="00C45D2B" w:rsidP="00A434A4">
      <w:pPr>
        <w:ind w:left="720"/>
        <w:rPr>
          <w:rFonts w:cs="Tahoma"/>
        </w:rPr>
      </w:pPr>
    </w:p>
    <w:p w:rsidR="00092F30" w:rsidRPr="00032DCC" w:rsidRDefault="00A560B6" w:rsidP="00092F30">
      <w:pPr>
        <w:pStyle w:val="Heading2"/>
        <w:ind w:left="0"/>
        <w:rPr>
          <w:rFonts w:ascii="Tahoma" w:hAnsi="Tahoma" w:cs="Tahoma"/>
        </w:rPr>
      </w:pPr>
      <w:bookmarkStart w:id="1581" w:name="_Toc361834747"/>
      <w:bookmarkStart w:id="1582" w:name="Srv_104WinMultipointSvr2011CAL"/>
      <w:bookmarkStart w:id="1583" w:name="Srv_108WinMultipointSvr2011CAL"/>
      <w:bookmarkStart w:id="1584" w:name="Srv_112WinMultipointSvr2011CAL"/>
      <w:r w:rsidRPr="00032DCC">
        <w:rPr>
          <w:rFonts w:ascii="Tahoma" w:hAnsi="Tahoma" w:cs="Tahoma"/>
          <w:caps/>
          <w:color w:val="FA6500"/>
          <w:sz w:val="22"/>
          <w:szCs w:val="22"/>
          <w:vertAlign w:val="superscript"/>
        </w:rPr>
        <w:t>108</w:t>
      </w:r>
      <w:r w:rsidRPr="00032DCC">
        <w:rPr>
          <w:rFonts w:ascii="Tahoma" w:hAnsi="Tahoma" w:cs="Tahoma"/>
          <w:color w:val="FA6500"/>
          <w:sz w:val="22"/>
          <w:szCs w:val="22"/>
        </w:rPr>
        <w:t xml:space="preserve"> Licenza CAL per Windows </w:t>
      </w:r>
      <w:bookmarkEnd w:id="1580"/>
      <w:r w:rsidRPr="00032DCC">
        <w:rPr>
          <w:rFonts w:ascii="Tahoma" w:hAnsi="Tahoma" w:cs="Tahoma"/>
          <w:color w:val="FA6500"/>
          <w:sz w:val="22"/>
          <w:szCs w:val="22"/>
        </w:rPr>
        <w:t>Multipoint Server 2012</w:t>
      </w:r>
      <w:bookmarkEnd w:id="1581"/>
    </w:p>
    <w:bookmarkEnd w:id="1582"/>
    <w:bookmarkEnd w:id="1583"/>
    <w:bookmarkEnd w:id="1584"/>
    <w:p w:rsidR="00092F30" w:rsidRPr="00032DCC" w:rsidRDefault="00092F30" w:rsidP="00092F30">
      <w:pPr>
        <w:ind w:firstLine="360"/>
        <w:rPr>
          <w:rFonts w:cs="Tahoma"/>
        </w:rPr>
      </w:pPr>
    </w:p>
    <w:p w:rsidR="0008452D" w:rsidRPr="00032DCC" w:rsidRDefault="00092F30" w:rsidP="00A434A4">
      <w:pPr>
        <w:ind w:left="720"/>
        <w:rPr>
          <w:rFonts w:cs="Tahoma"/>
        </w:rPr>
      </w:pPr>
      <w:r w:rsidRPr="00032DCC">
        <w:rPr>
          <w:rFonts w:eastAsia="Calibri" w:cs="Tahoma"/>
          <w:color w:val="000000"/>
          <w:szCs w:val="18"/>
        </w:rPr>
        <w:t>La CAL per Windows MultiPoint Server 2012 è la versione successiva della CAL per Windows Multipoint Server 2011.</w:t>
      </w:r>
    </w:p>
    <w:p w:rsidR="00A434A4" w:rsidRPr="00032DCC" w:rsidRDefault="00A434A4" w:rsidP="00A434A4">
      <w:pPr>
        <w:rPr>
          <w:rFonts w:cs="Tahoma"/>
        </w:rPr>
      </w:pPr>
    </w:p>
    <w:p w:rsidR="00A434A4" w:rsidRPr="00032DCC" w:rsidRDefault="00A434A4" w:rsidP="00A434A4">
      <w:pPr>
        <w:rPr>
          <w:rFonts w:cs="Tahoma"/>
        </w:rPr>
      </w:pPr>
    </w:p>
    <w:p w:rsidR="00023FE7" w:rsidRPr="00032DCC" w:rsidRDefault="00A560B6" w:rsidP="00EF2279">
      <w:pPr>
        <w:pStyle w:val="Heading3"/>
        <w:ind w:left="360" w:hanging="360"/>
        <w:rPr>
          <w:rFonts w:ascii="Tahoma" w:hAnsi="Tahoma" w:cs="Tahoma"/>
        </w:rPr>
      </w:pPr>
      <w:bookmarkStart w:id="1585" w:name="_108_Windows_Server"/>
      <w:bookmarkStart w:id="1586" w:name="_Toc336338369"/>
      <w:bookmarkStart w:id="1587" w:name="_Toc361834748"/>
      <w:bookmarkStart w:id="1588" w:name="Srv_97WinSvr08HighPerfCompandHyperV"/>
      <w:bookmarkStart w:id="1589" w:name="Srv_98WinSvr08HighPerfCompandHyperV"/>
      <w:bookmarkStart w:id="1590" w:name="Srv_110WinSvr08R2HPC"/>
      <w:bookmarkStart w:id="1591" w:name="Srv_114WinSvr08R2HPC"/>
      <w:bookmarkEnd w:id="1585"/>
      <w:r w:rsidRPr="00032DCC">
        <w:rPr>
          <w:rFonts w:ascii="Tahoma" w:hAnsi="Tahoma" w:cs="Tahoma"/>
          <w:caps/>
          <w:color w:val="F66400"/>
          <w:sz w:val="22"/>
          <w:vertAlign w:val="superscript"/>
        </w:rPr>
        <w:t>109</w:t>
      </w:r>
      <w:r w:rsidRPr="00032DCC">
        <w:rPr>
          <w:rFonts w:ascii="Tahoma" w:hAnsi="Tahoma" w:cs="Tahoma"/>
          <w:color w:val="F66400"/>
          <w:sz w:val="22"/>
        </w:rPr>
        <w:t xml:space="preserve"> Windows Server 2008 R2 HPC</w:t>
      </w:r>
      <w:r w:rsidRPr="00032DCC">
        <w:rPr>
          <w:rStyle w:val="Heading3Char"/>
          <w:rFonts w:ascii="Tahoma" w:hAnsi="Tahoma" w:cs="Tahoma"/>
          <w:b/>
          <w:color w:val="F66400"/>
          <w:sz w:val="22"/>
        </w:rPr>
        <w:t xml:space="preserve"> Edition</w:t>
      </w:r>
      <w:bookmarkEnd w:id="1586"/>
      <w:bookmarkEnd w:id="1587"/>
      <w:r w:rsidRPr="00032DCC">
        <w:rPr>
          <w:rStyle w:val="Heading3Char"/>
          <w:rFonts w:ascii="Tahoma" w:hAnsi="Tahoma" w:cs="Tahoma"/>
          <w:b/>
          <w:color w:val="F66400"/>
          <w:sz w:val="22"/>
        </w:rPr>
        <w:t xml:space="preserve"> </w:t>
      </w:r>
    </w:p>
    <w:bookmarkEnd w:id="1588"/>
    <w:bookmarkEnd w:id="1589"/>
    <w:bookmarkEnd w:id="1590"/>
    <w:bookmarkEnd w:id="1591"/>
    <w:p w:rsidR="00023FE7" w:rsidRPr="00032DCC" w:rsidRDefault="00023FE7" w:rsidP="00A434A4">
      <w:pPr>
        <w:rPr>
          <w:rFonts w:cs="Tahoma"/>
        </w:rPr>
      </w:pPr>
    </w:p>
    <w:p w:rsidR="00A434A4" w:rsidRPr="00032DCC" w:rsidRDefault="001978C7" w:rsidP="00A434A4">
      <w:pPr>
        <w:spacing w:after="60"/>
        <w:ind w:left="720"/>
        <w:rPr>
          <w:rFonts w:cs="Tahoma"/>
        </w:rPr>
      </w:pPr>
      <w:r w:rsidRPr="00032DCC">
        <w:rPr>
          <w:rFonts w:cs="Tahoma"/>
          <w:b/>
          <w:color w:val="000000"/>
        </w:rPr>
        <w:t>Concessioni di licenza associate alla fine del ciclo di vita di Windows Server HPC Edition</w:t>
      </w:r>
    </w:p>
    <w:p w:rsidR="001978C7" w:rsidRPr="00032DCC" w:rsidRDefault="001978C7" w:rsidP="00A434A4">
      <w:pPr>
        <w:ind w:left="720"/>
        <w:rPr>
          <w:rFonts w:cs="Tahoma"/>
        </w:rPr>
      </w:pPr>
      <w:r w:rsidRPr="00032DCC">
        <w:rPr>
          <w:rFonts w:cs="Tahoma"/>
          <w:color w:val="000000"/>
        </w:rPr>
        <w:t>Windows Server 2008 R2 sarà l</w:t>
      </w:r>
      <w:r w:rsidR="005942D3">
        <w:rPr>
          <w:rFonts w:cs="Tahoma"/>
          <w:color w:val="000000"/>
        </w:rPr>
        <w:t>’</w:t>
      </w:r>
      <w:r w:rsidRPr="00032DCC">
        <w:rPr>
          <w:rFonts w:cs="Tahoma"/>
          <w:color w:val="000000"/>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w:t>
      </w:r>
      <w:r w:rsidR="00612517" w:rsidRPr="00032DCC">
        <w:rPr>
          <w:rFonts w:cs="Tahoma"/>
          <w:color w:val="000000"/>
        </w:rPr>
        <w:t> </w:t>
      </w:r>
      <w:r w:rsidRPr="00032DCC">
        <w:rPr>
          <w:rFonts w:cs="Tahoma"/>
          <w:color w:val="000000"/>
        </w:rPr>
        <w:t>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xml:space="preserve">) saranno autorizzate a </w:t>
      </w:r>
      <w:r w:rsidRPr="00032DCC">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032DCC" w:rsidRDefault="00A434A4" w:rsidP="00A434A4">
      <w:pPr>
        <w:ind w:left="720"/>
        <w:rPr>
          <w:rFonts w:cs="Tahoma"/>
        </w:rPr>
      </w:pPr>
    </w:p>
    <w:p w:rsidR="001978C7" w:rsidRPr="00032DCC" w:rsidRDefault="001978C7" w:rsidP="003E6191">
      <w:pPr>
        <w:numPr>
          <w:ilvl w:val="0"/>
          <w:numId w:val="55"/>
        </w:numPr>
        <w:tabs>
          <w:tab w:val="clear" w:pos="360"/>
          <w:tab w:val="num" w:pos="1440"/>
        </w:tabs>
        <w:spacing w:after="60"/>
        <w:ind w:left="1440"/>
        <w:rPr>
          <w:rFonts w:cs="Tahoma"/>
        </w:rPr>
      </w:pPr>
      <w:r w:rsidRPr="00032DCC">
        <w:rPr>
          <w:rFonts w:cs="Tahoma"/>
          <w:color w:val="000000"/>
        </w:rPr>
        <w:t>Qualora una società disponga di un numero dispari di licenze per Windows Server HPC Edition, dovrà arrotondarle al successivo numero pari per determinare la quantità concessa.</w:t>
      </w:r>
      <w:r w:rsidR="00C551C9" w:rsidRPr="00032DCC">
        <w:rPr>
          <w:rFonts w:cs="Tahoma"/>
          <w:color w:val="000000"/>
        </w:rPr>
        <w:t xml:space="preserve"> </w:t>
      </w:r>
      <w:r w:rsidRPr="00032DCC">
        <w:rPr>
          <w:rFonts w:cs="Tahoma"/>
          <w:color w:val="000000"/>
        </w:rPr>
        <w:t>Ad esempio, una società titolare di tre licenze per Windows Server HPC Edition riceverà in totale due licenze per</w:t>
      </w:r>
      <w:r w:rsidR="00612517" w:rsidRPr="00032DCC">
        <w:rPr>
          <w:rFonts w:cs="Tahoma"/>
          <w:color w:val="000000"/>
        </w:rPr>
        <w:t> </w:t>
      </w:r>
      <w:r w:rsidRPr="00032DCC">
        <w:rPr>
          <w:rFonts w:cs="Tahoma"/>
          <w:color w:val="000000"/>
        </w:rPr>
        <w:t>Windows Server 2012 Standard.</w:t>
      </w:r>
    </w:p>
    <w:p w:rsidR="001978C7" w:rsidRPr="00032DCC" w:rsidRDefault="001978C7"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32DCC">
        <w:rPr>
          <w:rFonts w:ascii="Tahoma" w:eastAsia="Calibri" w:hAnsi="Tahoma" w:cs="Tahoma"/>
          <w:sz w:val="18"/>
          <w:szCs w:val="18"/>
        </w:rPr>
        <w:t>Le licenze acquistate ai sensi della presente concessione includono la copertura Software Assurance.</w:t>
      </w:r>
      <w:r w:rsidR="00C551C9" w:rsidRPr="00032DCC">
        <w:rPr>
          <w:rFonts w:ascii="Tahoma" w:eastAsia="Calibri" w:hAnsi="Tahoma" w:cs="Tahoma"/>
          <w:sz w:val="18"/>
          <w:szCs w:val="18"/>
        </w:rPr>
        <w:t xml:space="preserve"> </w:t>
      </w:r>
      <w:r w:rsidRPr="00032DCC">
        <w:rPr>
          <w:rFonts w:ascii="Tahoma" w:eastAsia="Calibri" w:hAnsi="Tahoma" w:cs="Tahoma"/>
          <w:sz w:val="18"/>
          <w:szCs w:val="18"/>
        </w:rPr>
        <w:t>Tale copertura cessa alla scadenza della corrispondente copertura per le Licenze Qualificanti.</w:t>
      </w:r>
    </w:p>
    <w:p w:rsidR="001978C7" w:rsidRPr="00032DCC" w:rsidRDefault="001978C7"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032DCC">
        <w:rPr>
          <w:rFonts w:ascii="Tahoma" w:eastAsia="Calibri" w:hAnsi="Tahoma" w:cs="Tahoma"/>
          <w:sz w:val="18"/>
          <w:szCs w:val="18"/>
        </w:rPr>
        <w:lastRenderedPageBreak/>
        <w:t>Nel caso in cui le società abbiano acquistato diritti perpetui per utilizzare software ai sensi di Licenze Qualificanti, le licenze acquistate ai sensi della presente concessione saranno anch</w:t>
      </w:r>
      <w:r w:rsidR="005942D3">
        <w:rPr>
          <w:rFonts w:ascii="Tahoma" w:eastAsia="Calibri" w:hAnsi="Tahoma" w:cs="Tahoma"/>
          <w:sz w:val="18"/>
          <w:szCs w:val="18"/>
        </w:rPr>
        <w:t>’</w:t>
      </w:r>
      <w:r w:rsidRPr="00032DCC">
        <w:rPr>
          <w:rFonts w:ascii="Tahoma" w:eastAsia="Calibri" w:hAnsi="Tahoma" w:cs="Tahoma"/>
          <w:sz w:val="18"/>
          <w:szCs w:val="18"/>
        </w:rPr>
        <w:t>esse perpetue; diversamente, le licenze acquistate ai sensi della presente concessione cesseranno alla scadenza delle Licenze Qualificanti sottostanti.</w:t>
      </w:r>
    </w:p>
    <w:p w:rsidR="001978C7" w:rsidRPr="00032DCC" w:rsidRDefault="001978C7" w:rsidP="003E6191">
      <w:pPr>
        <w:numPr>
          <w:ilvl w:val="0"/>
          <w:numId w:val="55"/>
        </w:numPr>
        <w:tabs>
          <w:tab w:val="clear" w:pos="360"/>
          <w:tab w:val="num" w:pos="1440"/>
          <w:tab w:val="left" w:pos="2160"/>
        </w:tabs>
        <w:spacing w:after="60"/>
        <w:ind w:left="1440"/>
        <w:rPr>
          <w:rFonts w:cs="Tahoma"/>
        </w:rPr>
      </w:pPr>
      <w:r w:rsidRPr="00032DCC">
        <w:rPr>
          <w:rFonts w:eastAsia="Calibri" w:cs="Tahoma"/>
          <w:szCs w:val="18"/>
        </w:rPr>
        <w:t>Eseguendo l</w:t>
      </w:r>
      <w:r w:rsidR="005942D3">
        <w:rPr>
          <w:rFonts w:eastAsia="Calibri" w:cs="Tahoma"/>
          <w:szCs w:val="18"/>
        </w:rPr>
        <w:t>’</w:t>
      </w:r>
      <w:r w:rsidRPr="00032DCC">
        <w:rPr>
          <w:rFonts w:eastAsia="Calibri" w:cs="Tahoma"/>
          <w:szCs w:val="18"/>
        </w:rPr>
        <w:t xml:space="preserve">aggiornamento a Windows Server 2012 Standard ai sensi della presente concessione, le licenze in essere per </w:t>
      </w:r>
      <w:r w:rsidRPr="00032DCC">
        <w:rPr>
          <w:rFonts w:cs="Tahoma"/>
          <w:color w:val="000000"/>
        </w:rPr>
        <w:t>Windows Server 2008 R2 HPC Edition</w:t>
      </w:r>
      <w:r w:rsidRPr="00032DCC">
        <w:rPr>
          <w:rFonts w:eastAsia="Calibri" w:cs="Tahoma"/>
          <w:szCs w:val="18"/>
        </w:rPr>
        <w:t xml:space="preserve"> rimangono valide.</w:t>
      </w:r>
    </w:p>
    <w:p w:rsidR="001978C7" w:rsidRPr="00032DCC" w:rsidRDefault="001978C7" w:rsidP="003E6191">
      <w:pPr>
        <w:numPr>
          <w:ilvl w:val="0"/>
          <w:numId w:val="55"/>
        </w:numPr>
        <w:tabs>
          <w:tab w:val="clear" w:pos="360"/>
          <w:tab w:val="num" w:pos="1440"/>
        </w:tabs>
        <w:spacing w:after="60"/>
        <w:ind w:left="1440"/>
        <w:rPr>
          <w:rFonts w:cs="Tahoma"/>
        </w:rPr>
      </w:pPr>
      <w:r w:rsidRPr="00032DCC">
        <w:rPr>
          <w:rFonts w:cs="Tahoma"/>
        </w:rPr>
        <w:t xml:space="preserve">Le licenze per </w:t>
      </w:r>
      <w:r w:rsidRPr="00032DCC">
        <w:rPr>
          <w:rFonts w:cs="Tahoma"/>
          <w:color w:val="000000"/>
        </w:rPr>
        <w:t xml:space="preserve">Windows Server 2008 R2 HPC Edition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di una società Enterprise, Enterprise Subscription, Open Value Subscription o EES sono anch</w:t>
      </w:r>
      <w:r w:rsidR="005942D3">
        <w:rPr>
          <w:rFonts w:cs="Tahoma"/>
          <w:bCs/>
          <w:color w:val="000000"/>
          <w:szCs w:val="18"/>
        </w:rPr>
        <w:t>’</w:t>
      </w:r>
      <w:r w:rsidRPr="00032DCC">
        <w:rPr>
          <w:rFonts w:cs="Tahoma"/>
          <w:bCs/>
          <w:color w:val="000000"/>
          <w:szCs w:val="18"/>
        </w:rPr>
        <w:t xml:space="preserve">esse Licenze Qualificanti per gli scopi previsti dalla suddetta concessione. </w:t>
      </w:r>
    </w:p>
    <w:p w:rsidR="001978C7" w:rsidRPr="00032DCC" w:rsidRDefault="001978C7" w:rsidP="003E6191">
      <w:pPr>
        <w:numPr>
          <w:ilvl w:val="0"/>
          <w:numId w:val="55"/>
        </w:numPr>
        <w:tabs>
          <w:tab w:val="clear" w:pos="360"/>
          <w:tab w:val="num" w:pos="1440"/>
        </w:tabs>
        <w:spacing w:after="60"/>
        <w:ind w:left="1440"/>
        <w:rPr>
          <w:rFonts w:cs="Tahoma"/>
        </w:rPr>
      </w:pPr>
      <w:r w:rsidRPr="00032DCC">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434A4" w:rsidRPr="00032DCC" w:rsidRDefault="00A434A4" w:rsidP="00A434A4">
      <w:pPr>
        <w:contextualSpacing/>
        <w:rPr>
          <w:rFonts w:cs="Tahoma"/>
        </w:rPr>
      </w:pPr>
    </w:p>
    <w:p w:rsidR="008C2FF8" w:rsidRPr="00032DCC" w:rsidRDefault="001978C7" w:rsidP="00C45D2B">
      <w:pPr>
        <w:spacing w:after="60"/>
        <w:ind w:left="720"/>
        <w:rPr>
          <w:rFonts w:cs="Tahoma"/>
        </w:rPr>
      </w:pPr>
      <w:r w:rsidRPr="00032DCC">
        <w:rPr>
          <w:rFonts w:eastAsia="Calibri" w:cs="Tahoma"/>
          <w:b/>
          <w:szCs w:val="18"/>
        </w:rPr>
        <w:t>Informazioni aggiuntive sull</w:t>
      </w:r>
      <w:r w:rsidR="005942D3">
        <w:rPr>
          <w:rFonts w:eastAsia="Calibri" w:cs="Tahoma"/>
          <w:b/>
          <w:szCs w:val="18"/>
        </w:rPr>
        <w:t>’</w:t>
      </w:r>
      <w:r w:rsidRPr="00032DCC">
        <w:rPr>
          <w:rFonts w:eastAsia="Calibri" w:cs="Tahoma"/>
          <w:b/>
          <w:szCs w:val="18"/>
        </w:rPr>
        <w:t>utilizzo di Windows Server 2012 High Performance Computing</w:t>
      </w:r>
      <w:r w:rsidR="00C45D2B">
        <w:rPr>
          <w:rFonts w:eastAsia="Calibri" w:cs="Tahoma"/>
          <w:b/>
          <w:szCs w:val="18"/>
        </w:rPr>
        <w:t> </w:t>
      </w:r>
      <w:r w:rsidRPr="00032DCC">
        <w:rPr>
          <w:rFonts w:eastAsia="Calibri" w:cs="Tahoma"/>
          <w:b/>
          <w:szCs w:val="18"/>
        </w:rPr>
        <w:t>(HPC)</w:t>
      </w:r>
    </w:p>
    <w:p w:rsidR="002F7203" w:rsidRPr="00032DCC" w:rsidRDefault="001978C7" w:rsidP="008C2FF8">
      <w:pPr>
        <w:ind w:left="720"/>
        <w:contextualSpacing/>
        <w:rPr>
          <w:rFonts w:cs="Tahoma"/>
        </w:rPr>
      </w:pPr>
      <w:r w:rsidRPr="00032DCC">
        <w:rPr>
          <w:rFonts w:eastAsia="Calibri" w:cs="Tahoma"/>
          <w:szCs w:val="18"/>
        </w:rPr>
        <w:t xml:space="preserve">Quando Windows Server 2012 Standard o Datacenter viene utilizzato per High Performance Computing, non servono licenze CAL per accedere al software. Un </w:t>
      </w:r>
      <w:r w:rsidR="005942D3">
        <w:rPr>
          <w:rFonts w:eastAsia="Calibri" w:cs="Tahoma"/>
          <w:szCs w:val="18"/>
        </w:rPr>
        <w:t>“</w:t>
      </w:r>
      <w:r w:rsidRPr="00032DCC">
        <w:rPr>
          <w:rFonts w:cs="Tahoma"/>
        </w:rPr>
        <w:t>Carico di Lavoro High Performance Computing (</w:t>
      </w:r>
      <w:r w:rsidR="005942D3">
        <w:rPr>
          <w:rFonts w:cs="Tahoma"/>
        </w:rPr>
        <w:t>“</w:t>
      </w:r>
      <w:r w:rsidRPr="00032DCC">
        <w:rPr>
          <w:rFonts w:cs="Tahoma"/>
        </w:rPr>
        <w:t>HPC</w:t>
      </w:r>
      <w:r w:rsidR="005942D3">
        <w:rPr>
          <w:rFonts w:cs="Tahoma"/>
        </w:rPr>
        <w:t>”</w:t>
      </w:r>
      <w:r w:rsidRPr="00032DCC">
        <w:rPr>
          <w:rFonts w:cs="Tahoma"/>
        </w:rPr>
        <w:t>)</w:t>
      </w:r>
      <w:r w:rsidR="005942D3">
        <w:rPr>
          <w:rFonts w:cs="Tahoma"/>
        </w:rPr>
        <w:t>”</w:t>
      </w:r>
      <w:r w:rsidRPr="00032DCC">
        <w:rPr>
          <w:rFonts w:cs="Tahoma"/>
          <w:bCs/>
        </w:rPr>
        <w:t xml:space="preserve"> </w:t>
      </w:r>
      <w:r w:rsidRPr="00032DCC">
        <w:rPr>
          <w:rFonts w:cs="Tahoma"/>
        </w:rPr>
        <w:t xml:space="preserve">indica un carico di lavoro nel quale il software server </w:t>
      </w:r>
      <w:r w:rsidRPr="00032DCC">
        <w:rPr>
          <w:rFonts w:cs="Tahoma"/>
          <w:u w:val="single"/>
        </w:rPr>
        <w:t xml:space="preserve">viene utilizzato </w:t>
      </w:r>
      <w:r w:rsidRPr="00032DCC">
        <w:rPr>
          <w:rFonts w:cs="Tahoma"/>
        </w:rPr>
        <w:t>per eseguire un Nodo del Cluster e per consentire, insieme ad altro software, la gestione dei sistemi, la gestione della protezione e dell</w:t>
      </w:r>
      <w:r w:rsidR="005942D3">
        <w:rPr>
          <w:rFonts w:cs="Tahoma"/>
        </w:rPr>
        <w:t>’</w:t>
      </w:r>
      <w:r w:rsidRPr="00032DCC">
        <w:rPr>
          <w:rFonts w:cs="Tahoma"/>
        </w:rPr>
        <w:t>archiviazione o il miglioramento delle prestazioni in un nodo del cluster allo scopo di supportare le Applicazioni HPC con cluster.</w:t>
      </w:r>
      <w:r w:rsidRPr="00032DCC">
        <w:rPr>
          <w:rFonts w:eastAsia="Calibri" w:cs="Tahoma"/>
          <w:szCs w:val="18"/>
        </w:rPr>
        <w:t xml:space="preserve"> Ulteriori dettagli sono disponibili nei Diritti di Utilizzo del Prodotto.</w:t>
      </w:r>
      <w:bookmarkStart w:id="1592" w:name="Srv_1120WinSvr08R2Enterprise"/>
    </w:p>
    <w:p w:rsidR="008C2FF8" w:rsidRPr="00032DCC" w:rsidRDefault="008C2FF8" w:rsidP="008C2FF8">
      <w:pPr>
        <w:contextualSpacing/>
        <w:rPr>
          <w:rFonts w:cs="Tahoma"/>
        </w:rPr>
      </w:pPr>
    </w:p>
    <w:p w:rsidR="002512D3" w:rsidRPr="00032DCC" w:rsidRDefault="002512D3">
      <w:pPr>
        <w:rPr>
          <w:rFonts w:cs="Tahoma"/>
        </w:rPr>
      </w:pPr>
      <w:bookmarkStart w:id="1593" w:name="_97_Windows_Server"/>
      <w:bookmarkStart w:id="1594" w:name="_98_Windows_Server"/>
      <w:bookmarkStart w:id="1595" w:name="_Toc336338370"/>
      <w:bookmarkStart w:id="1596" w:name="Srv_116WinSvr08R2Enterprise"/>
      <w:bookmarkStart w:id="1597" w:name="Srv_100WinSvr08R2Enterprise"/>
      <w:bookmarkEnd w:id="1593"/>
      <w:bookmarkEnd w:id="1594"/>
    </w:p>
    <w:p w:rsidR="006D0B36" w:rsidRPr="00032DCC" w:rsidRDefault="00A560B6" w:rsidP="007B35CE">
      <w:pPr>
        <w:pStyle w:val="Heading3"/>
        <w:keepNext/>
        <w:ind w:left="360" w:hanging="360"/>
        <w:rPr>
          <w:rFonts w:ascii="Tahoma" w:hAnsi="Tahoma" w:cs="Tahoma"/>
        </w:rPr>
      </w:pPr>
      <w:bookmarkStart w:id="1598" w:name="_109_Windows_Server"/>
      <w:bookmarkStart w:id="1599" w:name="_Toc361834749"/>
      <w:bookmarkEnd w:id="1598"/>
      <w:r w:rsidRPr="00032DCC">
        <w:rPr>
          <w:rFonts w:ascii="Tahoma" w:hAnsi="Tahoma" w:cs="Tahoma"/>
          <w:caps/>
          <w:color w:val="F66400"/>
          <w:sz w:val="22"/>
          <w:vertAlign w:val="superscript"/>
        </w:rPr>
        <w:t>110</w:t>
      </w:r>
      <w:r w:rsidRPr="00032DCC">
        <w:rPr>
          <w:rFonts w:ascii="Tahoma" w:hAnsi="Tahoma" w:cs="Tahoma"/>
          <w:color w:val="F66400"/>
          <w:sz w:val="22"/>
        </w:rPr>
        <w:t xml:space="preserve"> Windows Server 2008 R2 Enterprise</w:t>
      </w:r>
      <w:bookmarkEnd w:id="1595"/>
      <w:bookmarkEnd w:id="1599"/>
      <w:r w:rsidRPr="00032DCC">
        <w:rPr>
          <w:rFonts w:ascii="Tahoma" w:hAnsi="Tahoma" w:cs="Tahoma"/>
          <w:color w:val="F66400"/>
          <w:sz w:val="22"/>
        </w:rPr>
        <w:t xml:space="preserve"> </w:t>
      </w:r>
      <w:bookmarkEnd w:id="1596"/>
    </w:p>
    <w:bookmarkEnd w:id="1592"/>
    <w:bookmarkEnd w:id="1597"/>
    <w:p w:rsidR="00156AE7" w:rsidRPr="00032DCC" w:rsidRDefault="00156AE7" w:rsidP="008C2FF8">
      <w:pPr>
        <w:ind w:left="900"/>
        <w:rPr>
          <w:rFonts w:cs="Tahoma"/>
        </w:rPr>
      </w:pPr>
    </w:p>
    <w:p w:rsidR="00171927" w:rsidRPr="00032DCC" w:rsidRDefault="00156AE7" w:rsidP="00171927">
      <w:pPr>
        <w:spacing w:after="60"/>
        <w:ind w:left="720"/>
        <w:rPr>
          <w:rFonts w:cs="Tahoma"/>
        </w:rPr>
      </w:pPr>
      <w:r w:rsidRPr="00032DCC">
        <w:rPr>
          <w:rFonts w:cs="Tahoma"/>
          <w:b/>
          <w:color w:val="000000"/>
        </w:rPr>
        <w:t>Concessioni di licenza associate alla fine del ciclo di vita di Windows Server Enterprise</w:t>
      </w:r>
    </w:p>
    <w:p w:rsidR="00156AE7" w:rsidRPr="00032DCC" w:rsidRDefault="00156AE7" w:rsidP="008C2FF8">
      <w:pPr>
        <w:ind w:left="720"/>
        <w:rPr>
          <w:rFonts w:cs="Tahoma"/>
        </w:rPr>
      </w:pPr>
      <w:r w:rsidRPr="00032DCC">
        <w:rPr>
          <w:rFonts w:cs="Tahoma"/>
          <w:color w:val="000000"/>
        </w:rPr>
        <w:t>Windows Server 2008 R2 sarà l</w:t>
      </w:r>
      <w:r w:rsidR="005942D3">
        <w:rPr>
          <w:rFonts w:cs="Tahoma"/>
          <w:color w:val="000000"/>
        </w:rPr>
        <w:t>’</w:t>
      </w:r>
      <w:r w:rsidRPr="00032DCC">
        <w:rPr>
          <w:rFonts w:cs="Tahoma"/>
          <w:color w:val="000000"/>
        </w:rPr>
        <w:t>ultima versione di Windows Server Enterprise.</w:t>
      </w:r>
      <w:r w:rsidR="00C551C9" w:rsidRPr="00032DCC">
        <w:rPr>
          <w:rFonts w:cs="Tahoma"/>
          <w:color w:val="000000"/>
        </w:rPr>
        <w:t xml:space="preserve"> </w:t>
      </w:r>
      <w:r w:rsidRPr="00032DCC">
        <w:rPr>
          <w:rFonts w:cs="Tahoma"/>
          <w:color w:val="000000"/>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xml:space="preserve">) </w:t>
      </w:r>
      <w:r w:rsidRPr="00032DCC">
        <w:rPr>
          <w:rFonts w:eastAsia="Calibri" w:cs="Tahoma"/>
          <w:szCs w:val="18"/>
        </w:rPr>
        <w:t>saranno autorizzate a effettuare l</w:t>
      </w:r>
      <w:r w:rsidR="005942D3">
        <w:rPr>
          <w:rFonts w:eastAsia="Calibri" w:cs="Tahoma"/>
          <w:szCs w:val="18"/>
        </w:rPr>
        <w:t>’</w:t>
      </w:r>
      <w:r w:rsidRPr="00032DCC">
        <w:rPr>
          <w:rFonts w:eastAsia="Calibri" w:cs="Tahoma"/>
          <w:szCs w:val="18"/>
        </w:rPr>
        <w:t>aggiornamento al software Windows Server 2012 Standard e a utilizzarlo al posto di Windows Server 2008 R2 Enterprise. Per agevolare tale aggiornamento, per ogni Licenza Qualificante in suo possesso, alla società verrà concesso quanto segue in base alla disponibilità di Windows Server 2012:</w:t>
      </w:r>
    </w:p>
    <w:p w:rsidR="00171927" w:rsidRPr="00032DCC" w:rsidRDefault="00171927" w:rsidP="00171927">
      <w:pPr>
        <w:spacing w:after="60"/>
        <w:ind w:left="720"/>
        <w:rPr>
          <w:rFonts w:cs="Tahoma"/>
        </w:rPr>
      </w:pPr>
    </w:p>
    <w:p w:rsidR="00156AE7" w:rsidRPr="00032DCC" w:rsidRDefault="00156AE7" w:rsidP="003E6191">
      <w:pPr>
        <w:numPr>
          <w:ilvl w:val="0"/>
          <w:numId w:val="51"/>
        </w:numPr>
        <w:spacing w:after="60"/>
        <w:ind w:left="1440"/>
        <w:rPr>
          <w:rFonts w:cs="Tahoma"/>
        </w:rPr>
      </w:pPr>
      <w:r w:rsidRPr="00032DCC">
        <w:rPr>
          <w:rFonts w:eastAsia="Calibri" w:cs="Tahoma"/>
          <w:szCs w:val="18"/>
        </w:rPr>
        <w:t>due licenze per Windows Server 2012 Standard o</w:t>
      </w:r>
    </w:p>
    <w:p w:rsidR="00156AE7" w:rsidRPr="00032DCC" w:rsidRDefault="00156AE7" w:rsidP="003E6191">
      <w:pPr>
        <w:numPr>
          <w:ilvl w:val="0"/>
          <w:numId w:val="51"/>
        </w:numPr>
        <w:spacing w:after="60"/>
        <w:ind w:left="1440"/>
        <w:rPr>
          <w:rFonts w:cs="Tahoma"/>
        </w:rPr>
      </w:pPr>
      <w:r w:rsidRPr="00032DCC">
        <w:rPr>
          <w:rFonts w:eastAsia="Calibri" w:cs="Tahoma"/>
          <w:szCs w:val="18"/>
        </w:rPr>
        <w:t>tre, nel caso di Licenze Qualificanti acquistate con la copertura SA o rinnovate nel periodo 1 aprile - 31 agosto 2012 o</w:t>
      </w:r>
    </w:p>
    <w:p w:rsidR="00156AE7" w:rsidRPr="00032DCC" w:rsidRDefault="00156AE7" w:rsidP="003E6191">
      <w:pPr>
        <w:numPr>
          <w:ilvl w:val="0"/>
          <w:numId w:val="51"/>
        </w:numPr>
        <w:spacing w:after="60"/>
        <w:ind w:left="1440"/>
        <w:rPr>
          <w:rFonts w:cs="Tahoma"/>
        </w:rPr>
      </w:pPr>
      <w:r w:rsidRPr="00032DCC">
        <w:rPr>
          <w:rFonts w:eastAsia="Calibri" w:cs="Tahoma"/>
          <w:szCs w:val="18"/>
        </w:rPr>
        <w:t>quatto licenze per Windows Server 2012 Standard, qualora il numero effettivo di processori fisici sul server al quale viene ceduta la Licenza Qualificante sia maggiore di quattro. (In questi casi le</w:t>
      </w:r>
      <w:r w:rsidR="00612517" w:rsidRPr="00032DCC">
        <w:rPr>
          <w:rFonts w:eastAsia="Calibri" w:cs="Tahoma"/>
          <w:szCs w:val="18"/>
        </w:rPr>
        <w:t> </w:t>
      </w:r>
      <w:r w:rsidRPr="00032DCC">
        <w:rPr>
          <w:rFonts w:eastAsia="Calibri" w:cs="Tahoma"/>
          <w:szCs w:val="18"/>
        </w:rPr>
        <w:t>società dovranno creare un record della configurazione dell</w:t>
      </w:r>
      <w:r w:rsidR="005942D3">
        <w:rPr>
          <w:rFonts w:eastAsia="Calibri" w:cs="Tahoma"/>
          <w:szCs w:val="18"/>
        </w:rPr>
        <w:t>’</w:t>
      </w:r>
      <w:r w:rsidRPr="00032DCC">
        <w:rPr>
          <w:rFonts w:eastAsia="Calibri" w:cs="Tahoma"/>
          <w:szCs w:val="18"/>
        </w:rPr>
        <w:t>hardware fisico che supporta tale software prima della scadenza della copertura Software Assurance per le Licenze Qualificanti ai</w:t>
      </w:r>
      <w:r w:rsidR="00612517" w:rsidRPr="00032DCC">
        <w:rPr>
          <w:rFonts w:eastAsia="Calibri" w:cs="Tahoma"/>
          <w:szCs w:val="18"/>
        </w:rPr>
        <w:t> </w:t>
      </w:r>
      <w:r w:rsidRPr="00032DCC">
        <w:rPr>
          <w:rFonts w:eastAsia="Calibri" w:cs="Tahoma"/>
          <w:szCs w:val="18"/>
        </w:rPr>
        <w:t>sensi del presente contratto, utilizzando lo strumento MAP di Microsoft o qualsiasi software equivalente. La presente concessione è disponibile solo per una Licenza Qualificante per server).</w:t>
      </w:r>
    </w:p>
    <w:p w:rsidR="00156AE7" w:rsidRPr="00032DCC" w:rsidRDefault="00156AE7" w:rsidP="003E6191">
      <w:pPr>
        <w:numPr>
          <w:ilvl w:val="0"/>
          <w:numId w:val="51"/>
        </w:numPr>
        <w:spacing w:after="60"/>
        <w:ind w:left="1440"/>
        <w:rPr>
          <w:rFonts w:cs="Tahoma"/>
        </w:rPr>
      </w:pPr>
      <w:r w:rsidRPr="00032DCC">
        <w:rPr>
          <w:rFonts w:eastAsia="Calibri" w:cs="Tahoma"/>
          <w:szCs w:val="18"/>
        </w:rPr>
        <w:t>Le licenze acquistate ai sensi della presente concessione includono la copertura Software Assurance.</w:t>
      </w:r>
      <w:r w:rsidR="00C551C9" w:rsidRPr="00032DCC">
        <w:rPr>
          <w:rFonts w:eastAsia="Calibri" w:cs="Tahoma"/>
          <w:szCs w:val="18"/>
        </w:rPr>
        <w:t xml:space="preserve"> </w:t>
      </w:r>
      <w:r w:rsidRPr="00032DCC">
        <w:rPr>
          <w:rFonts w:eastAsia="Calibri" w:cs="Tahoma"/>
          <w:szCs w:val="18"/>
        </w:rPr>
        <w:t>Tale copertura cessa alla scadenza della corrispondente copertura per le Licenze</w:t>
      </w:r>
      <w:r w:rsidR="00612517" w:rsidRPr="00032DCC">
        <w:rPr>
          <w:rFonts w:eastAsia="Calibri" w:cs="Tahoma"/>
          <w:szCs w:val="18"/>
        </w:rPr>
        <w:t> </w:t>
      </w:r>
      <w:r w:rsidRPr="00032DCC">
        <w:rPr>
          <w:rFonts w:eastAsia="Calibri" w:cs="Tahoma"/>
          <w:szCs w:val="18"/>
        </w:rPr>
        <w:t>Qualificanti.</w:t>
      </w:r>
    </w:p>
    <w:p w:rsidR="00156AE7" w:rsidRPr="00032DCC" w:rsidRDefault="00156AE7" w:rsidP="003E6191">
      <w:pPr>
        <w:numPr>
          <w:ilvl w:val="0"/>
          <w:numId w:val="51"/>
        </w:numPr>
        <w:spacing w:after="60"/>
        <w:ind w:left="1440"/>
        <w:rPr>
          <w:rFonts w:cs="Tahoma"/>
        </w:rPr>
      </w:pPr>
      <w:r w:rsidRPr="00032DCC">
        <w:rPr>
          <w:rFonts w:eastAsia="Calibri" w:cs="Tahoma"/>
          <w:szCs w:val="18"/>
        </w:rPr>
        <w:t>Nel caso in cui le società abbiano acquistato diritti perpetui di utilizzo del software ai sensi di</w:t>
      </w:r>
      <w:r w:rsidR="00612517" w:rsidRPr="00032DCC">
        <w:rPr>
          <w:rFonts w:eastAsia="Calibri" w:cs="Tahoma"/>
          <w:szCs w:val="18"/>
        </w:rPr>
        <w:t> </w:t>
      </w:r>
      <w:r w:rsidRPr="00032DCC">
        <w:rPr>
          <w:rFonts w:eastAsia="Calibri" w:cs="Tahoma"/>
          <w:szCs w:val="18"/>
        </w:rPr>
        <w:t>Licenze Qualificanti, le licenze acquistate ai sensi della presente concessione saranno anch</w:t>
      </w:r>
      <w:r w:rsidR="005942D3">
        <w:rPr>
          <w:rFonts w:eastAsia="Calibri" w:cs="Tahoma"/>
          <w:szCs w:val="18"/>
        </w:rPr>
        <w:t>’</w:t>
      </w:r>
      <w:r w:rsidRPr="00032DCC">
        <w:rPr>
          <w:rFonts w:eastAsia="Calibri" w:cs="Tahoma"/>
          <w:szCs w:val="18"/>
        </w:rPr>
        <w:t>esse perpetue; diversamente, le licenze acquistate ai sensi della presente concessione cesseranno alla scadenza delle Licenze Qualificanti sottostanti.</w:t>
      </w:r>
      <w:r w:rsidR="00C551C9" w:rsidRPr="00032DCC">
        <w:rPr>
          <w:rFonts w:eastAsia="Calibri" w:cs="Tahoma"/>
          <w:szCs w:val="18"/>
        </w:rPr>
        <w:t xml:space="preserve"> </w:t>
      </w:r>
    </w:p>
    <w:p w:rsidR="00156AE7" w:rsidRPr="00032DCC" w:rsidRDefault="00156AE7" w:rsidP="003E6191">
      <w:pPr>
        <w:numPr>
          <w:ilvl w:val="0"/>
          <w:numId w:val="51"/>
        </w:numPr>
        <w:spacing w:after="60"/>
        <w:ind w:left="1440"/>
        <w:rPr>
          <w:rFonts w:cs="Tahoma"/>
        </w:rPr>
      </w:pPr>
      <w:r w:rsidRPr="00032DCC">
        <w:rPr>
          <w:rFonts w:eastAsia="Calibri" w:cs="Tahoma"/>
          <w:szCs w:val="18"/>
        </w:rPr>
        <w:t>Eseguendo l</w:t>
      </w:r>
      <w:r w:rsidR="005942D3">
        <w:rPr>
          <w:rFonts w:eastAsia="Calibri" w:cs="Tahoma"/>
          <w:szCs w:val="18"/>
        </w:rPr>
        <w:t>’</w:t>
      </w:r>
      <w:r w:rsidRPr="00032DCC">
        <w:rPr>
          <w:rFonts w:eastAsia="Calibri" w:cs="Tahoma"/>
          <w:szCs w:val="18"/>
        </w:rPr>
        <w:t>aggiornamento a Windows Server 2012 Standard ai sensi della presente concessione, le Licenze Qualificanti in essere per Windows Server Enterprise non saranno più valide.</w:t>
      </w:r>
    </w:p>
    <w:p w:rsidR="00156AE7" w:rsidRPr="00032DCC" w:rsidRDefault="00156AE7" w:rsidP="003E6191">
      <w:pPr>
        <w:numPr>
          <w:ilvl w:val="0"/>
          <w:numId w:val="51"/>
        </w:numPr>
        <w:spacing w:after="60"/>
        <w:ind w:left="1440"/>
        <w:rPr>
          <w:rFonts w:cs="Tahoma"/>
        </w:rPr>
      </w:pPr>
      <w:r w:rsidRPr="00032DCC">
        <w:rPr>
          <w:rFonts w:eastAsia="Calibri" w:cs="Tahoma"/>
          <w:szCs w:val="18"/>
        </w:rPr>
        <w:lastRenderedPageBreak/>
        <w:t>Le licenze per Windows Server 2008 R2 Enterprise acquistate successivamente nello stesso periodo</w:t>
      </w:r>
      <w:r w:rsidR="00612517" w:rsidRPr="00032DCC">
        <w:rPr>
          <w:rFonts w:eastAsia="Calibri" w:cs="Tahoma"/>
          <w:szCs w:val="18"/>
        </w:rPr>
        <w:t> </w:t>
      </w:r>
      <w:r w:rsidRPr="00032DCC">
        <w:rPr>
          <w:rFonts w:eastAsia="Calibri" w:cs="Tahoma"/>
          <w:szCs w:val="18"/>
        </w:rPr>
        <w:t>di validità dell</w:t>
      </w:r>
      <w:r w:rsidR="005942D3">
        <w:rPr>
          <w:rFonts w:eastAsia="Calibri" w:cs="Tahoma"/>
          <w:szCs w:val="18"/>
        </w:rPr>
        <w:t>’</w:t>
      </w:r>
      <w:r w:rsidRPr="00032DCC">
        <w:rPr>
          <w:rFonts w:eastAsia="Calibri" w:cs="Tahoma"/>
          <w:szCs w:val="18"/>
        </w:rPr>
        <w:t>iscrizione nell</w:t>
      </w:r>
      <w:r w:rsidR="005942D3">
        <w:rPr>
          <w:rFonts w:eastAsia="Calibri" w:cs="Tahoma"/>
          <w:szCs w:val="18"/>
        </w:rPr>
        <w:t>’</w:t>
      </w:r>
      <w:r w:rsidRPr="00032DCC">
        <w:rPr>
          <w:rFonts w:eastAsia="Calibri" w:cs="Tahoma"/>
          <w:szCs w:val="18"/>
        </w:rPr>
        <w:t>ambito di una procedura pianificata di true-up di una società Enterprise, Enterprise Subscription, Open Value Subscription o EES sono anch</w:t>
      </w:r>
      <w:r w:rsidR="005942D3">
        <w:rPr>
          <w:rFonts w:eastAsia="Calibri" w:cs="Tahoma"/>
          <w:szCs w:val="18"/>
        </w:rPr>
        <w:t>’</w:t>
      </w:r>
      <w:r w:rsidRPr="00032DCC">
        <w:rPr>
          <w:rFonts w:eastAsia="Calibri" w:cs="Tahoma"/>
          <w:szCs w:val="18"/>
        </w:rPr>
        <w:t>esse Licenze Qualificanti per gli scopi previsti dalla suddetta concessione di licenze.</w:t>
      </w:r>
      <w:r w:rsidR="00C551C9" w:rsidRPr="00032DCC">
        <w:rPr>
          <w:rFonts w:eastAsia="Calibri" w:cs="Tahoma"/>
          <w:szCs w:val="18"/>
        </w:rPr>
        <w:t xml:space="preserve"> </w:t>
      </w:r>
    </w:p>
    <w:p w:rsidR="00156AE7" w:rsidRPr="00032DCC" w:rsidRDefault="00156AE7" w:rsidP="003E6191">
      <w:pPr>
        <w:numPr>
          <w:ilvl w:val="0"/>
          <w:numId w:val="51"/>
        </w:numPr>
        <w:spacing w:after="60"/>
        <w:ind w:left="1440"/>
        <w:rPr>
          <w:rFonts w:cs="Tahoma"/>
        </w:rPr>
      </w:pPr>
      <w:r w:rsidRPr="00032DCC">
        <w:rPr>
          <w:rFonts w:eastAsia="Calibri" w:cs="Tahoma"/>
          <w:szCs w:val="18"/>
        </w:rPr>
        <w:t>Nonostante la concessione di licenze per Windows Server 2012 Standard e di aggiornamenti per</w:t>
      </w:r>
      <w:r w:rsidR="00F1106C">
        <w:rPr>
          <w:rFonts w:eastAsia="Calibri" w:cs="Tahoma"/>
          <w:szCs w:val="18"/>
        </w:rPr>
        <w:t> </w:t>
      </w:r>
      <w:r w:rsidRPr="00032DCC">
        <w:rPr>
          <w:rFonts w:eastAsia="Calibri" w:cs="Tahoma"/>
          <w:szCs w:val="18"/>
        </w:rPr>
        <w:t>tale versione, le obbligazioni di pagamento degli importi scaduti e dovuti per le Licenze Qualificanti e la copertura rimangono pienamente vincolanti ed efficaci.</w:t>
      </w:r>
    </w:p>
    <w:p w:rsidR="00171927" w:rsidRDefault="00171927" w:rsidP="00171927">
      <w:pPr>
        <w:pStyle w:val="EndnoteText"/>
        <w:ind w:left="0"/>
        <w:rPr>
          <w:rFonts w:ascii="Tahoma" w:hAnsi="Tahoma" w:cs="Tahoma"/>
        </w:rPr>
      </w:pPr>
    </w:p>
    <w:p w:rsidR="00350943" w:rsidRPr="00032DCC" w:rsidRDefault="00350943" w:rsidP="00171927">
      <w:pPr>
        <w:pStyle w:val="EndnoteText"/>
        <w:ind w:left="0"/>
        <w:rPr>
          <w:rFonts w:ascii="Tahoma" w:hAnsi="Tahoma" w:cs="Tahoma"/>
        </w:rPr>
      </w:pPr>
    </w:p>
    <w:p w:rsidR="00EF1978" w:rsidRPr="00032DCC" w:rsidRDefault="00A560B6" w:rsidP="00E66F75">
      <w:pPr>
        <w:pStyle w:val="Heading3"/>
        <w:keepNext/>
        <w:ind w:left="360" w:hanging="360"/>
        <w:rPr>
          <w:rFonts w:ascii="Tahoma" w:hAnsi="Tahoma" w:cs="Tahoma"/>
        </w:rPr>
      </w:pPr>
      <w:bookmarkStart w:id="1600" w:name="_110_Windows_Server_1"/>
      <w:bookmarkStart w:id="1601" w:name="Srv_1102WinSvr08R2Itanium"/>
      <w:bookmarkStart w:id="1602" w:name="_Toc336338371"/>
      <w:bookmarkStart w:id="1603" w:name="_Toc361834750"/>
      <w:bookmarkStart w:id="1604" w:name="Srv_1132WinSvr08R2Itanium"/>
      <w:bookmarkStart w:id="1605" w:name="Srv_117WinSvr08R2Itanium"/>
      <w:bookmarkStart w:id="1606" w:name="Srv_98WinSvr08StdandHyperV"/>
      <w:bookmarkStart w:id="1607" w:name="Srv_99WinSvr08StdandHyperV"/>
      <w:bookmarkEnd w:id="1600"/>
      <w:r w:rsidRPr="00032DCC">
        <w:rPr>
          <w:rFonts w:ascii="Tahoma" w:hAnsi="Tahoma" w:cs="Tahoma"/>
          <w:caps/>
          <w:color w:val="F66400"/>
          <w:sz w:val="22"/>
          <w:vertAlign w:val="superscript"/>
        </w:rPr>
        <w:t>111</w:t>
      </w:r>
      <w:r w:rsidR="00E66F75" w:rsidRPr="00E66F75">
        <w:rPr>
          <w:rStyle w:val="Heading3Char"/>
          <w:rFonts w:ascii="Tahoma" w:hAnsi="Tahoma" w:cs="Tahoma"/>
          <w:b/>
          <w:caps/>
          <w:color w:val="F66400"/>
          <w:sz w:val="22"/>
        </w:rPr>
        <w:t xml:space="preserve"> </w:t>
      </w:r>
      <w:r w:rsidRPr="00032DCC">
        <w:rPr>
          <w:rFonts w:ascii="Tahoma" w:hAnsi="Tahoma" w:cs="Tahoma"/>
          <w:color w:val="F66400"/>
          <w:sz w:val="22"/>
        </w:rPr>
        <w:t>Windows Server 2008 R2 per Sistemi Itanium</w:t>
      </w:r>
      <w:bookmarkEnd w:id="1601"/>
      <w:bookmarkEnd w:id="1602"/>
      <w:bookmarkEnd w:id="1603"/>
    </w:p>
    <w:bookmarkEnd w:id="1604"/>
    <w:bookmarkEnd w:id="1605"/>
    <w:p w:rsidR="00376D4B" w:rsidRPr="00032DCC" w:rsidRDefault="00376D4B" w:rsidP="007E3162">
      <w:pPr>
        <w:ind w:left="360"/>
        <w:rPr>
          <w:rFonts w:cs="Tahoma"/>
        </w:rPr>
      </w:pPr>
    </w:p>
    <w:p w:rsidR="007E3162" w:rsidRPr="00032DCC" w:rsidRDefault="006533DF" w:rsidP="007E3162">
      <w:pPr>
        <w:spacing w:after="60"/>
        <w:ind w:left="720"/>
        <w:rPr>
          <w:rFonts w:cs="Tahoma"/>
        </w:rPr>
      </w:pPr>
      <w:r w:rsidRPr="00032DCC">
        <w:rPr>
          <w:rFonts w:cs="Tahoma"/>
          <w:b/>
          <w:color w:val="000000"/>
        </w:rPr>
        <w:t>Concessioni di licenza associate alla fine del ciclo di vita di Windows Server per i Sistemi Itanium</w:t>
      </w:r>
    </w:p>
    <w:p w:rsidR="006533DF" w:rsidRPr="00032DCC" w:rsidRDefault="006533DF" w:rsidP="00350943">
      <w:pPr>
        <w:ind w:left="720"/>
        <w:rPr>
          <w:rFonts w:cs="Tahoma"/>
        </w:rPr>
      </w:pPr>
      <w:r w:rsidRPr="00032DCC">
        <w:rPr>
          <w:rFonts w:cs="Tahoma"/>
          <w:color w:val="000000"/>
        </w:rPr>
        <w:t>Windows Server 2008 R2 sarà l</w:t>
      </w:r>
      <w:r w:rsidR="005942D3">
        <w:rPr>
          <w:rFonts w:cs="Tahoma"/>
          <w:color w:val="000000"/>
        </w:rPr>
        <w:t>’</w:t>
      </w:r>
      <w:r w:rsidRPr="00032DCC">
        <w:rPr>
          <w:rFonts w:cs="Tahoma"/>
          <w:color w:val="000000"/>
        </w:rPr>
        <w:t>ultima versione di Windows Server per Sistemi Itanium.</w:t>
      </w:r>
      <w:r w:rsidR="00C551C9" w:rsidRPr="00032DCC">
        <w:rPr>
          <w:rFonts w:cs="Tahoma"/>
          <w:color w:val="000000"/>
        </w:rPr>
        <w:t xml:space="preserve"> </w:t>
      </w:r>
      <w:r w:rsidRPr="00032DCC">
        <w:rPr>
          <w:rFonts w:cs="Tahoma"/>
          <w:color w:val="000000"/>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saranno autorizzate a</w:t>
      </w:r>
      <w:r w:rsidRPr="00032DCC">
        <w:rPr>
          <w:rFonts w:eastAsia="Calibri" w:cs="Tahoma"/>
          <w:szCs w:val="18"/>
        </w:rPr>
        <w:t xml:space="preserve"> effettuare l</w:t>
      </w:r>
      <w:r w:rsidR="005942D3">
        <w:rPr>
          <w:rFonts w:eastAsia="Calibri" w:cs="Tahoma"/>
          <w:szCs w:val="18"/>
        </w:rPr>
        <w:t>’</w:t>
      </w:r>
      <w:r w:rsidRPr="00032DCC">
        <w:rPr>
          <w:rFonts w:eastAsia="Calibri" w:cs="Tahoma"/>
          <w:szCs w:val="18"/>
        </w:rPr>
        <w:t>aggiornamento al software Windows Server 2012 Datacenter e a utilizzarlo al posto di Windows Server 2008 R2 per Sistemi Itanium. Per agevolare tale aggiornamento, per due Licenze Qualificanti in suo possesso, alla società verrà concessa una</w:t>
      </w:r>
      <w:r w:rsidR="00350943">
        <w:rPr>
          <w:rFonts w:eastAsia="Calibri" w:cs="Tahoma"/>
          <w:szCs w:val="18"/>
        </w:rPr>
        <w:t> </w:t>
      </w:r>
      <w:r w:rsidRPr="00032DCC">
        <w:rPr>
          <w:rFonts w:eastAsia="Calibri" w:cs="Tahoma"/>
          <w:szCs w:val="18"/>
        </w:rPr>
        <w:t>licenza per processore per Windows Server 2012 Datacenter in base alla disponibilità di Windows Server</w:t>
      </w:r>
      <w:r w:rsidR="00350943">
        <w:rPr>
          <w:rFonts w:eastAsia="Calibri" w:cs="Tahoma"/>
          <w:szCs w:val="18"/>
        </w:rPr>
        <w:t> </w:t>
      </w:r>
      <w:r w:rsidRPr="00032DCC">
        <w:rPr>
          <w:rFonts w:eastAsia="Calibri" w:cs="Tahoma"/>
          <w:szCs w:val="18"/>
        </w:rPr>
        <w:t xml:space="preserve">2012. </w:t>
      </w:r>
    </w:p>
    <w:p w:rsidR="00612517" w:rsidRPr="00032DCC" w:rsidRDefault="00612517" w:rsidP="007E3162">
      <w:pPr>
        <w:ind w:left="720"/>
        <w:rPr>
          <w:rFonts w:cs="Tahoma"/>
        </w:rPr>
      </w:pPr>
    </w:p>
    <w:p w:rsidR="006533DF" w:rsidRPr="00350943" w:rsidRDefault="006533DF" w:rsidP="003E6191">
      <w:pPr>
        <w:numPr>
          <w:ilvl w:val="0"/>
          <w:numId w:val="55"/>
        </w:numPr>
        <w:tabs>
          <w:tab w:val="clear" w:pos="360"/>
          <w:tab w:val="num" w:pos="1440"/>
        </w:tabs>
        <w:spacing w:after="60"/>
        <w:ind w:left="1440"/>
        <w:rPr>
          <w:rFonts w:cs="Tahoma"/>
          <w:szCs w:val="18"/>
        </w:rPr>
      </w:pPr>
      <w:r w:rsidRPr="00350943">
        <w:rPr>
          <w:rFonts w:cs="Tahoma"/>
          <w:color w:val="000000"/>
          <w:szCs w:val="18"/>
        </w:rPr>
        <w:t>Qualora una società disponga di un numero dispari di Licenze Qualificanti, dovrà arrotondarle per difetto al numero pari più vicino per determinare la quantità concessa.</w:t>
      </w:r>
      <w:r w:rsidR="00C551C9" w:rsidRPr="00350943">
        <w:rPr>
          <w:rFonts w:cs="Tahoma"/>
          <w:color w:val="000000"/>
          <w:szCs w:val="18"/>
        </w:rPr>
        <w:t xml:space="preserve"> </w:t>
      </w:r>
      <w:r w:rsidRPr="00350943">
        <w:rPr>
          <w:rFonts w:cs="Tahoma"/>
          <w:color w:val="000000"/>
          <w:szCs w:val="18"/>
        </w:rPr>
        <w:t xml:space="preserve">Ad esempio, una società titolare di tre Licenze Qualificanti riceverà in totale una licenza per Windows Server 2012 Datacenter. </w:t>
      </w:r>
    </w:p>
    <w:p w:rsidR="006533DF" w:rsidRPr="00350943" w:rsidRDefault="006533DF"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350943">
        <w:rPr>
          <w:rFonts w:ascii="Tahoma" w:eastAsia="Calibri" w:hAnsi="Tahoma" w:cs="Tahoma"/>
          <w:sz w:val="18"/>
          <w:szCs w:val="18"/>
        </w:rPr>
        <w:t>Le licenze acquistate ai sensi della presente concessione includono la copertura Software Assurance.</w:t>
      </w:r>
      <w:r w:rsidR="00C551C9" w:rsidRPr="00350943">
        <w:rPr>
          <w:rFonts w:ascii="Tahoma" w:eastAsia="Calibri" w:hAnsi="Tahoma" w:cs="Tahoma"/>
          <w:sz w:val="18"/>
          <w:szCs w:val="18"/>
        </w:rPr>
        <w:t xml:space="preserve"> </w:t>
      </w:r>
      <w:r w:rsidRPr="00350943">
        <w:rPr>
          <w:rFonts w:ascii="Tahoma" w:eastAsia="Calibri" w:hAnsi="Tahoma" w:cs="Tahoma"/>
          <w:sz w:val="18"/>
          <w:szCs w:val="18"/>
        </w:rPr>
        <w:t>Tale copertura cessa alla scadenza della corrispondente copertura per le Licenze Qualificanti.</w:t>
      </w:r>
    </w:p>
    <w:p w:rsidR="006533DF" w:rsidRPr="00350943" w:rsidRDefault="006533DF"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350943">
        <w:rPr>
          <w:rFonts w:ascii="Tahoma" w:eastAsia="Calibri" w:hAnsi="Tahoma" w:cs="Tahoma"/>
          <w:sz w:val="18"/>
          <w:szCs w:val="18"/>
        </w:rPr>
        <w:t>Nel caso in cui le società abbiano acquistato diritti perpetui di utilizzo del software ai sensi di</w:t>
      </w:r>
      <w:r w:rsidR="00612517" w:rsidRPr="00350943">
        <w:rPr>
          <w:rFonts w:ascii="Tahoma" w:eastAsia="Calibri" w:hAnsi="Tahoma" w:cs="Tahoma"/>
          <w:sz w:val="18"/>
          <w:szCs w:val="18"/>
        </w:rPr>
        <w:t> </w:t>
      </w:r>
      <w:r w:rsidRPr="00350943">
        <w:rPr>
          <w:rFonts w:ascii="Tahoma" w:eastAsia="Calibri" w:hAnsi="Tahoma" w:cs="Tahoma"/>
          <w:sz w:val="18"/>
          <w:szCs w:val="18"/>
        </w:rPr>
        <w:t>Licenze Qualificanti, le licenze acquistate ai sensi della presente concessione saranno anch</w:t>
      </w:r>
      <w:r w:rsidR="005942D3" w:rsidRPr="00350943">
        <w:rPr>
          <w:rFonts w:ascii="Tahoma" w:eastAsia="Calibri" w:hAnsi="Tahoma" w:cs="Tahoma"/>
          <w:sz w:val="18"/>
          <w:szCs w:val="18"/>
        </w:rPr>
        <w:t>’</w:t>
      </w:r>
      <w:r w:rsidRPr="00350943">
        <w:rPr>
          <w:rFonts w:ascii="Tahoma" w:eastAsia="Calibri" w:hAnsi="Tahoma" w:cs="Tahoma"/>
          <w:sz w:val="18"/>
          <w:szCs w:val="18"/>
        </w:rPr>
        <w:t>esse</w:t>
      </w:r>
      <w:r w:rsidR="00612517" w:rsidRPr="00350943">
        <w:rPr>
          <w:rFonts w:ascii="Tahoma" w:eastAsia="Calibri" w:hAnsi="Tahoma" w:cs="Tahoma"/>
          <w:sz w:val="18"/>
          <w:szCs w:val="18"/>
        </w:rPr>
        <w:t> </w:t>
      </w:r>
      <w:r w:rsidRPr="00350943">
        <w:rPr>
          <w:rFonts w:ascii="Tahoma" w:eastAsia="Calibri" w:hAnsi="Tahoma" w:cs="Tahoma"/>
          <w:sz w:val="18"/>
          <w:szCs w:val="18"/>
        </w:rPr>
        <w:t>perpetue; diversamente, le licenze acquistate ai sensi della presente concessione cesseranno alla</w:t>
      </w:r>
      <w:r w:rsidR="00612517" w:rsidRPr="00350943">
        <w:rPr>
          <w:rFonts w:ascii="Tahoma" w:eastAsia="Calibri" w:hAnsi="Tahoma" w:cs="Tahoma"/>
          <w:sz w:val="18"/>
          <w:szCs w:val="18"/>
        </w:rPr>
        <w:t> </w:t>
      </w:r>
      <w:r w:rsidRPr="00350943">
        <w:rPr>
          <w:rFonts w:ascii="Tahoma" w:eastAsia="Calibri" w:hAnsi="Tahoma" w:cs="Tahoma"/>
          <w:sz w:val="18"/>
          <w:szCs w:val="18"/>
        </w:rPr>
        <w:t>scadenza delle Licenze Qualificanti sottostanti.</w:t>
      </w:r>
    </w:p>
    <w:p w:rsidR="006533DF" w:rsidRPr="00350943" w:rsidRDefault="006533DF" w:rsidP="003E6191">
      <w:pPr>
        <w:numPr>
          <w:ilvl w:val="0"/>
          <w:numId w:val="55"/>
        </w:numPr>
        <w:tabs>
          <w:tab w:val="clear" w:pos="360"/>
          <w:tab w:val="num" w:pos="1440"/>
        </w:tabs>
        <w:spacing w:after="60"/>
        <w:ind w:left="1440"/>
        <w:rPr>
          <w:rFonts w:cs="Tahoma"/>
          <w:szCs w:val="18"/>
        </w:rPr>
      </w:pPr>
      <w:r w:rsidRPr="00350943">
        <w:rPr>
          <w:rFonts w:eastAsia="Calibri" w:cs="Tahoma"/>
          <w:szCs w:val="18"/>
        </w:rPr>
        <w:t>Eseguendo l</w:t>
      </w:r>
      <w:r w:rsidR="005942D3" w:rsidRPr="00350943">
        <w:rPr>
          <w:rFonts w:eastAsia="Calibri" w:cs="Tahoma"/>
          <w:szCs w:val="18"/>
        </w:rPr>
        <w:t>’</w:t>
      </w:r>
      <w:r w:rsidRPr="00350943">
        <w:rPr>
          <w:rFonts w:eastAsia="Calibri" w:cs="Tahoma"/>
          <w:szCs w:val="18"/>
        </w:rPr>
        <w:t>aggiornamento a Windows Server 2012 Datacenter ai sensi della presente concessione, le Licenze Qualificanti in essere per Windows Server 2008 R2 per Sistemi Itanium non</w:t>
      </w:r>
      <w:r w:rsidR="00612517" w:rsidRPr="00350943">
        <w:rPr>
          <w:rFonts w:eastAsia="Calibri" w:cs="Tahoma"/>
          <w:szCs w:val="18"/>
        </w:rPr>
        <w:t> </w:t>
      </w:r>
      <w:r w:rsidRPr="00350943">
        <w:rPr>
          <w:rFonts w:eastAsia="Calibri" w:cs="Tahoma"/>
          <w:szCs w:val="18"/>
        </w:rPr>
        <w:t>saranno più valide.</w:t>
      </w:r>
    </w:p>
    <w:p w:rsidR="006533DF" w:rsidRPr="00350943" w:rsidRDefault="006533DF" w:rsidP="003E6191">
      <w:pPr>
        <w:numPr>
          <w:ilvl w:val="0"/>
          <w:numId w:val="55"/>
        </w:numPr>
        <w:tabs>
          <w:tab w:val="clear" w:pos="360"/>
          <w:tab w:val="num" w:pos="1440"/>
        </w:tabs>
        <w:spacing w:after="60"/>
        <w:ind w:left="1440"/>
        <w:rPr>
          <w:rFonts w:cs="Tahoma"/>
          <w:szCs w:val="18"/>
        </w:rPr>
      </w:pPr>
      <w:r w:rsidRPr="00350943">
        <w:rPr>
          <w:rFonts w:cs="Tahoma"/>
          <w:szCs w:val="18"/>
        </w:rPr>
        <w:t xml:space="preserve">Le licenze per </w:t>
      </w:r>
      <w:r w:rsidRPr="00350943">
        <w:rPr>
          <w:rFonts w:cs="Tahoma"/>
          <w:color w:val="000000"/>
          <w:szCs w:val="18"/>
        </w:rPr>
        <w:t xml:space="preserve">Windows Server 2008 R2 per Sistemi Itanium </w:t>
      </w:r>
      <w:r w:rsidRPr="00350943">
        <w:rPr>
          <w:rFonts w:cs="Tahoma"/>
          <w:bCs/>
          <w:color w:val="000000"/>
          <w:szCs w:val="18"/>
        </w:rPr>
        <w:t>acquistate successivamente nello stesso periodo di validità dell</w:t>
      </w:r>
      <w:r w:rsidR="005942D3" w:rsidRPr="00350943">
        <w:rPr>
          <w:rFonts w:cs="Tahoma"/>
          <w:bCs/>
          <w:color w:val="000000"/>
          <w:szCs w:val="18"/>
        </w:rPr>
        <w:t>’</w:t>
      </w:r>
      <w:r w:rsidRPr="00350943">
        <w:rPr>
          <w:rFonts w:cs="Tahoma"/>
          <w:bCs/>
          <w:color w:val="000000"/>
          <w:szCs w:val="18"/>
        </w:rPr>
        <w:t>iscrizione nell</w:t>
      </w:r>
      <w:r w:rsidR="005942D3" w:rsidRPr="00350943">
        <w:rPr>
          <w:rFonts w:cs="Tahoma"/>
          <w:bCs/>
          <w:color w:val="000000"/>
          <w:szCs w:val="18"/>
        </w:rPr>
        <w:t>’</w:t>
      </w:r>
      <w:r w:rsidRPr="00350943">
        <w:rPr>
          <w:rFonts w:cs="Tahoma"/>
          <w:bCs/>
          <w:color w:val="000000"/>
          <w:szCs w:val="18"/>
        </w:rPr>
        <w:t>ambito di una procedura pianificata di true-up della società Enterprise, Enterprise Subscription, Open Value Subscription o EES sono anch</w:t>
      </w:r>
      <w:r w:rsidR="005942D3" w:rsidRPr="00350943">
        <w:rPr>
          <w:rFonts w:cs="Tahoma"/>
          <w:bCs/>
          <w:color w:val="000000"/>
          <w:szCs w:val="18"/>
        </w:rPr>
        <w:t>’</w:t>
      </w:r>
      <w:r w:rsidRPr="00350943">
        <w:rPr>
          <w:rFonts w:cs="Tahoma"/>
          <w:bCs/>
          <w:color w:val="000000"/>
          <w:szCs w:val="18"/>
        </w:rPr>
        <w:t>esse Licenze Qualificanti per gli scopi previsti dalla suddetta concessione.</w:t>
      </w:r>
      <w:r w:rsidR="00C551C9" w:rsidRPr="00350943">
        <w:rPr>
          <w:rFonts w:cs="Tahoma"/>
          <w:bCs/>
          <w:color w:val="000000"/>
          <w:szCs w:val="18"/>
        </w:rPr>
        <w:t xml:space="preserve"> </w:t>
      </w:r>
    </w:p>
    <w:p w:rsidR="006533DF" w:rsidRPr="00350943" w:rsidRDefault="006533DF" w:rsidP="003E6191">
      <w:pPr>
        <w:numPr>
          <w:ilvl w:val="0"/>
          <w:numId w:val="55"/>
        </w:numPr>
        <w:tabs>
          <w:tab w:val="clear" w:pos="360"/>
          <w:tab w:val="num" w:pos="1440"/>
        </w:tabs>
        <w:spacing w:after="60"/>
        <w:ind w:left="1440"/>
        <w:rPr>
          <w:rFonts w:cs="Tahoma"/>
          <w:szCs w:val="18"/>
        </w:rPr>
      </w:pPr>
      <w:r w:rsidRPr="00350943">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D63C1B" w:rsidRPr="00032DCC" w:rsidRDefault="00D63C1B" w:rsidP="007E3162">
      <w:pPr>
        <w:rPr>
          <w:rFonts w:cs="Tahoma"/>
        </w:rPr>
      </w:pPr>
      <w:bookmarkStart w:id="1608" w:name="_117_Windows_Server"/>
      <w:bookmarkEnd w:id="1606"/>
      <w:bookmarkEnd w:id="1607"/>
      <w:bookmarkEnd w:id="1608"/>
    </w:p>
    <w:p w:rsidR="00586FCE" w:rsidRPr="00032DCC" w:rsidRDefault="00586FCE" w:rsidP="00EF2279">
      <w:pPr>
        <w:rPr>
          <w:rFonts w:cs="Tahoma"/>
        </w:rPr>
      </w:pPr>
    </w:p>
    <w:p w:rsidR="00FE1A01" w:rsidRPr="00032DCC" w:rsidRDefault="00A560B6" w:rsidP="00EF2279">
      <w:pPr>
        <w:pStyle w:val="Heading3"/>
        <w:rPr>
          <w:rFonts w:ascii="Tahoma" w:hAnsi="Tahoma" w:cs="Tahoma"/>
        </w:rPr>
      </w:pPr>
      <w:bookmarkStart w:id="1609" w:name="_116_Windows_Server"/>
      <w:bookmarkStart w:id="1610" w:name="_111_Windows_Server"/>
      <w:bookmarkStart w:id="1611" w:name="_Toc336338372"/>
      <w:bookmarkStart w:id="1612" w:name="_Toc361834751"/>
      <w:bookmarkStart w:id="1613" w:name="Srv_101Win2008RemoteCALandExtConn"/>
      <w:bookmarkStart w:id="1614" w:name="Srv_115Win2008RemoteCALandExtConn"/>
      <w:bookmarkStart w:id="1615" w:name="Srv_119Win2008RemoteCALandExtConn"/>
      <w:bookmarkStart w:id="1616" w:name="Srv_101WindowsSvr2008RemoteDesktop"/>
      <w:bookmarkEnd w:id="1609"/>
      <w:bookmarkEnd w:id="1610"/>
      <w:r w:rsidRPr="00032DCC">
        <w:rPr>
          <w:rStyle w:val="Heading3Char"/>
          <w:rFonts w:ascii="Tahoma" w:hAnsi="Tahoma" w:cs="Tahoma"/>
          <w:b/>
          <w:caps/>
          <w:color w:val="F66400"/>
          <w:sz w:val="22"/>
          <w:vertAlign w:val="superscript"/>
        </w:rPr>
        <w:t>112</w:t>
      </w:r>
      <w:r w:rsidRPr="00E66F75">
        <w:rPr>
          <w:rStyle w:val="Heading3Char"/>
          <w:rFonts w:ascii="Tahoma" w:hAnsi="Tahoma" w:cs="Tahoma"/>
          <w:b/>
          <w:caps/>
          <w:color w:val="F66400"/>
          <w:sz w:val="22"/>
        </w:rPr>
        <w:t xml:space="preserve"> </w:t>
      </w:r>
      <w:r w:rsidRPr="00032DCC">
        <w:rPr>
          <w:rFonts w:ascii="Tahoma" w:hAnsi="Tahoma" w:cs="Tahoma"/>
          <w:color w:val="F66400"/>
          <w:sz w:val="22"/>
        </w:rPr>
        <w:t>CAL per Windows Server 2012</w:t>
      </w:r>
      <w:bookmarkEnd w:id="1611"/>
      <w:bookmarkEnd w:id="1612"/>
    </w:p>
    <w:p w:rsidR="00FE1A01" w:rsidRPr="00032DCC" w:rsidRDefault="00FE1A01" w:rsidP="002A01C2">
      <w:pPr>
        <w:rPr>
          <w:rFonts w:cs="Tahoma"/>
        </w:rPr>
      </w:pPr>
    </w:p>
    <w:p w:rsidR="00FE1A01" w:rsidRPr="00032DCC" w:rsidRDefault="00FE1A01" w:rsidP="002A01C2">
      <w:pPr>
        <w:ind w:left="720"/>
        <w:rPr>
          <w:rFonts w:cs="Tahoma"/>
        </w:rPr>
      </w:pPr>
      <w:r w:rsidRPr="00032DCC">
        <w:rPr>
          <w:rFonts w:cs="Tahoma"/>
          <w:szCs w:val="18"/>
        </w:rPr>
        <w:t>La CAL per Windows Server 2012 è la versione successiva della CAL per Windows Server 2008.</w:t>
      </w:r>
    </w:p>
    <w:p w:rsidR="002A01C2" w:rsidRPr="00032DCC" w:rsidRDefault="002A01C2" w:rsidP="002A01C2">
      <w:pPr>
        <w:ind w:left="720"/>
        <w:rPr>
          <w:rFonts w:cs="Tahoma"/>
          <w:szCs w:val="18"/>
        </w:rPr>
      </w:pPr>
    </w:p>
    <w:p w:rsidR="002A01C2" w:rsidRPr="00032DCC" w:rsidRDefault="00FE1A01" w:rsidP="002A01C2">
      <w:pPr>
        <w:spacing w:after="60"/>
        <w:ind w:left="720"/>
        <w:rPr>
          <w:rFonts w:cs="Tahoma"/>
        </w:rPr>
      </w:pPr>
      <w:r w:rsidRPr="00032DCC">
        <w:rPr>
          <w:rFonts w:eastAsia="Calibri" w:cs="Tahoma"/>
          <w:b/>
          <w:szCs w:val="18"/>
        </w:rPr>
        <w:t>Utilizzo di Windows Server 2012 come Server Web</w:t>
      </w:r>
    </w:p>
    <w:p w:rsidR="00FE1A01" w:rsidRPr="00032DCC" w:rsidRDefault="00FE1A01" w:rsidP="002A01C2">
      <w:pPr>
        <w:ind w:left="720"/>
        <w:rPr>
          <w:rFonts w:cs="Tahoma"/>
        </w:rPr>
      </w:pPr>
      <w:r w:rsidRPr="00032DCC">
        <w:rPr>
          <w:rFonts w:cs="Tahoma"/>
          <w:color w:val="000000"/>
          <w:szCs w:val="18"/>
        </w:rPr>
        <w:t xml:space="preserve">Quando Windows Server 2012 Standard o Datacenter viene utilizzato come Server Web, non servono licenze CAL per accedere al software. Un </w:t>
      </w:r>
      <w:r w:rsidR="005942D3">
        <w:rPr>
          <w:rFonts w:cs="Tahoma"/>
          <w:color w:val="000000"/>
          <w:szCs w:val="18"/>
        </w:rPr>
        <w:t>“</w:t>
      </w:r>
      <w:r w:rsidRPr="00032DCC">
        <w:rPr>
          <w:rFonts w:cs="Tahoma"/>
          <w:color w:val="000000"/>
          <w:szCs w:val="18"/>
        </w:rPr>
        <w:t>Carico di Lavoro Web</w:t>
      </w:r>
      <w:r w:rsidR="005942D3">
        <w:rPr>
          <w:rFonts w:cs="Tahoma"/>
          <w:color w:val="000000"/>
          <w:szCs w:val="18"/>
        </w:rPr>
        <w:t>”</w:t>
      </w:r>
      <w:r w:rsidRPr="00032DCC">
        <w:rPr>
          <w:rFonts w:cs="Tahoma"/>
          <w:color w:val="000000"/>
          <w:szCs w:val="18"/>
        </w:rPr>
        <w:t xml:space="preserve"> indica:</w:t>
      </w:r>
    </w:p>
    <w:p w:rsidR="002A01C2" w:rsidRDefault="002A01C2" w:rsidP="002A01C2">
      <w:pPr>
        <w:pStyle w:val="PURBody-Indented"/>
        <w:spacing w:after="0"/>
        <w:ind w:left="720"/>
        <w:rPr>
          <w:rFonts w:ascii="Tahoma" w:hAnsi="Tahoma" w:cs="Tahoma"/>
          <w:sz w:val="18"/>
          <w:szCs w:val="18"/>
        </w:rPr>
      </w:pPr>
    </w:p>
    <w:p w:rsidR="00F1106C" w:rsidRPr="00032DCC" w:rsidRDefault="00F1106C" w:rsidP="002A01C2">
      <w:pPr>
        <w:pStyle w:val="PURBody-Indented"/>
        <w:spacing w:after="0"/>
        <w:ind w:left="720"/>
        <w:rPr>
          <w:rFonts w:ascii="Tahoma" w:hAnsi="Tahoma" w:cs="Tahoma"/>
          <w:sz w:val="18"/>
          <w:szCs w:val="18"/>
        </w:rPr>
      </w:pPr>
    </w:p>
    <w:p w:rsidR="002A01C2" w:rsidRPr="00032DCC" w:rsidRDefault="006707A3" w:rsidP="002A01C2">
      <w:pPr>
        <w:pStyle w:val="PURBody-Indented"/>
        <w:spacing w:after="60"/>
        <w:ind w:left="720"/>
        <w:rPr>
          <w:rFonts w:ascii="Tahoma" w:hAnsi="Tahoma" w:cs="Tahoma"/>
        </w:rPr>
      </w:pPr>
      <w:r w:rsidRPr="00032DCC">
        <w:rPr>
          <w:rFonts w:ascii="Tahoma" w:hAnsi="Tahoma" w:cs="Tahoma"/>
          <w:b/>
          <w:bCs/>
          <w:sz w:val="18"/>
          <w:szCs w:val="18"/>
        </w:rPr>
        <w:lastRenderedPageBreak/>
        <w:t>Carico di Lavoro Web</w:t>
      </w:r>
      <w:r w:rsidRPr="00032DCC">
        <w:rPr>
          <w:rFonts w:ascii="Tahoma" w:hAnsi="Tahoma" w:cs="Tahoma"/>
          <w:b/>
          <w:sz w:val="18"/>
          <w:szCs w:val="18"/>
        </w:rPr>
        <w:t xml:space="preserve"> (Soluzioni per il Web su Internet)</w:t>
      </w:r>
    </w:p>
    <w:p w:rsidR="006707A3" w:rsidRPr="00032DCC" w:rsidRDefault="006707A3" w:rsidP="002A01C2">
      <w:pPr>
        <w:pStyle w:val="PURBody-Indented"/>
        <w:spacing w:after="0"/>
        <w:ind w:left="720"/>
        <w:rPr>
          <w:rFonts w:ascii="Tahoma" w:hAnsi="Tahoma" w:cs="Tahoma"/>
        </w:rPr>
      </w:pPr>
      <w:r w:rsidRPr="00032DCC">
        <w:rPr>
          <w:rFonts w:ascii="Tahoma" w:hAnsi="Tahoma" w:cs="Tahoma"/>
          <w:sz w:val="18"/>
          <w:szCs w:val="18"/>
        </w:rPr>
        <w:t xml:space="preserve">Le </w:t>
      </w:r>
      <w:r w:rsidR="005942D3">
        <w:rPr>
          <w:rFonts w:ascii="Tahoma" w:hAnsi="Tahoma" w:cs="Tahoma"/>
          <w:sz w:val="18"/>
          <w:szCs w:val="18"/>
        </w:rPr>
        <w:t>“</w:t>
      </w:r>
      <w:r w:rsidRPr="00032DCC">
        <w:rPr>
          <w:rFonts w:ascii="Tahoma" w:hAnsi="Tahoma" w:cs="Tahoma"/>
          <w:sz w:val="18"/>
          <w:szCs w:val="18"/>
        </w:rPr>
        <w:t>soluzioni per il Web su Internet</w:t>
      </w:r>
      <w:r w:rsidR="005942D3">
        <w:rPr>
          <w:rFonts w:ascii="Tahoma" w:hAnsi="Tahoma" w:cs="Tahoma"/>
          <w:sz w:val="18"/>
          <w:szCs w:val="18"/>
        </w:rPr>
        <w:t>”</w:t>
      </w:r>
      <w:r w:rsidRPr="00032DCC">
        <w:rPr>
          <w:rFonts w:ascii="Tahoma" w:hAnsi="Tahoma" w:cs="Tahoma"/>
          <w:sz w:val="18"/>
          <w:szCs w:val="18"/>
        </w:rPr>
        <w:t xml:space="preserve"> sono accessibili pubblicamente e consistono esclusivamente di pagine Web, siti Web, applicazioni Web, servizi Web e/o servizi di posta POP3. Per maggiore chiarezza, l</w:t>
      </w:r>
      <w:r w:rsidR="005942D3">
        <w:rPr>
          <w:rFonts w:ascii="Tahoma" w:hAnsi="Tahoma" w:cs="Tahoma"/>
          <w:sz w:val="18"/>
          <w:szCs w:val="18"/>
        </w:rPr>
        <w:t>’</w:t>
      </w:r>
      <w:r w:rsidRPr="00032DCC">
        <w:rPr>
          <w:rFonts w:ascii="Tahoma" w:hAnsi="Tahoma" w:cs="Tahoma"/>
          <w:sz w:val="18"/>
          <w:szCs w:val="18"/>
        </w:rPr>
        <w:t xml:space="preserve">accesso al contenuto, alle informazioni e alle applicazioni gestiti dal software in una soluzione per il Web su Internet non è limitata ai dipendenti del licenziatario o delle consociate del licenziatario. </w:t>
      </w:r>
    </w:p>
    <w:p w:rsidR="00F1106C" w:rsidRDefault="00F1106C" w:rsidP="002A01C2">
      <w:pPr>
        <w:pStyle w:val="PURBody-Indented"/>
        <w:spacing w:after="0"/>
        <w:ind w:firstLine="450"/>
        <w:rPr>
          <w:rFonts w:ascii="Tahoma" w:hAnsi="Tahoma" w:cs="Tahoma"/>
          <w:sz w:val="18"/>
          <w:szCs w:val="18"/>
        </w:rPr>
      </w:pPr>
    </w:p>
    <w:p w:rsidR="006707A3" w:rsidRPr="00032DCC" w:rsidRDefault="006707A3" w:rsidP="002A01C2">
      <w:pPr>
        <w:pStyle w:val="PURBody-Indented"/>
        <w:spacing w:after="0"/>
        <w:ind w:firstLine="450"/>
        <w:rPr>
          <w:rFonts w:ascii="Tahoma" w:hAnsi="Tahoma" w:cs="Tahoma"/>
        </w:rPr>
      </w:pPr>
      <w:r w:rsidRPr="00032DCC">
        <w:rPr>
          <w:rFonts w:ascii="Tahoma" w:hAnsi="Tahoma" w:cs="Tahoma"/>
          <w:sz w:val="18"/>
          <w:szCs w:val="18"/>
        </w:rPr>
        <w:t xml:space="preserve">Il licenziatario potrà utilizzare il software delle </w:t>
      </w:r>
      <w:r w:rsidR="005942D3">
        <w:rPr>
          <w:rFonts w:ascii="Tahoma" w:hAnsi="Tahoma" w:cs="Tahoma"/>
          <w:sz w:val="18"/>
          <w:szCs w:val="18"/>
        </w:rPr>
        <w:t>“</w:t>
      </w:r>
      <w:r w:rsidRPr="00032DCC">
        <w:rPr>
          <w:rFonts w:ascii="Tahoma" w:hAnsi="Tahoma" w:cs="Tahoma"/>
          <w:sz w:val="18"/>
          <w:szCs w:val="18"/>
        </w:rPr>
        <w:t>Soluzioni per il Web su Internet</w:t>
      </w:r>
      <w:r w:rsidR="005942D3">
        <w:rPr>
          <w:rFonts w:ascii="Tahoma" w:hAnsi="Tahoma" w:cs="Tahoma"/>
          <w:sz w:val="18"/>
          <w:szCs w:val="18"/>
        </w:rPr>
        <w:t>”</w:t>
      </w:r>
      <w:r w:rsidRPr="00032DCC">
        <w:rPr>
          <w:rFonts w:ascii="Tahoma" w:hAnsi="Tahoma" w:cs="Tahoma"/>
          <w:sz w:val="18"/>
          <w:szCs w:val="18"/>
        </w:rPr>
        <w:t xml:space="preserve"> per eseguire:</w:t>
      </w:r>
    </w:p>
    <w:p w:rsidR="002A01C2" w:rsidRPr="00032DCC" w:rsidRDefault="002A01C2" w:rsidP="002A01C2">
      <w:pPr>
        <w:pStyle w:val="PURBody-Indented"/>
        <w:spacing w:after="0"/>
        <w:ind w:firstLine="450"/>
        <w:rPr>
          <w:rFonts w:ascii="Tahoma" w:hAnsi="Tahoma" w:cs="Tahoma"/>
          <w:sz w:val="18"/>
          <w:szCs w:val="18"/>
        </w:rPr>
      </w:pPr>
    </w:p>
    <w:p w:rsidR="006707A3" w:rsidRPr="00032DCC" w:rsidRDefault="006707A3" w:rsidP="003E6191">
      <w:pPr>
        <w:pStyle w:val="PURBullet-Indented"/>
        <w:numPr>
          <w:ilvl w:val="0"/>
          <w:numId w:val="121"/>
        </w:numPr>
        <w:spacing w:after="60" w:line="240" w:lineRule="auto"/>
        <w:ind w:left="1440" w:hanging="360"/>
        <w:contextualSpacing w:val="0"/>
        <w:rPr>
          <w:rFonts w:ascii="Tahoma" w:hAnsi="Tahoma" w:cs="Tahoma"/>
        </w:rPr>
      </w:pPr>
      <w:r w:rsidRPr="00032DCC">
        <w:rPr>
          <w:rFonts w:ascii="Tahoma" w:hAnsi="Tahoma" w:cs="Tahoma"/>
          <w:sz w:val="18"/>
          <w:szCs w:val="18"/>
        </w:rPr>
        <w:t>software server Web (ad esempio, Microsoft Internet Information Services) e agenti di gestione o</w:t>
      </w:r>
      <w:r w:rsidR="00612517" w:rsidRPr="00032DCC">
        <w:rPr>
          <w:rFonts w:ascii="Tahoma" w:hAnsi="Tahoma" w:cs="Tahoma"/>
          <w:sz w:val="18"/>
          <w:szCs w:val="18"/>
        </w:rPr>
        <w:t> </w:t>
      </w:r>
      <w:r w:rsidRPr="00032DCC">
        <w:rPr>
          <w:rFonts w:ascii="Tahoma" w:hAnsi="Tahoma" w:cs="Tahoma"/>
          <w:sz w:val="18"/>
          <w:szCs w:val="18"/>
        </w:rPr>
        <w:t>di sicurezza (ad esempio l</w:t>
      </w:r>
      <w:r w:rsidR="005942D3">
        <w:rPr>
          <w:rFonts w:ascii="Tahoma" w:hAnsi="Tahoma" w:cs="Tahoma"/>
          <w:sz w:val="18"/>
          <w:szCs w:val="18"/>
        </w:rPr>
        <w:t>’</w:t>
      </w:r>
      <w:r w:rsidRPr="00032DCC">
        <w:rPr>
          <w:rFonts w:ascii="Tahoma" w:hAnsi="Tahoma" w:cs="Tahoma"/>
          <w:sz w:val="18"/>
          <w:szCs w:val="18"/>
        </w:rPr>
        <w:t>agente System Center Operations Manager);</w:t>
      </w:r>
    </w:p>
    <w:p w:rsidR="006707A3" w:rsidRPr="00032DCC" w:rsidRDefault="006707A3" w:rsidP="003E6191">
      <w:pPr>
        <w:pStyle w:val="PURBullet-Indented"/>
        <w:numPr>
          <w:ilvl w:val="0"/>
          <w:numId w:val="121"/>
        </w:numPr>
        <w:spacing w:after="60" w:line="240" w:lineRule="auto"/>
        <w:ind w:left="1440" w:hanging="360"/>
        <w:contextualSpacing w:val="0"/>
        <w:rPr>
          <w:rFonts w:ascii="Tahoma" w:hAnsi="Tahoma" w:cs="Tahoma"/>
        </w:rPr>
      </w:pPr>
      <w:r w:rsidRPr="00032DCC">
        <w:rPr>
          <w:rFonts w:ascii="Tahoma" w:hAnsi="Tahoma" w:cs="Tahoma"/>
          <w:sz w:val="18"/>
          <w:szCs w:val="18"/>
        </w:rPr>
        <w:t>software del motore di database (ad esempio, Microsoft SQL Server) esclusivamente per</w:t>
      </w:r>
      <w:r w:rsidR="00612517" w:rsidRPr="00032DCC">
        <w:rPr>
          <w:rFonts w:ascii="Tahoma" w:hAnsi="Tahoma" w:cs="Tahoma"/>
          <w:sz w:val="18"/>
          <w:szCs w:val="18"/>
        </w:rPr>
        <w:t> </w:t>
      </w:r>
      <w:r w:rsidRPr="00032DCC">
        <w:rPr>
          <w:rFonts w:ascii="Tahoma" w:hAnsi="Tahoma" w:cs="Tahoma"/>
          <w:sz w:val="18"/>
          <w:szCs w:val="18"/>
        </w:rPr>
        <w:t xml:space="preserve">supportare le soluzioni per il Web su Internet; </w:t>
      </w:r>
    </w:p>
    <w:p w:rsidR="006707A3" w:rsidRPr="00032DCC" w:rsidRDefault="006707A3" w:rsidP="003E6191">
      <w:pPr>
        <w:pStyle w:val="PURBullet-Indented"/>
        <w:numPr>
          <w:ilvl w:val="0"/>
          <w:numId w:val="121"/>
        </w:numPr>
        <w:spacing w:after="60" w:line="240" w:lineRule="auto"/>
        <w:ind w:left="1440" w:hanging="360"/>
        <w:contextualSpacing w:val="0"/>
        <w:rPr>
          <w:rFonts w:ascii="Tahoma" w:hAnsi="Tahoma" w:cs="Tahoma"/>
        </w:rPr>
      </w:pPr>
      <w:r w:rsidRPr="00032DCC">
        <w:rPr>
          <w:rFonts w:ascii="Tahoma" w:hAnsi="Tahoma" w:cs="Tahoma"/>
          <w:sz w:val="18"/>
          <w:szCs w:val="18"/>
        </w:rPr>
        <w:t>il servizio Domain Name System (DNS) per fornire la risoluzione dei nomi Internet agli indirizzi IP a</w:t>
      </w:r>
      <w:r w:rsidR="00612517" w:rsidRPr="00032DCC">
        <w:rPr>
          <w:rFonts w:ascii="Tahoma" w:hAnsi="Tahoma" w:cs="Tahoma"/>
          <w:sz w:val="18"/>
          <w:szCs w:val="18"/>
        </w:rPr>
        <w:t> </w:t>
      </w:r>
      <w:r w:rsidRPr="00032DCC">
        <w:rPr>
          <w:rFonts w:ascii="Tahoma" w:hAnsi="Tahoma" w:cs="Tahoma"/>
          <w:sz w:val="18"/>
          <w:szCs w:val="18"/>
        </w:rPr>
        <w:t>condizione che non sia l</w:t>
      </w:r>
      <w:r w:rsidR="005942D3">
        <w:rPr>
          <w:rFonts w:ascii="Tahoma" w:hAnsi="Tahoma" w:cs="Tahoma"/>
          <w:sz w:val="18"/>
          <w:szCs w:val="18"/>
        </w:rPr>
        <w:t>’</w:t>
      </w:r>
      <w:r w:rsidRPr="00032DCC">
        <w:rPr>
          <w:rFonts w:ascii="Tahoma" w:hAnsi="Tahoma" w:cs="Tahoma"/>
          <w:sz w:val="18"/>
          <w:szCs w:val="18"/>
        </w:rPr>
        <w:t>unica funzione di quell</w:t>
      </w:r>
      <w:r w:rsidR="005942D3">
        <w:rPr>
          <w:rFonts w:ascii="Tahoma" w:hAnsi="Tahoma" w:cs="Tahoma"/>
          <w:sz w:val="18"/>
          <w:szCs w:val="18"/>
        </w:rPr>
        <w:t>’</w:t>
      </w:r>
      <w:r w:rsidRPr="00032DCC">
        <w:rPr>
          <w:rFonts w:ascii="Tahoma" w:hAnsi="Tahoma" w:cs="Tahoma"/>
          <w:sz w:val="18"/>
          <w:szCs w:val="18"/>
        </w:rPr>
        <w:t>istanza del software.</w:t>
      </w:r>
    </w:p>
    <w:p w:rsidR="00F1020A" w:rsidRPr="00032DCC" w:rsidRDefault="00F1020A">
      <w:pPr>
        <w:rPr>
          <w:rFonts w:cs="Tahoma"/>
        </w:rPr>
      </w:pPr>
    </w:p>
    <w:p w:rsidR="002A01C2" w:rsidRPr="00032DCC" w:rsidRDefault="00FE1A01" w:rsidP="002A01C2">
      <w:pPr>
        <w:spacing w:after="60"/>
        <w:ind w:left="720"/>
        <w:rPr>
          <w:rFonts w:cs="Tahoma"/>
        </w:rPr>
      </w:pPr>
      <w:r w:rsidRPr="00032DCC">
        <w:rPr>
          <w:rFonts w:eastAsia="Calibri" w:cs="Tahoma"/>
          <w:b/>
          <w:szCs w:val="18"/>
        </w:rPr>
        <w:t>Utilizzo di Windows Server 2012 per High Performance Computing (HPC)</w:t>
      </w:r>
    </w:p>
    <w:p w:rsidR="00376D4B" w:rsidRPr="00032DCC" w:rsidRDefault="00FE1A01" w:rsidP="002A01C2">
      <w:pPr>
        <w:ind w:left="720"/>
        <w:rPr>
          <w:rFonts w:cs="Tahoma"/>
        </w:rPr>
      </w:pPr>
      <w:r w:rsidRPr="00032DCC">
        <w:rPr>
          <w:rFonts w:cs="Tahoma"/>
          <w:color w:val="000000"/>
        </w:rPr>
        <w:t xml:space="preserve">Quando Windows Server 2012 Standard o Datacenter viene utilizzato per High Performance Computing, non servono licenze CAL per accedere al software. Un </w:t>
      </w:r>
      <w:r w:rsidR="005942D3">
        <w:rPr>
          <w:rFonts w:cs="Tahoma"/>
          <w:color w:val="000000"/>
        </w:rPr>
        <w:t>“</w:t>
      </w:r>
      <w:r w:rsidRPr="00032DCC">
        <w:rPr>
          <w:rFonts w:cs="Tahoma"/>
          <w:color w:val="000000"/>
        </w:rPr>
        <w:t>Carico di Lavoro High Performance Computing (</w:t>
      </w:r>
      <w:r w:rsidR="005942D3">
        <w:rPr>
          <w:rFonts w:cs="Tahoma"/>
          <w:color w:val="000000"/>
        </w:rPr>
        <w:t>“</w:t>
      </w:r>
      <w:r w:rsidRPr="00032DCC">
        <w:rPr>
          <w:rFonts w:cs="Tahoma"/>
          <w:color w:val="000000"/>
        </w:rPr>
        <w:t>HPC</w:t>
      </w:r>
      <w:r w:rsidR="005942D3">
        <w:rPr>
          <w:rFonts w:cs="Tahoma"/>
          <w:color w:val="000000"/>
        </w:rPr>
        <w:t>”</w:t>
      </w:r>
      <w:r w:rsidRPr="00032DCC">
        <w:rPr>
          <w:rFonts w:cs="Tahoma"/>
          <w:color w:val="000000"/>
        </w:rPr>
        <w:t>)</w:t>
      </w:r>
      <w:r w:rsidR="005942D3">
        <w:rPr>
          <w:rFonts w:cs="Tahoma"/>
          <w:color w:val="000000"/>
        </w:rPr>
        <w:t>”</w:t>
      </w:r>
      <w:r w:rsidRPr="00032DCC">
        <w:rPr>
          <w:rFonts w:cs="Tahoma"/>
          <w:color w:val="000000"/>
        </w:rPr>
        <w:t xml:space="preserve"> indica un carico di lavoro nel quale il software server viene utilizzato per eseguire un Nodo del Cluster e per consentire, insieme ad altro software, la gestione dei sistemi, la gestione della protezione e dell</w:t>
      </w:r>
      <w:r w:rsidR="005942D3">
        <w:rPr>
          <w:rFonts w:cs="Tahoma"/>
          <w:color w:val="000000"/>
        </w:rPr>
        <w:t>’</w:t>
      </w:r>
      <w:r w:rsidRPr="00032DCC">
        <w:rPr>
          <w:rFonts w:cs="Tahoma"/>
          <w:color w:val="000000"/>
        </w:rPr>
        <w:t>archiviazione o il miglioramento delle prestazioni in un nodo del cluster allo scopo di supportare le Applicazioni HPC con cluster. Ulteriori dettagli sono disponibili nei Diritti di Utilizzo del Prodotto.</w:t>
      </w:r>
      <w:bookmarkEnd w:id="1613"/>
      <w:bookmarkEnd w:id="1614"/>
      <w:bookmarkEnd w:id="1615"/>
    </w:p>
    <w:p w:rsidR="00376D4B" w:rsidRPr="00350943" w:rsidRDefault="00376D4B" w:rsidP="002A01C2">
      <w:pPr>
        <w:pStyle w:val="ListParagraph"/>
        <w:ind w:left="0"/>
        <w:contextualSpacing w:val="0"/>
        <w:rPr>
          <w:rFonts w:ascii="Tahoma" w:hAnsi="Tahoma" w:cs="Tahoma"/>
          <w:sz w:val="18"/>
          <w:szCs w:val="18"/>
        </w:rPr>
      </w:pPr>
    </w:p>
    <w:p w:rsidR="00F745E1" w:rsidRPr="00032DCC" w:rsidRDefault="00F745E1" w:rsidP="002A01C2">
      <w:pPr>
        <w:rPr>
          <w:rFonts w:cs="Tahoma"/>
        </w:rPr>
      </w:pPr>
    </w:p>
    <w:p w:rsidR="00F745E1" w:rsidRPr="00032DCC" w:rsidRDefault="00A560B6" w:rsidP="00F745E1">
      <w:pPr>
        <w:pStyle w:val="Heading3"/>
        <w:ind w:left="360" w:hanging="360"/>
        <w:rPr>
          <w:rFonts w:ascii="Tahoma" w:hAnsi="Tahoma" w:cs="Tahoma"/>
        </w:rPr>
      </w:pPr>
      <w:bookmarkStart w:id="1617" w:name="_114_Windows_Server"/>
      <w:bookmarkStart w:id="1618" w:name="_112_Windows_Server"/>
      <w:bookmarkStart w:id="1619" w:name="_Toc336338373"/>
      <w:bookmarkStart w:id="1620" w:name="_Toc361834752"/>
      <w:bookmarkStart w:id="1621" w:name="Srv_111WinSvr08R2Datacenter"/>
      <w:bookmarkStart w:id="1622" w:name="Srv_115WinSvr08R2Datacenter"/>
      <w:bookmarkEnd w:id="1617"/>
      <w:bookmarkEnd w:id="1618"/>
      <w:r w:rsidRPr="00032DCC">
        <w:rPr>
          <w:rFonts w:ascii="Tahoma" w:hAnsi="Tahoma" w:cs="Tahoma"/>
          <w:caps/>
          <w:color w:val="F66400"/>
          <w:sz w:val="22"/>
          <w:vertAlign w:val="superscript"/>
        </w:rPr>
        <w:t>113</w:t>
      </w:r>
      <w:r w:rsidRPr="00E66F75">
        <w:rPr>
          <w:rFonts w:ascii="Tahoma" w:hAnsi="Tahoma" w:cs="Tahoma"/>
          <w:caps/>
          <w:color w:val="F66400"/>
          <w:sz w:val="22"/>
        </w:rPr>
        <w:t xml:space="preserve"> </w:t>
      </w:r>
      <w:r w:rsidRPr="00032DCC">
        <w:rPr>
          <w:rFonts w:ascii="Tahoma" w:hAnsi="Tahoma" w:cs="Tahoma"/>
          <w:color w:val="F66400"/>
          <w:sz w:val="22"/>
        </w:rPr>
        <w:t>Windows Server 2008 R2 Datacenter</w:t>
      </w:r>
      <w:bookmarkEnd w:id="1619"/>
      <w:bookmarkEnd w:id="1620"/>
      <w:r w:rsidRPr="00032DCC">
        <w:rPr>
          <w:rFonts w:ascii="Tahoma" w:hAnsi="Tahoma" w:cs="Tahoma"/>
          <w:color w:val="F66400"/>
          <w:sz w:val="22"/>
        </w:rPr>
        <w:t xml:space="preserve"> </w:t>
      </w:r>
    </w:p>
    <w:bookmarkEnd w:id="1621"/>
    <w:bookmarkEnd w:id="1622"/>
    <w:p w:rsidR="00F745E1" w:rsidRPr="00032DCC" w:rsidRDefault="00F745E1" w:rsidP="00F745E1">
      <w:pPr>
        <w:ind w:left="900"/>
        <w:rPr>
          <w:rFonts w:cs="Tahoma"/>
        </w:rPr>
      </w:pPr>
    </w:p>
    <w:p w:rsidR="002A01C2" w:rsidRPr="00032DCC" w:rsidRDefault="00F745E1" w:rsidP="002A01C2">
      <w:pPr>
        <w:spacing w:after="60"/>
        <w:ind w:left="720"/>
        <w:rPr>
          <w:rFonts w:cs="Tahoma"/>
        </w:rPr>
      </w:pPr>
      <w:r w:rsidRPr="00032DCC">
        <w:rPr>
          <w:rFonts w:cs="Tahoma"/>
          <w:b/>
          <w:color w:val="000000"/>
        </w:rPr>
        <w:t>Concessioni di licenza associate alla variazione del modello di licenza per Windows Server</w:t>
      </w:r>
      <w:r w:rsidR="00612517" w:rsidRPr="00032DCC">
        <w:rPr>
          <w:rFonts w:cs="Tahoma"/>
          <w:b/>
          <w:color w:val="000000"/>
        </w:rPr>
        <w:t> </w:t>
      </w:r>
      <w:r w:rsidRPr="00032DCC">
        <w:rPr>
          <w:rFonts w:cs="Tahoma"/>
          <w:b/>
          <w:color w:val="000000"/>
        </w:rPr>
        <w:t>Datacenter</w:t>
      </w:r>
    </w:p>
    <w:p w:rsidR="00F745E1" w:rsidRPr="00032DCC" w:rsidRDefault="00F745E1" w:rsidP="00F745E1">
      <w:pPr>
        <w:spacing w:after="200"/>
        <w:ind w:left="720"/>
        <w:rPr>
          <w:rFonts w:cs="Tahoma"/>
        </w:rPr>
      </w:pPr>
      <w:r w:rsidRPr="00032DCC">
        <w:rPr>
          <w:rFonts w:cs="Tahoma"/>
          <w:color w:val="000000"/>
        </w:rPr>
        <w:t>Windows Server 2012 Datacenter sarà concesso in licenza ai sensi di un nuovo modello di licenza in base al</w:t>
      </w:r>
      <w:r w:rsidR="00612517" w:rsidRPr="00032DCC">
        <w:rPr>
          <w:rFonts w:cs="Tahoma"/>
          <w:color w:val="000000"/>
        </w:rPr>
        <w:t> </w:t>
      </w:r>
      <w:r w:rsidRPr="00032DCC">
        <w:rPr>
          <w:rFonts w:cs="Tahoma"/>
          <w:color w:val="000000"/>
        </w:rPr>
        <w:t>quale ciascuna licenza può coprire fino a due processori fisici. 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saranno autorizzate a</w:t>
      </w:r>
      <w:r w:rsidRPr="00032DCC">
        <w:rPr>
          <w:rFonts w:eastAsia="Calibri" w:cs="Tahoma"/>
          <w:szCs w:val="18"/>
        </w:rPr>
        <w:t xml:space="preserve"> effettuare l</w:t>
      </w:r>
      <w:r w:rsidR="005942D3">
        <w:rPr>
          <w:rFonts w:eastAsia="Calibri" w:cs="Tahoma"/>
          <w:szCs w:val="18"/>
        </w:rPr>
        <w:t>’</w:t>
      </w:r>
      <w:r w:rsidRPr="00032DCC">
        <w:rPr>
          <w:rFonts w:eastAsia="Calibri" w:cs="Tahoma"/>
          <w:szCs w:val="18"/>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032DCC" w:rsidRDefault="00F745E1" w:rsidP="003E6191">
      <w:pPr>
        <w:numPr>
          <w:ilvl w:val="0"/>
          <w:numId w:val="51"/>
        </w:numPr>
        <w:spacing w:afterLines="60" w:after="144"/>
        <w:ind w:left="1440" w:hanging="274"/>
        <w:rPr>
          <w:rFonts w:cs="Tahoma"/>
        </w:rPr>
      </w:pPr>
      <w:r w:rsidRPr="00032DCC">
        <w:rPr>
          <w:rFonts w:cs="Tahoma"/>
          <w:color w:val="000000"/>
        </w:rPr>
        <w:t>Qualora una società disponga di un numero dispari di Licenze Qualificanti, dovrà arrotondarle per</w:t>
      </w:r>
      <w:r w:rsidR="00612517" w:rsidRPr="00032DCC">
        <w:rPr>
          <w:rFonts w:cs="Tahoma"/>
          <w:color w:val="000000"/>
        </w:rPr>
        <w:t> </w:t>
      </w:r>
      <w:r w:rsidRPr="00032DCC">
        <w:rPr>
          <w:rFonts w:cs="Tahoma"/>
          <w:color w:val="000000"/>
        </w:rPr>
        <w:t>difetto al numero pari più vicino per determinare la quantità concessa.</w:t>
      </w:r>
      <w:r w:rsidR="00C551C9" w:rsidRPr="00032DCC">
        <w:rPr>
          <w:rFonts w:cs="Tahoma"/>
          <w:color w:val="000000"/>
        </w:rPr>
        <w:t xml:space="preserve"> </w:t>
      </w:r>
      <w:r w:rsidRPr="00032DCC">
        <w:rPr>
          <w:rFonts w:cs="Tahoma"/>
          <w:color w:val="000000"/>
        </w:rPr>
        <w:t>Ad esempio, una società</w:t>
      </w:r>
      <w:r w:rsidR="00612517" w:rsidRPr="00032DCC">
        <w:rPr>
          <w:rFonts w:cs="Tahoma"/>
          <w:color w:val="000000"/>
        </w:rPr>
        <w:t> </w:t>
      </w:r>
      <w:r w:rsidRPr="00032DCC">
        <w:rPr>
          <w:rFonts w:cs="Tahoma"/>
          <w:color w:val="000000"/>
        </w:rPr>
        <w:t>titolare di tre Licenze Qualificanti riceverà in totale una licenza per Windows Server 2012</w:t>
      </w:r>
      <w:r w:rsidR="00911676" w:rsidRPr="00032DCC">
        <w:rPr>
          <w:rFonts w:cs="Tahoma"/>
          <w:color w:val="000000"/>
        </w:rPr>
        <w:t xml:space="preserve"> </w:t>
      </w:r>
      <w:r w:rsidRPr="00032DCC">
        <w:rPr>
          <w:rFonts w:cs="Tahoma"/>
          <w:color w:val="000000"/>
        </w:rPr>
        <w:t xml:space="preserve">Datacenter. </w:t>
      </w:r>
    </w:p>
    <w:p w:rsidR="00F745E1" w:rsidRPr="00032DCC" w:rsidRDefault="00F745E1" w:rsidP="003E6191">
      <w:pPr>
        <w:numPr>
          <w:ilvl w:val="0"/>
          <w:numId w:val="51"/>
        </w:numPr>
        <w:tabs>
          <w:tab w:val="left" w:pos="990"/>
        </w:tabs>
        <w:spacing w:afterLines="60" w:after="144"/>
        <w:ind w:left="1440" w:hanging="274"/>
        <w:rPr>
          <w:rFonts w:cs="Tahoma"/>
        </w:rPr>
      </w:pPr>
      <w:r w:rsidRPr="00032DCC">
        <w:rPr>
          <w:rFonts w:eastAsia="Calibri" w:cs="Tahoma"/>
          <w:szCs w:val="18"/>
        </w:rPr>
        <w:t>Le licenze acquistate ai sensi della presente concessione includono la copertura Software Assurance.</w:t>
      </w:r>
      <w:r w:rsidR="00C551C9" w:rsidRPr="00032DCC">
        <w:rPr>
          <w:rFonts w:eastAsia="Calibri" w:cs="Tahoma"/>
          <w:szCs w:val="18"/>
        </w:rPr>
        <w:t xml:space="preserve"> </w:t>
      </w:r>
      <w:r w:rsidRPr="00032DCC">
        <w:rPr>
          <w:rFonts w:eastAsia="Calibri" w:cs="Tahoma"/>
          <w:szCs w:val="18"/>
        </w:rPr>
        <w:t>Tale copertura cessa alla scadenza della corrispondente copertura per le Licenze Qualificanti.</w:t>
      </w:r>
    </w:p>
    <w:p w:rsidR="00F745E1" w:rsidRPr="00032DCC" w:rsidRDefault="00F745E1" w:rsidP="003E6191">
      <w:pPr>
        <w:numPr>
          <w:ilvl w:val="0"/>
          <w:numId w:val="51"/>
        </w:numPr>
        <w:tabs>
          <w:tab w:val="left" w:pos="990"/>
        </w:tabs>
        <w:spacing w:afterLines="60" w:after="144"/>
        <w:ind w:left="1440" w:hanging="274"/>
        <w:rPr>
          <w:rFonts w:cs="Tahoma"/>
        </w:rPr>
      </w:pPr>
      <w:r w:rsidRPr="00032DCC">
        <w:rPr>
          <w:rFonts w:eastAsia="Calibri" w:cs="Tahoma"/>
          <w:szCs w:val="18"/>
        </w:rPr>
        <w:t>Nel caso in cui le società abbiano acquistato diritti perpetui di utilizzo del software ai sensi di</w:t>
      </w:r>
      <w:r w:rsidR="00612517" w:rsidRPr="00032DCC">
        <w:rPr>
          <w:rFonts w:eastAsia="Calibri" w:cs="Tahoma"/>
          <w:szCs w:val="18"/>
        </w:rPr>
        <w:t> </w:t>
      </w:r>
      <w:r w:rsidRPr="00032DCC">
        <w:rPr>
          <w:rFonts w:eastAsia="Calibri" w:cs="Tahoma"/>
          <w:szCs w:val="18"/>
        </w:rPr>
        <w:t>Licenze Qualificanti, le licenze acquistate ai sensi della presente concessione saranno anch</w:t>
      </w:r>
      <w:r w:rsidR="005942D3">
        <w:rPr>
          <w:rFonts w:eastAsia="Calibri" w:cs="Tahoma"/>
          <w:szCs w:val="18"/>
        </w:rPr>
        <w:t>’</w:t>
      </w:r>
      <w:r w:rsidRPr="00032DCC">
        <w:rPr>
          <w:rFonts w:eastAsia="Calibri" w:cs="Tahoma"/>
          <w:szCs w:val="18"/>
        </w:rPr>
        <w:t>esse</w:t>
      </w:r>
      <w:r w:rsidR="00612517" w:rsidRPr="00032DCC">
        <w:rPr>
          <w:rFonts w:eastAsia="Calibri" w:cs="Tahoma"/>
          <w:szCs w:val="18"/>
        </w:rPr>
        <w:t> </w:t>
      </w:r>
      <w:r w:rsidRPr="00032DCC">
        <w:rPr>
          <w:rFonts w:eastAsia="Calibri" w:cs="Tahoma"/>
          <w:szCs w:val="18"/>
        </w:rPr>
        <w:t>perpetue; diversamente, le licenze acquistate ai sensi della presente concessione cesseranno alla scadenza delle Licenze Qualificanti sottostanti.</w:t>
      </w:r>
    </w:p>
    <w:p w:rsidR="00F745E1" w:rsidRPr="00F1106C" w:rsidRDefault="00F745E1" w:rsidP="003E6191">
      <w:pPr>
        <w:numPr>
          <w:ilvl w:val="0"/>
          <w:numId w:val="55"/>
        </w:numPr>
        <w:spacing w:afterLines="60" w:after="144"/>
        <w:ind w:left="1440" w:hanging="274"/>
        <w:rPr>
          <w:rFonts w:cs="Tahoma"/>
        </w:rPr>
      </w:pPr>
      <w:r w:rsidRPr="00032DCC">
        <w:rPr>
          <w:rFonts w:eastAsia="Calibri" w:cs="Tahoma"/>
          <w:szCs w:val="18"/>
        </w:rPr>
        <w:t>Eseguendo l</w:t>
      </w:r>
      <w:r w:rsidR="005942D3">
        <w:rPr>
          <w:rFonts w:eastAsia="Calibri" w:cs="Tahoma"/>
          <w:szCs w:val="18"/>
        </w:rPr>
        <w:t>’</w:t>
      </w:r>
      <w:r w:rsidRPr="00032DCC">
        <w:rPr>
          <w:rFonts w:eastAsia="Calibri" w:cs="Tahoma"/>
          <w:szCs w:val="18"/>
        </w:rPr>
        <w:t>aggiornamento a Windows Server 2012 Datacenter ai sensi della presente concessione, le Licenze Qualificanti in essere per Windows Server 2008 R2 Datacenter non saranno</w:t>
      </w:r>
      <w:r w:rsidR="00350943">
        <w:rPr>
          <w:rFonts w:eastAsia="Calibri" w:cs="Tahoma"/>
          <w:szCs w:val="18"/>
        </w:rPr>
        <w:t> </w:t>
      </w:r>
      <w:r w:rsidRPr="00032DCC">
        <w:rPr>
          <w:rFonts w:eastAsia="Calibri" w:cs="Tahoma"/>
          <w:szCs w:val="18"/>
        </w:rPr>
        <w:t>più valide.</w:t>
      </w:r>
    </w:p>
    <w:p w:rsidR="00F1106C" w:rsidRPr="00032DCC" w:rsidRDefault="00F1106C" w:rsidP="00F1106C">
      <w:pPr>
        <w:spacing w:afterLines="60" w:after="144"/>
        <w:ind w:left="1166"/>
        <w:rPr>
          <w:rFonts w:cs="Tahoma"/>
        </w:rPr>
      </w:pPr>
    </w:p>
    <w:p w:rsidR="00F745E1" w:rsidRPr="00032DCC" w:rsidRDefault="00F745E1" w:rsidP="003E6191">
      <w:pPr>
        <w:numPr>
          <w:ilvl w:val="0"/>
          <w:numId w:val="55"/>
        </w:numPr>
        <w:spacing w:afterLines="60" w:after="144"/>
        <w:ind w:left="1440" w:hanging="274"/>
        <w:rPr>
          <w:rFonts w:cs="Tahoma"/>
        </w:rPr>
      </w:pPr>
      <w:r w:rsidRPr="00032DCC">
        <w:rPr>
          <w:rFonts w:cs="Tahoma"/>
        </w:rPr>
        <w:lastRenderedPageBreak/>
        <w:t xml:space="preserve">Le licenze per </w:t>
      </w:r>
      <w:r w:rsidRPr="00032DCC">
        <w:rPr>
          <w:rFonts w:cs="Tahoma"/>
          <w:color w:val="000000"/>
        </w:rPr>
        <w:t xml:space="preserve">Windows Server 2008 R2 Datacenter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di una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dalla suddetta concessione.</w:t>
      </w:r>
      <w:r w:rsidR="00C551C9" w:rsidRPr="00032DCC">
        <w:rPr>
          <w:rFonts w:cs="Tahoma"/>
          <w:bCs/>
          <w:color w:val="000000"/>
          <w:szCs w:val="18"/>
        </w:rPr>
        <w:t xml:space="preserve"> </w:t>
      </w:r>
    </w:p>
    <w:p w:rsidR="00FD1141" w:rsidRPr="00032DCC" w:rsidRDefault="00FD1141" w:rsidP="003E6191">
      <w:pPr>
        <w:numPr>
          <w:ilvl w:val="0"/>
          <w:numId w:val="55"/>
        </w:numPr>
        <w:spacing w:afterLines="60" w:after="144"/>
        <w:ind w:left="1440" w:hanging="274"/>
        <w:rPr>
          <w:rFonts w:cs="Tahoma"/>
        </w:rPr>
      </w:pPr>
      <w:r w:rsidRPr="00032DCC">
        <w:rPr>
          <w:rFonts w:cs="Tahoma"/>
        </w:rPr>
        <w:t>Le licenze per processore singolo per Windows Server Datacenter acquistate dopo il 1 settembre 2012 con copertura Software Assurance sono anch</w:t>
      </w:r>
      <w:r w:rsidR="005942D3">
        <w:rPr>
          <w:rFonts w:cs="Tahoma"/>
        </w:rPr>
        <w:t>’</w:t>
      </w:r>
      <w:r w:rsidRPr="00032DCC">
        <w:rPr>
          <w:rFonts w:cs="Tahoma"/>
        </w:rPr>
        <w:t>esse Licenze Qualificanti per gli scopi previsti dalla suddetta concessione. </w:t>
      </w:r>
    </w:p>
    <w:p w:rsidR="00F745E1" w:rsidRPr="00032DCC" w:rsidRDefault="00F745E1" w:rsidP="003E6191">
      <w:pPr>
        <w:numPr>
          <w:ilvl w:val="0"/>
          <w:numId w:val="55"/>
        </w:numPr>
        <w:spacing w:afterLines="60" w:after="144"/>
        <w:ind w:left="1440" w:hanging="274"/>
        <w:rPr>
          <w:rFonts w:cs="Tahoma"/>
        </w:rPr>
      </w:pPr>
      <w:r w:rsidRPr="00032DCC">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032DCC" w:rsidRDefault="00376D4B" w:rsidP="00376D4B">
      <w:pPr>
        <w:ind w:left="720"/>
        <w:rPr>
          <w:rFonts w:cs="Tahoma"/>
        </w:rPr>
      </w:pPr>
    </w:p>
    <w:p w:rsidR="00FD1141" w:rsidRPr="00032DCC" w:rsidRDefault="00BF7C75" w:rsidP="00FD1141">
      <w:pPr>
        <w:ind w:left="720"/>
        <w:rPr>
          <w:rFonts w:cs="Tahoma"/>
        </w:rPr>
      </w:pPr>
      <w:r w:rsidRPr="00032DCC">
        <w:rPr>
          <w:rFonts w:cs="Tahoma"/>
          <w:color w:val="000000"/>
          <w:szCs w:val="18"/>
        </w:rPr>
        <w:t>Windows Server 2012 Datacenter: SKU della Licenza per 1 Processore; Windows Server 2012 sta passando a un modello di licenza Plus CAL per Processore, con ciascuna licenza per 2 processori. L</w:t>
      </w:r>
      <w:r w:rsidR="005942D3">
        <w:rPr>
          <w:rFonts w:cs="Tahoma"/>
          <w:color w:val="000000"/>
          <w:szCs w:val="18"/>
        </w:rPr>
        <w:t>’</w:t>
      </w:r>
      <w:r w:rsidRPr="00032DCC">
        <w:rPr>
          <w:rFonts w:cs="Tahoma"/>
          <w:color w:val="000000"/>
          <w:szCs w:val="18"/>
        </w:rPr>
        <w:t>offerta n. P71-01031 era stata inclusa erroneamente nel listino prezzi di settembre e deve essere utilizzata esclusivamente per i contratti SPLA. Tale offerta riguarda solo un processore singolo; le società che l</w:t>
      </w:r>
      <w:r w:rsidR="005942D3">
        <w:rPr>
          <w:rFonts w:cs="Tahoma"/>
          <w:color w:val="000000"/>
          <w:szCs w:val="18"/>
        </w:rPr>
        <w:t>’</w:t>
      </w:r>
      <w:r w:rsidRPr="00032DCC">
        <w:rPr>
          <w:rFonts w:cs="Tahoma"/>
          <w:color w:val="000000"/>
          <w:szCs w:val="18"/>
        </w:rPr>
        <w:t>acquistano non saranno coperte dai diritti sull</w:t>
      </w:r>
      <w:r w:rsidR="005942D3">
        <w:rPr>
          <w:rFonts w:cs="Tahoma"/>
          <w:color w:val="000000"/>
          <w:szCs w:val="18"/>
        </w:rPr>
        <w:t>’</w:t>
      </w:r>
      <w:r w:rsidRPr="00032DCC">
        <w:rPr>
          <w:rFonts w:cs="Tahoma"/>
          <w:color w:val="000000"/>
          <w:szCs w:val="18"/>
        </w:rPr>
        <w:t>utilizzo correnti. La presente SKU deve essere utilizzata solo da società titolari di contratti SPLA. L</w:t>
      </w:r>
      <w:r w:rsidR="005942D3">
        <w:rPr>
          <w:rFonts w:cs="Tahoma"/>
          <w:color w:val="000000"/>
          <w:szCs w:val="18"/>
        </w:rPr>
        <w:t>’</w:t>
      </w:r>
      <w:r w:rsidRPr="00032DCC">
        <w:rPr>
          <w:rFonts w:cs="Tahoma"/>
          <w:color w:val="000000"/>
          <w:szCs w:val="18"/>
        </w:rPr>
        <w:t xml:space="preserve">offerta corretta per tutti gli altri programmi </w:t>
      </w:r>
      <w:r w:rsidRPr="00032DCC">
        <w:rPr>
          <w:rFonts w:cs="Tahoma"/>
          <w:szCs w:val="18"/>
        </w:rPr>
        <w:t>che non prevedono contratti SPLA è la n. P71-07280. Per le società che hanno già acquistato l</w:t>
      </w:r>
      <w:r w:rsidR="005942D3">
        <w:rPr>
          <w:rFonts w:cs="Tahoma"/>
          <w:szCs w:val="18"/>
        </w:rPr>
        <w:t>’</w:t>
      </w:r>
      <w:r w:rsidRPr="00032DCC">
        <w:rPr>
          <w:rFonts w:cs="Tahoma"/>
          <w:szCs w:val="18"/>
        </w:rPr>
        <w:t>offerta n. P71-01031 è disponibile la concessione per</w:t>
      </w:r>
      <w:r w:rsidR="00085E25" w:rsidRPr="00032DCC">
        <w:rPr>
          <w:rFonts w:cs="Tahoma"/>
          <w:szCs w:val="18"/>
        </w:rPr>
        <w:t> </w:t>
      </w:r>
      <w:r w:rsidRPr="00032DCC">
        <w:rPr>
          <w:rFonts w:cs="Tahoma"/>
          <w:szCs w:val="18"/>
        </w:rPr>
        <w:t>la</w:t>
      </w:r>
      <w:r w:rsidR="00085E25" w:rsidRPr="00032DCC">
        <w:rPr>
          <w:rFonts w:cs="Tahoma"/>
          <w:szCs w:val="18"/>
        </w:rPr>
        <w:t> </w:t>
      </w:r>
      <w:r w:rsidRPr="00032DCC">
        <w:rPr>
          <w:rFonts w:cs="Tahoma"/>
          <w:szCs w:val="18"/>
        </w:rPr>
        <w:t>migrazione di cui sopra.</w:t>
      </w:r>
    </w:p>
    <w:p w:rsidR="00202A44" w:rsidRPr="00032DCC" w:rsidRDefault="00202A44" w:rsidP="00376D4B">
      <w:pPr>
        <w:ind w:left="720"/>
        <w:rPr>
          <w:rFonts w:cs="Tahoma"/>
        </w:rPr>
      </w:pPr>
    </w:p>
    <w:p w:rsidR="00F745E1" w:rsidRPr="00032DCC" w:rsidRDefault="00202A44" w:rsidP="00BA1490">
      <w:pPr>
        <w:pStyle w:val="PURBody-Indented"/>
        <w:ind w:left="720"/>
        <w:rPr>
          <w:rFonts w:ascii="Tahoma" w:hAnsi="Tahoma" w:cs="Tahoma"/>
        </w:rPr>
      </w:pPr>
      <w:r w:rsidRPr="00032DCC">
        <w:rPr>
          <w:rFonts w:ascii="Tahoma" w:hAnsi="Tahoma" w:cs="Tahoma"/>
          <w:color w:val="000000"/>
          <w:sz w:val="18"/>
          <w:szCs w:val="18"/>
        </w:rPr>
        <w:t xml:space="preserve">Windows Server 2012 Datacenter: </w:t>
      </w:r>
      <w:r w:rsidRPr="00032DCC">
        <w:rPr>
          <w:rFonts w:ascii="Tahoma" w:hAnsi="Tahoma" w:cs="Tahoma"/>
          <w:sz w:val="18"/>
          <w:szCs w:val="18"/>
        </w:rPr>
        <w:t>Il licenziatario potrà eseguire un</w:t>
      </w:r>
      <w:r w:rsidR="005942D3">
        <w:rPr>
          <w:rFonts w:ascii="Tahoma" w:hAnsi="Tahoma" w:cs="Tahoma"/>
          <w:sz w:val="18"/>
          <w:szCs w:val="18"/>
        </w:rPr>
        <w:t>’</w:t>
      </w:r>
      <w:r w:rsidRPr="00032DCC">
        <w:rPr>
          <w:rFonts w:ascii="Tahoma" w:hAnsi="Tahoma" w:cs="Tahoma"/>
          <w:sz w:val="18"/>
          <w:szCs w:val="18"/>
        </w:rPr>
        <w:t>istanza di Windows Server Datacenter, Enterprise, Standard o Essentials (versione identica o qualsiasi versione precedente) al posto di Windows Server 2012 Datacenter in qualunque OSE sul server con licenza.</w:t>
      </w:r>
    </w:p>
    <w:p w:rsidR="00BF7C75" w:rsidRPr="00350943" w:rsidRDefault="00BF7C75" w:rsidP="00F745E1">
      <w:pPr>
        <w:pStyle w:val="ListParagraph"/>
        <w:ind w:left="0"/>
        <w:contextualSpacing w:val="0"/>
        <w:rPr>
          <w:rFonts w:ascii="Tahoma" w:hAnsi="Tahoma" w:cs="Tahoma"/>
          <w:sz w:val="18"/>
          <w:szCs w:val="18"/>
        </w:rPr>
      </w:pPr>
    </w:p>
    <w:p w:rsidR="002A01C2" w:rsidRPr="00350943" w:rsidRDefault="002A01C2" w:rsidP="00F745E1">
      <w:pPr>
        <w:pStyle w:val="ListParagraph"/>
        <w:ind w:left="0"/>
        <w:contextualSpacing w:val="0"/>
        <w:rPr>
          <w:rFonts w:ascii="Tahoma" w:hAnsi="Tahoma" w:cs="Tahoma"/>
          <w:sz w:val="18"/>
          <w:szCs w:val="18"/>
        </w:rPr>
      </w:pPr>
    </w:p>
    <w:p w:rsidR="00F745E1" w:rsidRPr="00032DCC" w:rsidRDefault="00A560B6" w:rsidP="00F745E1">
      <w:pPr>
        <w:pStyle w:val="Heading3"/>
        <w:rPr>
          <w:rFonts w:ascii="Tahoma" w:hAnsi="Tahoma" w:cs="Tahoma"/>
        </w:rPr>
      </w:pPr>
      <w:bookmarkStart w:id="1623" w:name="_118_Windows_Server"/>
      <w:bookmarkStart w:id="1624" w:name="_110_Windows_Server"/>
      <w:bookmarkStart w:id="1625" w:name="_113_Windows_Server"/>
      <w:bookmarkStart w:id="1626" w:name="_Toc336338374"/>
      <w:bookmarkStart w:id="1627" w:name="_Toc361834753"/>
      <w:bookmarkStart w:id="1628" w:name="Srv_102WindowsSvr08R2Std"/>
      <w:bookmarkStart w:id="1629" w:name="Srv_114WindowsSvr08R2Std"/>
      <w:bookmarkStart w:id="1630" w:name="Srv_118WindowsSvr08R2Std"/>
      <w:bookmarkStart w:id="1631" w:name="Srv_99WindowsSvr08R2ItaniumSys"/>
      <w:bookmarkStart w:id="1632" w:name="Srv_100WindowsSvr08R2ItaniumSys"/>
      <w:bookmarkEnd w:id="1623"/>
      <w:bookmarkEnd w:id="1624"/>
      <w:bookmarkEnd w:id="1625"/>
      <w:r w:rsidRPr="00032DCC">
        <w:rPr>
          <w:rStyle w:val="Heading3Char"/>
          <w:rFonts w:ascii="Tahoma" w:hAnsi="Tahoma" w:cs="Tahoma"/>
          <w:b/>
          <w:caps/>
          <w:color w:val="F66400"/>
          <w:sz w:val="22"/>
          <w:vertAlign w:val="superscript"/>
        </w:rPr>
        <w:t>114</w:t>
      </w:r>
      <w:r w:rsidRPr="00E66F75">
        <w:rPr>
          <w:rStyle w:val="Heading3Char"/>
          <w:rFonts w:ascii="Tahoma" w:hAnsi="Tahoma" w:cs="Tahoma"/>
          <w:b/>
          <w:caps/>
          <w:color w:val="F66400"/>
          <w:sz w:val="22"/>
        </w:rPr>
        <w:t xml:space="preserve"> </w:t>
      </w:r>
      <w:r w:rsidRPr="00032DCC">
        <w:rPr>
          <w:rStyle w:val="Heading3Char"/>
          <w:rFonts w:ascii="Tahoma" w:hAnsi="Tahoma" w:cs="Tahoma"/>
          <w:b/>
          <w:color w:val="F66400"/>
          <w:sz w:val="22"/>
        </w:rPr>
        <w:t>Windows Server 2008 R2 Standard</w:t>
      </w:r>
      <w:bookmarkEnd w:id="1626"/>
      <w:bookmarkEnd w:id="1627"/>
      <w:r w:rsidRPr="00032DCC">
        <w:rPr>
          <w:rStyle w:val="Heading3Char"/>
          <w:rFonts w:ascii="Tahoma" w:hAnsi="Tahoma" w:cs="Tahoma"/>
          <w:b/>
          <w:color w:val="F66400"/>
          <w:sz w:val="22"/>
        </w:rPr>
        <w:t xml:space="preserve"> </w:t>
      </w:r>
    </w:p>
    <w:bookmarkEnd w:id="1628"/>
    <w:bookmarkEnd w:id="1629"/>
    <w:bookmarkEnd w:id="1630"/>
    <w:p w:rsidR="00376D4B" w:rsidRPr="00032DCC" w:rsidRDefault="00376D4B" w:rsidP="002A01C2">
      <w:pPr>
        <w:tabs>
          <w:tab w:val="left" w:pos="360"/>
        </w:tabs>
        <w:ind w:left="360"/>
        <w:rPr>
          <w:rFonts w:cs="Tahoma"/>
        </w:rPr>
      </w:pPr>
    </w:p>
    <w:p w:rsidR="002A01C2" w:rsidRPr="00032DCC" w:rsidRDefault="00F745E1" w:rsidP="002A01C2">
      <w:pPr>
        <w:spacing w:after="60"/>
        <w:ind w:left="720"/>
        <w:rPr>
          <w:rFonts w:cs="Tahoma"/>
        </w:rPr>
      </w:pPr>
      <w:r w:rsidRPr="00032DCC">
        <w:rPr>
          <w:rFonts w:cs="Tahoma"/>
          <w:b/>
          <w:color w:val="000000"/>
        </w:rPr>
        <w:t>Concessioni di licenza associate alla variazione del modello di licenza per Windows Server</w:t>
      </w:r>
      <w:r w:rsidR="00691190" w:rsidRPr="00032DCC">
        <w:rPr>
          <w:rFonts w:cs="Tahoma"/>
          <w:b/>
          <w:color w:val="000000"/>
        </w:rPr>
        <w:t> </w:t>
      </w:r>
      <w:r w:rsidRPr="00032DCC">
        <w:rPr>
          <w:rFonts w:cs="Tahoma"/>
          <w:b/>
          <w:color w:val="000000"/>
        </w:rPr>
        <w:t>Standard</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cs="Tahoma"/>
          <w:color w:val="000000"/>
        </w:rPr>
        <w:t>Windows Server 2008 R2 Standard sarà l</w:t>
      </w:r>
      <w:r w:rsidR="005942D3">
        <w:rPr>
          <w:rFonts w:cs="Tahoma"/>
          <w:color w:val="000000"/>
        </w:rPr>
        <w:t>’</w:t>
      </w:r>
      <w:r w:rsidRPr="00032DCC">
        <w:rPr>
          <w:rFonts w:cs="Tahoma"/>
          <w:color w:val="000000"/>
        </w:rPr>
        <w:t>ultima versione di Windows Server concessa in licenza ai</w:t>
      </w:r>
      <w:r w:rsidR="00691190" w:rsidRPr="00032DCC">
        <w:rPr>
          <w:rFonts w:cs="Tahoma"/>
          <w:color w:val="000000"/>
        </w:rPr>
        <w:t> </w:t>
      </w:r>
      <w:r w:rsidRPr="00032DCC">
        <w:rPr>
          <w:rFonts w:cs="Tahoma"/>
          <w:color w:val="000000"/>
        </w:rPr>
        <w:t>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saranno autorizzate a</w:t>
      </w:r>
      <w:r w:rsidRPr="00032DCC">
        <w:rPr>
          <w:rFonts w:eastAsia="Calibri" w:cs="Tahoma"/>
          <w:szCs w:val="18"/>
        </w:rPr>
        <w:t xml:space="preserve"> effettuare l</w:t>
      </w:r>
      <w:r w:rsidR="005942D3">
        <w:rPr>
          <w:rFonts w:eastAsia="Calibri" w:cs="Tahoma"/>
          <w:szCs w:val="18"/>
        </w:rPr>
        <w:t>’</w:t>
      </w:r>
      <w:r w:rsidRPr="00032DCC">
        <w:rPr>
          <w:rFonts w:eastAsia="Calibri" w:cs="Tahoma"/>
          <w:szCs w:val="18"/>
        </w:rPr>
        <w:t>aggiornamento al software Windows Server 2012 Standard e a utilizzarlo al posto di Windows Server 2008 R2 Standard. Per agevolare tale aggiornamento, per ogni Licenza Qualificante in suo possesso, alla società verrà concesso quanto segue in base alla disponibilità di Windows Server 2012:</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eastAsia="Calibri" w:cs="Tahoma"/>
          <w:szCs w:val="18"/>
        </w:rPr>
        <w:t>una licenza per Windows Server 2012 Standard o</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eastAsia="Calibri" w:cs="Tahoma"/>
          <w:szCs w:val="18"/>
        </w:rPr>
        <w:t>due licenze per Windows Server 2012 Standard, qualora il numero effettivo di processori fisici sul</w:t>
      </w:r>
      <w:r w:rsidR="00691190" w:rsidRPr="00032DCC">
        <w:rPr>
          <w:rFonts w:eastAsia="Calibri" w:cs="Tahoma"/>
          <w:szCs w:val="18"/>
        </w:rPr>
        <w:t> </w:t>
      </w:r>
      <w:r w:rsidRPr="00032DCC">
        <w:rPr>
          <w:rFonts w:eastAsia="Calibri" w:cs="Tahoma"/>
          <w:szCs w:val="18"/>
        </w:rPr>
        <w:t>server al quale viene ceduta la Licenza Qualificante sia maggiore di due. (In questi casi le società dovranno creare un record della configurazione dell</w:t>
      </w:r>
      <w:r w:rsidR="005942D3">
        <w:rPr>
          <w:rFonts w:eastAsia="Calibri" w:cs="Tahoma"/>
          <w:szCs w:val="18"/>
        </w:rPr>
        <w:t>’</w:t>
      </w:r>
      <w:r w:rsidRPr="00032DCC">
        <w:rPr>
          <w:rFonts w:eastAsia="Calibri" w:cs="Tahoma"/>
          <w:szCs w:val="18"/>
        </w:rPr>
        <w:t>hardware fisico che supporta tale software prima della scadenza della copertura Software Assurance ai sensi del presente contratto, utilizzando lo strumento MAP di Microsoft o qualsiasi software equivalente. La presente concessione è disponibile solo per una Licenza Qualificante per server).</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eastAsia="Calibri" w:cs="Tahoma"/>
          <w:szCs w:val="18"/>
        </w:rPr>
        <w:t>Le licenze acquistate ai sensi della presente concessione includono la copertura Software Assurance.</w:t>
      </w:r>
      <w:r w:rsidR="00C551C9" w:rsidRPr="00032DCC">
        <w:rPr>
          <w:rFonts w:eastAsia="Calibri" w:cs="Tahoma"/>
          <w:szCs w:val="18"/>
        </w:rPr>
        <w:t xml:space="preserve"> </w:t>
      </w:r>
      <w:r w:rsidRPr="00032DCC">
        <w:rPr>
          <w:rFonts w:eastAsia="Calibri" w:cs="Tahoma"/>
          <w:szCs w:val="18"/>
        </w:rPr>
        <w:t>Tale copertura cessa alla scadenza della corrispondente copertura per le Licenze Qualificanti.</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eastAsia="Calibri" w:cs="Tahoma"/>
          <w:szCs w:val="18"/>
        </w:rPr>
        <w:t>Nel caso in cui le società abbiano acquistato diritti perpetui di utilizzo del software ai sensi di Licenze Qualificanti, le licenze acquistate ai sensi della presente concessione saranno anch</w:t>
      </w:r>
      <w:r w:rsidR="005942D3">
        <w:rPr>
          <w:rFonts w:eastAsia="Calibri" w:cs="Tahoma"/>
          <w:szCs w:val="18"/>
        </w:rPr>
        <w:t>’</w:t>
      </w:r>
      <w:r w:rsidRPr="00032DCC">
        <w:rPr>
          <w:rFonts w:eastAsia="Calibri" w:cs="Tahoma"/>
          <w:szCs w:val="18"/>
        </w:rPr>
        <w:t>esse perpetue; diversamente, le licenze acquistate ai sensi della presente concessione cesseranno alla</w:t>
      </w:r>
      <w:r w:rsidR="00691190" w:rsidRPr="00032DCC">
        <w:rPr>
          <w:rFonts w:eastAsia="Calibri" w:cs="Tahoma"/>
          <w:szCs w:val="18"/>
        </w:rPr>
        <w:t> </w:t>
      </w:r>
      <w:r w:rsidRPr="00032DCC">
        <w:rPr>
          <w:rFonts w:eastAsia="Calibri" w:cs="Tahoma"/>
          <w:szCs w:val="18"/>
        </w:rPr>
        <w:t>scadenza delle Licenze Qualificanti sottostanti.</w:t>
      </w:r>
    </w:p>
    <w:p w:rsidR="00F745E1" w:rsidRPr="00032DCC" w:rsidRDefault="00F745E1" w:rsidP="003E6191">
      <w:pPr>
        <w:numPr>
          <w:ilvl w:val="0"/>
          <w:numId w:val="51"/>
        </w:numPr>
        <w:tabs>
          <w:tab w:val="left" w:pos="1260"/>
          <w:tab w:val="left" w:pos="1440"/>
        </w:tabs>
        <w:spacing w:after="60"/>
        <w:ind w:left="1440"/>
        <w:rPr>
          <w:rFonts w:cs="Tahoma"/>
        </w:rPr>
      </w:pPr>
      <w:r w:rsidRPr="00032DCC">
        <w:rPr>
          <w:rFonts w:eastAsia="Calibri" w:cs="Tahoma"/>
          <w:szCs w:val="18"/>
        </w:rPr>
        <w:lastRenderedPageBreak/>
        <w:t>Eseguendo l</w:t>
      </w:r>
      <w:r w:rsidR="005942D3">
        <w:rPr>
          <w:rFonts w:eastAsia="Calibri" w:cs="Tahoma"/>
          <w:szCs w:val="18"/>
        </w:rPr>
        <w:t>’</w:t>
      </w:r>
      <w:r w:rsidRPr="00032DCC">
        <w:rPr>
          <w:rFonts w:eastAsia="Calibri" w:cs="Tahoma"/>
          <w:szCs w:val="18"/>
        </w:rPr>
        <w:t>aggiornamento a Windows Server 2012 Standard ai sensi della presente concessione, le licenze in essere per Windows Server 2008 R2 Standard non saranno più valide.</w:t>
      </w:r>
    </w:p>
    <w:p w:rsidR="00F745E1" w:rsidRPr="00032DCC" w:rsidRDefault="00F745E1" w:rsidP="003E6191">
      <w:pPr>
        <w:numPr>
          <w:ilvl w:val="0"/>
          <w:numId w:val="55"/>
        </w:numPr>
        <w:tabs>
          <w:tab w:val="left" w:pos="1440"/>
        </w:tabs>
        <w:spacing w:after="60"/>
        <w:ind w:left="1440"/>
        <w:rPr>
          <w:rFonts w:cs="Tahoma"/>
        </w:rPr>
      </w:pPr>
      <w:r w:rsidRPr="00032DCC">
        <w:rPr>
          <w:rFonts w:cs="Tahoma"/>
        </w:rPr>
        <w:t xml:space="preserve">Le licenze per </w:t>
      </w:r>
      <w:r w:rsidRPr="00032DCC">
        <w:rPr>
          <w:rFonts w:cs="Tahoma"/>
          <w:color w:val="000000"/>
        </w:rPr>
        <w:t xml:space="preserve">Windows Server 2008 R2 Standard </w:t>
      </w:r>
      <w:r w:rsidRPr="00032DCC">
        <w:rPr>
          <w:rFonts w:cs="Tahoma"/>
          <w:bCs/>
          <w:color w:val="000000"/>
          <w:szCs w:val="18"/>
        </w:rPr>
        <w:t>acquistate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della società Enterprise, Enterprise Subscription, Open Value Subscription o EES sono anch</w:t>
      </w:r>
      <w:r w:rsidR="005942D3">
        <w:rPr>
          <w:rFonts w:cs="Tahoma"/>
          <w:bCs/>
          <w:color w:val="000000"/>
          <w:szCs w:val="18"/>
        </w:rPr>
        <w:t>’</w:t>
      </w:r>
      <w:r w:rsidRPr="00032DCC">
        <w:rPr>
          <w:rFonts w:cs="Tahoma"/>
          <w:bCs/>
          <w:color w:val="000000"/>
          <w:szCs w:val="18"/>
        </w:rPr>
        <w:t>esse Licenze Qualificanti per gli scopi previsti dalla suddetta concessione di licenze.</w:t>
      </w:r>
    </w:p>
    <w:p w:rsidR="00F745E1" w:rsidRPr="00032DCC" w:rsidRDefault="00F745E1" w:rsidP="003E6191">
      <w:pPr>
        <w:numPr>
          <w:ilvl w:val="0"/>
          <w:numId w:val="55"/>
        </w:numPr>
        <w:tabs>
          <w:tab w:val="left" w:pos="1440"/>
        </w:tabs>
        <w:spacing w:after="60"/>
        <w:ind w:left="1440"/>
        <w:rPr>
          <w:rFonts w:cs="Tahoma"/>
        </w:rPr>
      </w:pPr>
      <w:r w:rsidRPr="00032DCC">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032DCC" w:rsidRDefault="00F745E1" w:rsidP="002A01C2">
      <w:pPr>
        <w:tabs>
          <w:tab w:val="left" w:pos="1440"/>
        </w:tabs>
        <w:ind w:left="1440"/>
        <w:rPr>
          <w:rFonts w:cs="Tahoma"/>
        </w:rPr>
      </w:pPr>
    </w:p>
    <w:bookmarkEnd w:id="1631"/>
    <w:bookmarkEnd w:id="1632"/>
    <w:p w:rsidR="002A01C2" w:rsidRPr="00032DCC" w:rsidRDefault="005403C8" w:rsidP="002A01C2">
      <w:pPr>
        <w:pStyle w:val="PURBody-Indented"/>
        <w:spacing w:after="60"/>
        <w:ind w:left="720"/>
        <w:rPr>
          <w:rFonts w:ascii="Tahoma" w:hAnsi="Tahoma" w:cs="Tahoma"/>
        </w:rPr>
      </w:pPr>
      <w:r w:rsidRPr="00032DCC">
        <w:rPr>
          <w:rFonts w:ascii="Tahoma" w:hAnsi="Tahoma" w:cs="Tahoma"/>
          <w:b/>
          <w:color w:val="000000"/>
          <w:sz w:val="18"/>
          <w:szCs w:val="18"/>
        </w:rPr>
        <w:t>Windows Server 2012 Standard</w:t>
      </w:r>
    </w:p>
    <w:p w:rsidR="005403C8" w:rsidRPr="00032DCC" w:rsidRDefault="005403C8" w:rsidP="002A01C2">
      <w:pPr>
        <w:pStyle w:val="PURBody-Indented"/>
        <w:spacing w:after="0"/>
        <w:ind w:left="720"/>
        <w:rPr>
          <w:rFonts w:ascii="Tahoma" w:hAnsi="Tahoma" w:cs="Tahoma"/>
        </w:rPr>
      </w:pPr>
      <w:r w:rsidRPr="00032DCC">
        <w:rPr>
          <w:rFonts w:ascii="Tahoma" w:hAnsi="Tahoma" w:cs="Tahoma"/>
          <w:sz w:val="18"/>
        </w:rPr>
        <w:t>Il licenziatario potrà eseguire un</w:t>
      </w:r>
      <w:r w:rsidR="005942D3">
        <w:rPr>
          <w:rFonts w:ascii="Tahoma" w:hAnsi="Tahoma" w:cs="Tahoma"/>
          <w:sz w:val="18"/>
        </w:rPr>
        <w:t>’</w:t>
      </w:r>
      <w:r w:rsidRPr="00032DCC">
        <w:rPr>
          <w:rFonts w:ascii="Tahoma" w:hAnsi="Tahoma" w:cs="Tahoma"/>
          <w:sz w:val="18"/>
        </w:rPr>
        <w:t>istanza di Windows Server Enterprise, Standard o Essentials (versione identica o qualsiasi versione precedente) al posto di Windows Server 2012 Standard in qualunque OSE sul</w:t>
      </w:r>
      <w:r w:rsidR="00691190" w:rsidRPr="00032DCC">
        <w:rPr>
          <w:rFonts w:ascii="Tahoma" w:hAnsi="Tahoma" w:cs="Tahoma"/>
          <w:sz w:val="18"/>
        </w:rPr>
        <w:t> </w:t>
      </w:r>
      <w:r w:rsidRPr="00032DCC">
        <w:rPr>
          <w:rFonts w:ascii="Tahoma" w:hAnsi="Tahoma" w:cs="Tahoma"/>
          <w:sz w:val="18"/>
        </w:rPr>
        <w:t>server con licenza.</w:t>
      </w:r>
    </w:p>
    <w:p w:rsidR="00F745E1" w:rsidRPr="00032DCC" w:rsidRDefault="00F745E1" w:rsidP="002A01C2">
      <w:pPr>
        <w:pStyle w:val="ListParagraph"/>
        <w:ind w:left="0"/>
        <w:contextualSpacing w:val="0"/>
        <w:rPr>
          <w:rFonts w:ascii="Tahoma" w:hAnsi="Tahoma" w:cs="Tahoma"/>
          <w:sz w:val="18"/>
          <w:szCs w:val="18"/>
        </w:rPr>
      </w:pPr>
    </w:p>
    <w:p w:rsidR="00103AD5" w:rsidRPr="00032DCC" w:rsidRDefault="00103AD5" w:rsidP="002A01C2">
      <w:pPr>
        <w:pStyle w:val="ListParagraph"/>
        <w:ind w:left="0"/>
        <w:contextualSpacing w:val="0"/>
        <w:rPr>
          <w:rFonts w:ascii="Tahoma" w:hAnsi="Tahoma" w:cs="Tahoma"/>
          <w:sz w:val="18"/>
          <w:szCs w:val="18"/>
        </w:rPr>
      </w:pPr>
    </w:p>
    <w:p w:rsidR="00816F76" w:rsidRPr="00032DCC" w:rsidRDefault="00A560B6" w:rsidP="00EF2279">
      <w:pPr>
        <w:pStyle w:val="Heading3"/>
        <w:rPr>
          <w:rFonts w:ascii="Tahoma" w:hAnsi="Tahoma" w:cs="Tahoma"/>
        </w:rPr>
      </w:pPr>
      <w:bookmarkStart w:id="1633" w:name="_119_Windows_Web"/>
      <w:bookmarkStart w:id="1634" w:name="_111_Windows_Web"/>
      <w:bookmarkStart w:id="1635" w:name="_114_Windows_Web"/>
      <w:bookmarkStart w:id="1636" w:name="_115_Windows_Web"/>
      <w:bookmarkStart w:id="1637" w:name="_Toc336338375"/>
      <w:bookmarkStart w:id="1638" w:name="_Toc361834754"/>
      <w:bookmarkStart w:id="1639" w:name="Srv_111WinSmallBizSVR2011Addon"/>
      <w:bookmarkStart w:id="1640" w:name="Srv_116WinSmallBizSVR2011Addon"/>
      <w:bookmarkStart w:id="1641" w:name="Srv_120WinSmallBizSVR2011Addon"/>
      <w:bookmarkEnd w:id="1616"/>
      <w:bookmarkEnd w:id="1633"/>
      <w:bookmarkEnd w:id="1634"/>
      <w:bookmarkEnd w:id="1635"/>
      <w:bookmarkEnd w:id="1636"/>
      <w:r w:rsidRPr="00032DCC">
        <w:rPr>
          <w:rFonts w:ascii="Tahoma" w:hAnsi="Tahoma" w:cs="Tahoma"/>
          <w:caps/>
          <w:color w:val="EE6000"/>
          <w:sz w:val="22"/>
          <w:szCs w:val="18"/>
          <w:vertAlign w:val="superscript"/>
        </w:rPr>
        <w:t>115</w:t>
      </w:r>
      <w:r w:rsidRPr="00032DCC">
        <w:rPr>
          <w:rFonts w:ascii="Tahoma" w:hAnsi="Tahoma" w:cs="Tahoma"/>
          <w:color w:val="EE6000"/>
          <w:sz w:val="22"/>
          <w:szCs w:val="18"/>
        </w:rPr>
        <w:t xml:space="preserve"> </w:t>
      </w:r>
      <w:r w:rsidRPr="00032DCC">
        <w:rPr>
          <w:rFonts w:ascii="Tahoma" w:hAnsi="Tahoma" w:cs="Tahoma"/>
          <w:color w:val="F66400"/>
          <w:sz w:val="22"/>
        </w:rPr>
        <w:t>Windows Web Server</w:t>
      </w:r>
      <w:r w:rsidR="00AF76DC" w:rsidRPr="00032DCC">
        <w:rPr>
          <w:rFonts w:ascii="Tahoma" w:hAnsi="Tahoma" w:cs="Tahoma"/>
          <w:color w:val="F66400"/>
          <w:sz w:val="22"/>
          <w:vertAlign w:val="superscript"/>
        </w:rPr>
        <w:t>®</w:t>
      </w:r>
      <w:r w:rsidRPr="00032DCC">
        <w:rPr>
          <w:rFonts w:ascii="Tahoma" w:hAnsi="Tahoma" w:cs="Tahoma"/>
          <w:color w:val="F66400"/>
          <w:sz w:val="22"/>
        </w:rPr>
        <w:t xml:space="preserve"> 2008 R2</w:t>
      </w:r>
      <w:bookmarkEnd w:id="1637"/>
      <w:bookmarkEnd w:id="1638"/>
    </w:p>
    <w:p w:rsidR="00816F76" w:rsidRPr="00032DCC" w:rsidRDefault="00816F76" w:rsidP="00CE7FAD">
      <w:pPr>
        <w:rPr>
          <w:rFonts w:cs="Tahoma"/>
        </w:rPr>
      </w:pPr>
    </w:p>
    <w:p w:rsidR="00CE7FAD" w:rsidRPr="00032DCC" w:rsidRDefault="00816F76" w:rsidP="00CE7FAD">
      <w:pPr>
        <w:tabs>
          <w:tab w:val="left" w:pos="720"/>
        </w:tabs>
        <w:spacing w:after="60"/>
        <w:ind w:left="720"/>
        <w:rPr>
          <w:rFonts w:cs="Tahoma"/>
        </w:rPr>
      </w:pPr>
      <w:r w:rsidRPr="00032DCC">
        <w:rPr>
          <w:rFonts w:cs="Tahoma"/>
          <w:b/>
          <w:color w:val="000000"/>
        </w:rPr>
        <w:t>Concessioni di licenza associate alla fine del ciclo di vita di Windows Web Server</w:t>
      </w:r>
    </w:p>
    <w:p w:rsidR="00816F76" w:rsidRPr="00032DCC" w:rsidRDefault="00816F76" w:rsidP="00CE7FAD">
      <w:pPr>
        <w:tabs>
          <w:tab w:val="left" w:pos="720"/>
        </w:tabs>
        <w:ind w:left="720"/>
        <w:rPr>
          <w:rFonts w:cs="Tahoma"/>
        </w:rPr>
      </w:pPr>
      <w:r w:rsidRPr="00032DCC">
        <w:rPr>
          <w:rFonts w:cs="Tahoma"/>
          <w:color w:val="000000"/>
        </w:rPr>
        <w:t>Windows Server 2008 R2 sarà l</w:t>
      </w:r>
      <w:r w:rsidR="005942D3">
        <w:rPr>
          <w:rFonts w:cs="Tahoma"/>
          <w:color w:val="000000"/>
        </w:rPr>
        <w:t>’</w:t>
      </w:r>
      <w:r w:rsidRPr="00032DCC">
        <w:rPr>
          <w:rFonts w:cs="Tahoma"/>
          <w:color w:val="000000"/>
        </w:rPr>
        <w:t>ultima versione di Windows Web Server. Le società titolari di Contratti Multilicenza con copertura Software Assurance attiva per le licenze per Windows Web Server 2008 R2 in</w:t>
      </w:r>
      <w:r w:rsidR="00691190" w:rsidRPr="00032DCC">
        <w:rPr>
          <w:rFonts w:cs="Tahoma"/>
          <w:color w:val="000000"/>
        </w:rPr>
        <w:t> </w:t>
      </w:r>
      <w:r w:rsidRPr="00032DCC">
        <w:rPr>
          <w:rFonts w:cs="Tahoma"/>
          <w:color w:val="000000"/>
        </w:rPr>
        <w:t>data 1 settembre 2012 o in occasione della prima disponibilità di Windows Server 2012 per il download dal sito Web Volume Licensing Service Center, a seconda di quale evento si verificherà per primo, (</w:t>
      </w:r>
      <w:r w:rsidR="005942D3">
        <w:rPr>
          <w:rFonts w:cs="Tahoma"/>
          <w:color w:val="000000"/>
        </w:rPr>
        <w:t>“</w:t>
      </w:r>
      <w:r w:rsidRPr="00032DCC">
        <w:rPr>
          <w:rFonts w:cs="Tahoma"/>
          <w:color w:val="000000"/>
        </w:rPr>
        <w:t>Licenze Qualificanti</w:t>
      </w:r>
      <w:r w:rsidR="005942D3">
        <w:rPr>
          <w:rFonts w:cs="Tahoma"/>
          <w:color w:val="000000"/>
        </w:rPr>
        <w:t>”</w:t>
      </w:r>
      <w:r w:rsidRPr="00032DCC">
        <w:rPr>
          <w:rFonts w:cs="Tahoma"/>
          <w:color w:val="000000"/>
        </w:rPr>
        <w:t xml:space="preserve">) saranno autorizzate a </w:t>
      </w:r>
      <w:r w:rsidRPr="00032DCC">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CE7FAD" w:rsidRPr="00032DCC" w:rsidRDefault="00CE7FAD" w:rsidP="00CE7FAD">
      <w:pPr>
        <w:tabs>
          <w:tab w:val="left" w:pos="720"/>
        </w:tabs>
        <w:ind w:left="720"/>
        <w:rPr>
          <w:rFonts w:cs="Tahoma"/>
        </w:rPr>
      </w:pPr>
    </w:p>
    <w:p w:rsidR="00816F76" w:rsidRPr="00350943" w:rsidRDefault="00816F76" w:rsidP="003E6191">
      <w:pPr>
        <w:numPr>
          <w:ilvl w:val="0"/>
          <w:numId w:val="55"/>
        </w:numPr>
        <w:tabs>
          <w:tab w:val="clear" w:pos="360"/>
          <w:tab w:val="num" w:pos="1440"/>
        </w:tabs>
        <w:spacing w:after="60"/>
        <w:ind w:left="1440"/>
        <w:rPr>
          <w:rFonts w:cs="Tahoma"/>
          <w:szCs w:val="18"/>
        </w:rPr>
      </w:pPr>
      <w:r w:rsidRPr="00350943">
        <w:rPr>
          <w:rFonts w:cs="Tahoma"/>
          <w:color w:val="000000"/>
          <w:szCs w:val="18"/>
        </w:rPr>
        <w:t>Qualora una società disponga di un numero dispari di licenze per Web Server, dovrà arrotondarle al</w:t>
      </w:r>
      <w:r w:rsidR="00691190" w:rsidRPr="00350943">
        <w:rPr>
          <w:rFonts w:cs="Tahoma"/>
          <w:color w:val="000000"/>
          <w:szCs w:val="18"/>
        </w:rPr>
        <w:t> </w:t>
      </w:r>
      <w:r w:rsidRPr="00350943">
        <w:rPr>
          <w:rFonts w:cs="Tahoma"/>
          <w:color w:val="000000"/>
          <w:szCs w:val="18"/>
        </w:rPr>
        <w:t>successivo numero pari per determinare la quantità concessa.</w:t>
      </w:r>
      <w:r w:rsidR="00C551C9" w:rsidRPr="00350943">
        <w:rPr>
          <w:rFonts w:cs="Tahoma"/>
          <w:color w:val="000000"/>
          <w:szCs w:val="18"/>
        </w:rPr>
        <w:t xml:space="preserve"> </w:t>
      </w:r>
      <w:r w:rsidRPr="00350943">
        <w:rPr>
          <w:rFonts w:cs="Tahoma"/>
          <w:color w:val="000000"/>
          <w:szCs w:val="18"/>
        </w:rPr>
        <w:t>Ad esempio, una società titolare di</w:t>
      </w:r>
      <w:r w:rsidR="00691190" w:rsidRPr="00350943">
        <w:rPr>
          <w:rFonts w:cs="Tahoma"/>
          <w:color w:val="000000"/>
          <w:szCs w:val="18"/>
        </w:rPr>
        <w:t> </w:t>
      </w:r>
      <w:r w:rsidRPr="00350943">
        <w:rPr>
          <w:rFonts w:cs="Tahoma"/>
          <w:color w:val="000000"/>
          <w:szCs w:val="18"/>
        </w:rPr>
        <w:t>tre licenze per Web Server riceverà in totale due licenze per Windows Server 2012 Standard.</w:t>
      </w:r>
    </w:p>
    <w:p w:rsidR="00816F76" w:rsidRPr="00350943" w:rsidRDefault="00816F76" w:rsidP="003E6191">
      <w:pPr>
        <w:numPr>
          <w:ilvl w:val="0"/>
          <w:numId w:val="55"/>
        </w:numPr>
        <w:tabs>
          <w:tab w:val="clear" w:pos="360"/>
          <w:tab w:val="num" w:pos="1440"/>
        </w:tabs>
        <w:spacing w:after="60"/>
        <w:ind w:left="1440"/>
        <w:rPr>
          <w:rFonts w:cs="Tahoma"/>
          <w:szCs w:val="18"/>
        </w:rPr>
      </w:pPr>
      <w:r w:rsidRPr="00350943">
        <w:rPr>
          <w:rFonts w:eastAsia="Calibri" w:cs="Tahoma"/>
          <w:szCs w:val="18"/>
        </w:rPr>
        <w:t>Eseguendo l</w:t>
      </w:r>
      <w:r w:rsidR="005942D3" w:rsidRPr="00350943">
        <w:rPr>
          <w:rFonts w:eastAsia="Calibri" w:cs="Tahoma"/>
          <w:szCs w:val="18"/>
        </w:rPr>
        <w:t>’</w:t>
      </w:r>
      <w:r w:rsidRPr="00350943">
        <w:rPr>
          <w:rFonts w:eastAsia="Calibri" w:cs="Tahoma"/>
          <w:szCs w:val="18"/>
        </w:rPr>
        <w:t>aggiornamento a Windows Server 2012 Standard ai sensi della presente concessione, le licenze in essere per Windows Web Server 2008 R2 rimangono valide.</w:t>
      </w:r>
    </w:p>
    <w:p w:rsidR="00816F76" w:rsidRPr="00350943" w:rsidRDefault="00816F76"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350943">
        <w:rPr>
          <w:rFonts w:ascii="Tahoma" w:eastAsia="Calibri" w:hAnsi="Tahoma" w:cs="Tahoma"/>
          <w:sz w:val="18"/>
          <w:szCs w:val="18"/>
        </w:rPr>
        <w:t>Le licenze acquistate ai sensi della presente concessione includono la copertura Software Assurance.</w:t>
      </w:r>
      <w:r w:rsidR="00C551C9" w:rsidRPr="00350943">
        <w:rPr>
          <w:rFonts w:ascii="Tahoma" w:eastAsia="Calibri" w:hAnsi="Tahoma" w:cs="Tahoma"/>
          <w:sz w:val="18"/>
          <w:szCs w:val="18"/>
        </w:rPr>
        <w:t xml:space="preserve"> </w:t>
      </w:r>
      <w:r w:rsidRPr="00350943">
        <w:rPr>
          <w:rFonts w:ascii="Tahoma" w:eastAsia="Calibri" w:hAnsi="Tahoma" w:cs="Tahoma"/>
          <w:sz w:val="18"/>
          <w:szCs w:val="18"/>
        </w:rPr>
        <w:t>Tale copertura cessa alla scadenza della corrispondente copertura per le Licenze Qualificanti.</w:t>
      </w:r>
    </w:p>
    <w:p w:rsidR="00816F76" w:rsidRPr="00350943" w:rsidRDefault="00816F76" w:rsidP="003E6191">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35094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942D3" w:rsidRPr="00350943">
        <w:rPr>
          <w:rFonts w:ascii="Tahoma" w:eastAsia="Calibri" w:hAnsi="Tahoma" w:cs="Tahoma"/>
          <w:sz w:val="18"/>
          <w:szCs w:val="18"/>
        </w:rPr>
        <w:t>’</w:t>
      </w:r>
      <w:r w:rsidRPr="00350943">
        <w:rPr>
          <w:rFonts w:ascii="Tahoma" w:eastAsia="Calibri" w:hAnsi="Tahoma" w:cs="Tahoma"/>
          <w:sz w:val="18"/>
          <w:szCs w:val="18"/>
        </w:rPr>
        <w:t>esse perpetue; diversamente, le licenze acquistate ai sensi della presente concessione cesseranno alla</w:t>
      </w:r>
      <w:r w:rsidR="00691190" w:rsidRPr="00350943">
        <w:rPr>
          <w:rFonts w:ascii="Tahoma" w:eastAsia="Calibri" w:hAnsi="Tahoma" w:cs="Tahoma"/>
          <w:sz w:val="18"/>
          <w:szCs w:val="18"/>
        </w:rPr>
        <w:t> </w:t>
      </w:r>
      <w:r w:rsidRPr="00350943">
        <w:rPr>
          <w:rFonts w:ascii="Tahoma" w:eastAsia="Calibri" w:hAnsi="Tahoma" w:cs="Tahoma"/>
          <w:sz w:val="18"/>
          <w:szCs w:val="18"/>
        </w:rPr>
        <w:t>scadenza delle Licenze Qualificanti sottostanti.</w:t>
      </w:r>
    </w:p>
    <w:p w:rsidR="00816F76" w:rsidRPr="00350943" w:rsidRDefault="00816F76" w:rsidP="003E6191">
      <w:pPr>
        <w:numPr>
          <w:ilvl w:val="0"/>
          <w:numId w:val="55"/>
        </w:numPr>
        <w:tabs>
          <w:tab w:val="clear" w:pos="360"/>
          <w:tab w:val="num" w:pos="1440"/>
        </w:tabs>
        <w:spacing w:after="60"/>
        <w:ind w:left="1440"/>
        <w:rPr>
          <w:rFonts w:cs="Tahoma"/>
          <w:szCs w:val="18"/>
        </w:rPr>
      </w:pPr>
      <w:r w:rsidRPr="00350943">
        <w:rPr>
          <w:rFonts w:cs="Tahoma"/>
          <w:szCs w:val="18"/>
        </w:rPr>
        <w:t xml:space="preserve">Le licenze per </w:t>
      </w:r>
      <w:r w:rsidRPr="00350943">
        <w:rPr>
          <w:rFonts w:cs="Tahoma"/>
          <w:color w:val="000000"/>
          <w:szCs w:val="18"/>
        </w:rPr>
        <w:t xml:space="preserve">Windows Web Server 2008 R2 </w:t>
      </w:r>
      <w:r w:rsidRPr="00350943">
        <w:rPr>
          <w:rFonts w:cs="Tahoma"/>
          <w:bCs/>
          <w:color w:val="000000"/>
          <w:szCs w:val="18"/>
        </w:rPr>
        <w:t>acquistate successivamente nello stesso periodo di</w:t>
      </w:r>
      <w:r w:rsidR="00691190" w:rsidRPr="00350943">
        <w:rPr>
          <w:rFonts w:cs="Tahoma"/>
          <w:bCs/>
          <w:color w:val="000000"/>
          <w:szCs w:val="18"/>
        </w:rPr>
        <w:t> </w:t>
      </w:r>
      <w:r w:rsidRPr="00350943">
        <w:rPr>
          <w:rFonts w:cs="Tahoma"/>
          <w:bCs/>
          <w:color w:val="000000"/>
          <w:szCs w:val="18"/>
        </w:rPr>
        <w:t>validità dell</w:t>
      </w:r>
      <w:r w:rsidR="005942D3" w:rsidRPr="00350943">
        <w:rPr>
          <w:rFonts w:cs="Tahoma"/>
          <w:bCs/>
          <w:color w:val="000000"/>
          <w:szCs w:val="18"/>
        </w:rPr>
        <w:t>’</w:t>
      </w:r>
      <w:r w:rsidRPr="00350943">
        <w:rPr>
          <w:rFonts w:cs="Tahoma"/>
          <w:bCs/>
          <w:color w:val="000000"/>
          <w:szCs w:val="18"/>
        </w:rPr>
        <w:t>iscrizione nell</w:t>
      </w:r>
      <w:r w:rsidR="005942D3" w:rsidRPr="00350943">
        <w:rPr>
          <w:rFonts w:cs="Tahoma"/>
          <w:bCs/>
          <w:color w:val="000000"/>
          <w:szCs w:val="18"/>
        </w:rPr>
        <w:t>’</w:t>
      </w:r>
      <w:r w:rsidRPr="00350943">
        <w:rPr>
          <w:rFonts w:cs="Tahoma"/>
          <w:bCs/>
          <w:color w:val="000000"/>
          <w:szCs w:val="18"/>
        </w:rPr>
        <w:t>ambito di una procedura pianificata di true-up di una società Enterprise, Enterprise Subscription, Open Value Subscription o EES sono anch</w:t>
      </w:r>
      <w:r w:rsidR="005942D3" w:rsidRPr="00350943">
        <w:rPr>
          <w:rFonts w:cs="Tahoma"/>
          <w:bCs/>
          <w:color w:val="000000"/>
          <w:szCs w:val="18"/>
        </w:rPr>
        <w:t>’</w:t>
      </w:r>
      <w:r w:rsidRPr="00350943">
        <w:rPr>
          <w:rFonts w:cs="Tahoma"/>
          <w:bCs/>
          <w:color w:val="000000"/>
          <w:szCs w:val="18"/>
        </w:rPr>
        <w:t xml:space="preserve">esse Licenze Qualificanti per gli scopi previsti dalla suddetta concessione. </w:t>
      </w:r>
    </w:p>
    <w:p w:rsidR="00816F76" w:rsidRPr="00350943" w:rsidRDefault="00816F76" w:rsidP="003E6191">
      <w:pPr>
        <w:numPr>
          <w:ilvl w:val="0"/>
          <w:numId w:val="55"/>
        </w:numPr>
        <w:tabs>
          <w:tab w:val="clear" w:pos="360"/>
          <w:tab w:val="num" w:pos="1440"/>
        </w:tabs>
        <w:spacing w:after="60"/>
        <w:ind w:left="1440"/>
        <w:rPr>
          <w:rFonts w:cs="Tahoma"/>
          <w:szCs w:val="18"/>
        </w:rPr>
      </w:pPr>
      <w:r w:rsidRPr="00350943">
        <w:rPr>
          <w:rFonts w:cs="Tahoma"/>
          <w:bCs/>
          <w:color w:val="000000"/>
          <w:szCs w:val="18"/>
        </w:rPr>
        <w:t>Nonostante la concessione di licenze per Windows Server 2012 Standard e di aggiornamenti per</w:t>
      </w:r>
      <w:r w:rsidR="00691190" w:rsidRPr="00350943">
        <w:rPr>
          <w:rFonts w:cs="Tahoma"/>
          <w:bCs/>
          <w:color w:val="000000"/>
          <w:szCs w:val="18"/>
        </w:rPr>
        <w:t> </w:t>
      </w:r>
      <w:r w:rsidRPr="00350943">
        <w:rPr>
          <w:rFonts w:cs="Tahoma"/>
          <w:bCs/>
          <w:color w:val="000000"/>
          <w:szCs w:val="18"/>
        </w:rPr>
        <w:t>tale versione, le obbligazioni di pagamento degli importi scaduti e dovuti per le Licenze Qualificanti e la copertura rimangono pienamente vincolanti ed efficaci.</w:t>
      </w:r>
    </w:p>
    <w:p w:rsidR="00CE7FAD" w:rsidRPr="00032DCC" w:rsidRDefault="00CE7FAD" w:rsidP="00CE7FAD">
      <w:pPr>
        <w:ind w:left="1440"/>
        <w:rPr>
          <w:rFonts w:cs="Tahoma"/>
        </w:rPr>
      </w:pPr>
    </w:p>
    <w:p w:rsidR="00CE7FAD" w:rsidRPr="00032DCC" w:rsidRDefault="00816F76" w:rsidP="00CE7FAD">
      <w:pPr>
        <w:spacing w:after="60"/>
        <w:ind w:left="720"/>
        <w:rPr>
          <w:rFonts w:cs="Tahoma"/>
        </w:rPr>
      </w:pPr>
      <w:r w:rsidRPr="00032DCC">
        <w:rPr>
          <w:rFonts w:eastAsia="Calibri" w:cs="Tahoma"/>
          <w:b/>
          <w:szCs w:val="18"/>
        </w:rPr>
        <w:t>Informazioni aggiuntive sull</w:t>
      </w:r>
      <w:r w:rsidR="005942D3">
        <w:rPr>
          <w:rFonts w:eastAsia="Calibri" w:cs="Tahoma"/>
          <w:b/>
          <w:szCs w:val="18"/>
        </w:rPr>
        <w:t>’</w:t>
      </w:r>
      <w:r w:rsidRPr="00032DCC">
        <w:rPr>
          <w:rFonts w:eastAsia="Calibri" w:cs="Tahoma"/>
          <w:b/>
          <w:szCs w:val="18"/>
        </w:rPr>
        <w:t>utilizzo di Windows Server 2012 come Server Web</w:t>
      </w:r>
    </w:p>
    <w:p w:rsidR="00816F76" w:rsidRPr="00032DCC" w:rsidRDefault="00816F76" w:rsidP="00F1106C">
      <w:pPr>
        <w:ind w:left="720"/>
        <w:rPr>
          <w:rFonts w:cs="Tahoma"/>
        </w:rPr>
      </w:pPr>
      <w:r w:rsidRPr="00032DCC">
        <w:rPr>
          <w:rFonts w:eastAsia="Calibri" w:cs="Tahoma"/>
          <w:szCs w:val="18"/>
        </w:rPr>
        <w:t>Quando Windows Server 2012 Standard o Datacenter viene utilizzato come Server Web, non servono licenze</w:t>
      </w:r>
      <w:r w:rsidR="00691190" w:rsidRPr="00032DCC">
        <w:rPr>
          <w:rFonts w:eastAsia="Calibri" w:cs="Tahoma"/>
          <w:szCs w:val="18"/>
        </w:rPr>
        <w:t> </w:t>
      </w:r>
      <w:r w:rsidRPr="00032DCC">
        <w:rPr>
          <w:rFonts w:eastAsia="Calibri" w:cs="Tahoma"/>
          <w:szCs w:val="18"/>
        </w:rPr>
        <w:t xml:space="preserve">CAL per accedere al software. Un </w:t>
      </w:r>
      <w:r w:rsidR="005942D3">
        <w:rPr>
          <w:rFonts w:cs="Tahoma"/>
        </w:rPr>
        <w:t>“</w:t>
      </w:r>
      <w:r w:rsidRPr="00032DCC">
        <w:rPr>
          <w:rFonts w:cs="Tahoma"/>
        </w:rPr>
        <w:t>Carico di Lavoro Web</w:t>
      </w:r>
      <w:r w:rsidR="005942D3">
        <w:rPr>
          <w:rFonts w:cs="Tahoma"/>
        </w:rPr>
        <w:t>”</w:t>
      </w:r>
      <w:r w:rsidRPr="00032DCC">
        <w:rPr>
          <w:rFonts w:cs="Tahoma"/>
        </w:rPr>
        <w:t xml:space="preserve"> indica un carico di lavoro nel quale</w:t>
      </w:r>
      <w:r w:rsidRPr="00032DCC">
        <w:rPr>
          <w:rFonts w:cs="Tahoma"/>
          <w:bCs/>
        </w:rPr>
        <w:t xml:space="preserve"> </w:t>
      </w:r>
      <w:r w:rsidRPr="00032DCC">
        <w:rPr>
          <w:rFonts w:cs="Tahoma"/>
        </w:rPr>
        <w:t>il</w:t>
      </w:r>
      <w:r w:rsidR="00691190" w:rsidRPr="00032DCC">
        <w:rPr>
          <w:rFonts w:cs="Tahoma"/>
        </w:rPr>
        <w:t> </w:t>
      </w:r>
      <w:r w:rsidRPr="00032DCC">
        <w:rPr>
          <w:rFonts w:cs="Tahoma"/>
        </w:rPr>
        <w:t>software viene utilizzato come server Web front-end per lo sviluppo e la distribuzione di pagine Web accessibili su</w:t>
      </w:r>
      <w:r w:rsidR="00691190" w:rsidRPr="00032DCC">
        <w:rPr>
          <w:rFonts w:cs="Tahoma"/>
        </w:rPr>
        <w:t> </w:t>
      </w:r>
      <w:r w:rsidRPr="00032DCC">
        <w:rPr>
          <w:rFonts w:cs="Tahoma"/>
        </w:rPr>
        <w:t>Internet, siti Web, applicazioni Web e servizi Web e nel quale il servizio di posta POP3 e</w:t>
      </w:r>
      <w:r w:rsidR="00691190" w:rsidRPr="00032DCC">
        <w:rPr>
          <w:rFonts w:cs="Tahoma"/>
        </w:rPr>
        <w:t> </w:t>
      </w:r>
      <w:r w:rsidRPr="00032DCC">
        <w:rPr>
          <w:rFonts w:cs="Tahoma"/>
        </w:rPr>
        <w:t>l</w:t>
      </w:r>
      <w:r w:rsidR="005942D3">
        <w:rPr>
          <w:rFonts w:cs="Tahoma"/>
        </w:rPr>
        <w:t>’</w:t>
      </w:r>
      <w:r w:rsidRPr="00032DCC">
        <w:rPr>
          <w:rFonts w:cs="Tahoma"/>
        </w:rPr>
        <w:t>accesso a contenuti, informazioni e applicazioni servite dal software non</w:t>
      </w:r>
      <w:r w:rsidRPr="00032DCC">
        <w:rPr>
          <w:rFonts w:cs="Tahoma"/>
          <w:u w:val="single"/>
        </w:rPr>
        <w:t xml:space="preserve"> </w:t>
      </w:r>
      <w:r w:rsidRPr="00032DCC">
        <w:rPr>
          <w:rFonts w:cs="Tahoma"/>
        </w:rPr>
        <w:t>sono limitati ai dipendenti.</w:t>
      </w:r>
      <w:r w:rsidR="00C551C9" w:rsidRPr="00032DCC">
        <w:rPr>
          <w:rFonts w:cs="Tahoma"/>
        </w:rPr>
        <w:t xml:space="preserve"> </w:t>
      </w:r>
      <w:r w:rsidRPr="00032DCC">
        <w:rPr>
          <w:rFonts w:eastAsia="Calibri" w:cs="Tahoma"/>
          <w:szCs w:val="18"/>
        </w:rPr>
        <w:t>Ulteriori dettagli sono disponibili nei Diritti di Utilizzo del Prodotto.</w:t>
      </w:r>
      <w:r w:rsidR="00C551C9" w:rsidRPr="00032DCC">
        <w:rPr>
          <w:rFonts w:eastAsia="Calibri" w:cs="Tahoma"/>
          <w:szCs w:val="18"/>
        </w:rPr>
        <w:t xml:space="preserve"> </w:t>
      </w:r>
    </w:p>
    <w:p w:rsidR="002512D3" w:rsidRPr="00032DCC" w:rsidRDefault="002512D3">
      <w:pPr>
        <w:rPr>
          <w:rFonts w:cs="Tahoma"/>
        </w:rPr>
      </w:pPr>
      <w:bookmarkStart w:id="1642" w:name="_Toc336338376"/>
    </w:p>
    <w:p w:rsidR="00532ABF" w:rsidRPr="00032DCC" w:rsidRDefault="00A560B6" w:rsidP="007B35CE">
      <w:pPr>
        <w:pStyle w:val="Heading2"/>
        <w:keepNext/>
        <w:ind w:hanging="720"/>
        <w:rPr>
          <w:rFonts w:ascii="Tahoma" w:hAnsi="Tahoma" w:cs="Tahoma"/>
        </w:rPr>
      </w:pPr>
      <w:bookmarkStart w:id="1643" w:name="_112_Windows_Small_1"/>
      <w:bookmarkStart w:id="1644" w:name="_115_Windows_Small"/>
      <w:bookmarkStart w:id="1645" w:name="_Toc361834755"/>
      <w:bookmarkEnd w:id="1643"/>
      <w:bookmarkEnd w:id="1644"/>
      <w:r w:rsidRPr="00032DCC">
        <w:rPr>
          <w:rFonts w:ascii="Tahoma" w:hAnsi="Tahoma" w:cs="Tahoma"/>
          <w:caps/>
          <w:color w:val="F8701C"/>
          <w:sz w:val="22"/>
          <w:szCs w:val="22"/>
          <w:vertAlign w:val="superscript"/>
        </w:rPr>
        <w:lastRenderedPageBreak/>
        <w:t>116</w:t>
      </w:r>
      <w:r w:rsidRPr="00032DCC">
        <w:rPr>
          <w:rFonts w:ascii="Tahoma" w:hAnsi="Tahoma" w:cs="Tahoma"/>
          <w:color w:val="F8701C"/>
          <w:sz w:val="22"/>
          <w:szCs w:val="22"/>
        </w:rPr>
        <w:t xml:space="preserve"> Windows Small Business Server (SBS) 2008 Premium</w:t>
      </w:r>
      <w:bookmarkEnd w:id="1642"/>
      <w:bookmarkEnd w:id="1645"/>
    </w:p>
    <w:bookmarkEnd w:id="1639"/>
    <w:bookmarkEnd w:id="1640"/>
    <w:bookmarkEnd w:id="1641"/>
    <w:p w:rsidR="00515A83" w:rsidRPr="00032DCC" w:rsidRDefault="00515A83" w:rsidP="007B35CE">
      <w:pPr>
        <w:keepNext/>
        <w:ind w:left="907"/>
        <w:rPr>
          <w:rFonts w:cs="Tahoma"/>
        </w:rPr>
      </w:pPr>
    </w:p>
    <w:p w:rsidR="00532ABF" w:rsidRPr="00032DCC" w:rsidRDefault="00532ABF" w:rsidP="00376D4B">
      <w:pPr>
        <w:ind w:left="720"/>
        <w:rPr>
          <w:rFonts w:cs="Tahoma"/>
        </w:rPr>
      </w:pPr>
      <w:r w:rsidRPr="00032DCC">
        <w:rPr>
          <w:rFonts w:cs="Tahoma"/>
        </w:rPr>
        <w:t>Le società con copertura Software Assurance attiva per licenze di SBS 2008 Premium in data 1 gennaio 2011, sono idonee a effettuare l</w:t>
      </w:r>
      <w:r w:rsidR="005942D3">
        <w:rPr>
          <w:rFonts w:cs="Tahoma"/>
        </w:rPr>
        <w:t>’</w:t>
      </w:r>
      <w:r w:rsidRPr="00032DCC">
        <w:rPr>
          <w:rFonts w:cs="Tahoma"/>
        </w:rPr>
        <w:t xml:space="preserve">aggiornamento a e utilizzare i software SBS 2011 Standard e Premium </w:t>
      </w:r>
      <w:r w:rsidR="00F1106C">
        <w:rPr>
          <w:rFonts w:cs="Tahoma"/>
        </w:rPr>
        <w:br/>
      </w:r>
      <w:r w:rsidRPr="00032DCC">
        <w:rPr>
          <w:rFonts w:cs="Tahoma"/>
        </w:rPr>
        <w:t>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C551C9" w:rsidRPr="00032DCC">
        <w:rPr>
          <w:rFonts w:cs="Tahoma"/>
        </w:rPr>
        <w:t xml:space="preserve"> </w:t>
      </w:r>
    </w:p>
    <w:p w:rsidR="00532ABF" w:rsidRPr="00032DCC" w:rsidRDefault="00532ABF" w:rsidP="00376D4B">
      <w:pPr>
        <w:ind w:left="720"/>
        <w:rPr>
          <w:rFonts w:cs="Tahoma"/>
        </w:rPr>
      </w:pPr>
    </w:p>
    <w:p w:rsidR="00532ABF" w:rsidRPr="00032DCC" w:rsidRDefault="00532ABF" w:rsidP="00376D4B">
      <w:pPr>
        <w:ind w:left="720"/>
        <w:rPr>
          <w:rFonts w:cs="Tahoma"/>
        </w:rPr>
      </w:pPr>
      <w:r w:rsidRPr="00032DCC">
        <w:rPr>
          <w:rFonts w:cs="Tahoma"/>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032DCC" w:rsidRDefault="00532ABF" w:rsidP="00376D4B">
      <w:pPr>
        <w:ind w:left="720"/>
        <w:rPr>
          <w:rFonts w:cs="Tahoma"/>
        </w:rPr>
      </w:pPr>
    </w:p>
    <w:p w:rsidR="00532ABF" w:rsidRPr="00032DCC" w:rsidRDefault="00532ABF" w:rsidP="00376D4B">
      <w:pPr>
        <w:ind w:left="720"/>
        <w:rPr>
          <w:rFonts w:cs="Tahoma"/>
        </w:rPr>
      </w:pPr>
      <w:r w:rsidRPr="00032DCC">
        <w:rPr>
          <w:rFonts w:cs="Tahoma"/>
        </w:rPr>
        <w:t>Il diritto di utilizzo del software ai sensi della presente offerta scadrà alla scadenza del diritto di utilizzo del</w:t>
      </w:r>
      <w:r w:rsidR="00691190" w:rsidRPr="00032DCC">
        <w:rPr>
          <w:rFonts w:cs="Tahoma"/>
        </w:rPr>
        <w:t> </w:t>
      </w:r>
      <w:r w:rsidRPr="00032DCC">
        <w:rPr>
          <w:rFonts w:cs="Tahoma"/>
        </w:rPr>
        <w:t>software ai sensi della Licenza Qualificante. L</w:t>
      </w:r>
      <w:r w:rsidR="005942D3">
        <w:rPr>
          <w:rFonts w:cs="Tahoma"/>
        </w:rPr>
        <w:t>’</w:t>
      </w:r>
      <w:r w:rsidRPr="00032DCC">
        <w:rPr>
          <w:rFonts w:cs="Tahoma"/>
        </w:rPr>
        <w:t>utilizzo del software da parte della società è soggetto alle condizioni del Contratto Multilicenza e ai diritti di utilizzo del prodotto per il software SBS 2011 Standard e</w:t>
      </w:r>
      <w:r w:rsidR="00691190" w:rsidRPr="00032DCC">
        <w:rPr>
          <w:rFonts w:cs="Tahoma"/>
        </w:rPr>
        <w:t> </w:t>
      </w:r>
      <w:r w:rsidRPr="00032DCC">
        <w:rPr>
          <w:rFonts w:cs="Tahoma"/>
        </w:rPr>
        <w:t>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rsidR="00D16723" w:rsidRPr="00032DCC" w:rsidRDefault="00D16723">
      <w:pPr>
        <w:rPr>
          <w:rFonts w:cs="Tahoma"/>
        </w:rPr>
      </w:pPr>
      <w:bookmarkStart w:id="1646" w:name="_119_Windows_Small"/>
      <w:bookmarkStart w:id="1647" w:name="_100_SBS_2008"/>
      <w:bookmarkStart w:id="1648" w:name="_101_SBS_2008"/>
      <w:bookmarkStart w:id="1649" w:name="_105_SBS_2008"/>
      <w:bookmarkStart w:id="1650" w:name="_125_Windows_Web"/>
      <w:bookmarkEnd w:id="1646"/>
      <w:bookmarkEnd w:id="1647"/>
      <w:bookmarkEnd w:id="1648"/>
      <w:bookmarkEnd w:id="1649"/>
      <w:bookmarkEnd w:id="1650"/>
    </w:p>
    <w:p w:rsidR="00691190" w:rsidRPr="00032DCC" w:rsidRDefault="00691190">
      <w:pPr>
        <w:rPr>
          <w:rFonts w:cs="Tahoma"/>
        </w:rPr>
      </w:pPr>
    </w:p>
    <w:p w:rsidR="00E06578" w:rsidRPr="00032DCC" w:rsidRDefault="00A560B6" w:rsidP="00EF2279">
      <w:pPr>
        <w:pStyle w:val="Heading2"/>
        <w:ind w:left="0"/>
        <w:rPr>
          <w:rFonts w:ascii="Tahoma" w:hAnsi="Tahoma" w:cs="Tahoma"/>
        </w:rPr>
      </w:pPr>
      <w:bookmarkStart w:id="1651" w:name="_122_Windows_Small"/>
      <w:bookmarkStart w:id="1652" w:name="_120_Windows_Small"/>
      <w:bookmarkStart w:id="1653" w:name="_110_Windows_Small"/>
      <w:bookmarkStart w:id="1654" w:name="_116_Windows_Small"/>
      <w:bookmarkStart w:id="1655" w:name="_Toc336338378"/>
      <w:bookmarkStart w:id="1656" w:name="_Toc361834756"/>
      <w:bookmarkEnd w:id="1651"/>
      <w:bookmarkEnd w:id="1652"/>
      <w:bookmarkEnd w:id="1653"/>
      <w:bookmarkEnd w:id="1654"/>
      <w:r w:rsidRPr="00032DCC">
        <w:rPr>
          <w:rFonts w:ascii="Tahoma" w:hAnsi="Tahoma" w:cs="Tahoma"/>
          <w:caps/>
          <w:color w:val="EE6000"/>
          <w:sz w:val="22"/>
          <w:szCs w:val="18"/>
          <w:vertAlign w:val="superscript"/>
        </w:rPr>
        <w:t>117</w:t>
      </w:r>
      <w:r w:rsidRPr="00E66F75">
        <w:rPr>
          <w:rFonts w:ascii="Tahoma" w:hAnsi="Tahoma" w:cs="Tahoma"/>
          <w:caps/>
          <w:color w:val="EE6000"/>
          <w:sz w:val="22"/>
          <w:szCs w:val="18"/>
        </w:rPr>
        <w:t xml:space="preserve"> </w:t>
      </w:r>
      <w:r w:rsidRPr="00032DCC">
        <w:rPr>
          <w:rFonts w:ascii="Tahoma" w:hAnsi="Tahoma" w:cs="Tahoma"/>
          <w:color w:val="F8701C"/>
          <w:sz w:val="22"/>
          <w:szCs w:val="22"/>
        </w:rPr>
        <w:t>CAL Suite per Windows Small Business Server (SBS) 2011</w:t>
      </w:r>
      <w:bookmarkEnd w:id="1655"/>
      <w:bookmarkEnd w:id="1656"/>
    </w:p>
    <w:p w:rsidR="00E06578" w:rsidRPr="00032DCC" w:rsidRDefault="00E06578" w:rsidP="000F0F4D">
      <w:pPr>
        <w:ind w:left="900"/>
        <w:rPr>
          <w:rFonts w:cs="Tahoma"/>
        </w:rPr>
      </w:pPr>
    </w:p>
    <w:p w:rsidR="000F0F4D" w:rsidRPr="00032DCC" w:rsidRDefault="00836655" w:rsidP="000F0F4D">
      <w:pPr>
        <w:spacing w:after="60"/>
        <w:ind w:left="720"/>
        <w:rPr>
          <w:rFonts w:cs="Tahoma"/>
        </w:rPr>
      </w:pPr>
      <w:r w:rsidRPr="00032DCC">
        <w:rPr>
          <w:rFonts w:cs="Tahoma"/>
          <w:b/>
          <w:color w:val="000000"/>
        </w:rPr>
        <w:t>Concessioni di licenza associate alla fine del ciclo di vita della CAL Suite per SBS 2011</w:t>
      </w:r>
    </w:p>
    <w:p w:rsidR="00836655" w:rsidRPr="00032DCC" w:rsidRDefault="00836655" w:rsidP="000F0F4D">
      <w:pPr>
        <w:ind w:left="720"/>
        <w:rPr>
          <w:rFonts w:cs="Tahoma"/>
        </w:rPr>
      </w:pPr>
      <w:r w:rsidRPr="00032DCC">
        <w:rPr>
          <w:rFonts w:cs="Tahoma"/>
        </w:rPr>
        <w:t>Le società con copertura Software Assurance attiva per CAL Suite per SBS 2011 (</w:t>
      </w:r>
      <w:r w:rsidR="005942D3">
        <w:rPr>
          <w:rFonts w:cs="Tahoma"/>
        </w:rPr>
        <w:t>“</w:t>
      </w:r>
      <w:r w:rsidRPr="00032DCC">
        <w:rPr>
          <w:rFonts w:cs="Tahoma"/>
        </w:rPr>
        <w:t>Licenze Qualificanti</w:t>
      </w:r>
      <w:r w:rsidR="005942D3">
        <w:rPr>
          <w:rFonts w:cs="Tahoma"/>
        </w:rPr>
        <w:t>”</w:t>
      </w:r>
      <w:r w:rsidRPr="00032DCC">
        <w:rPr>
          <w:rFonts w:cs="Tahoma"/>
        </w:rPr>
        <w:t>) sono</w:t>
      </w:r>
      <w:r w:rsidR="00691190" w:rsidRPr="00032DCC">
        <w:rPr>
          <w:rFonts w:cs="Tahoma"/>
        </w:rPr>
        <w:t> </w:t>
      </w:r>
      <w:r w:rsidRPr="00032DCC">
        <w:rPr>
          <w:rFonts w:cs="Tahoma"/>
        </w:rPr>
        <w:t xml:space="preserve">idonee ad accedere al software Windows Server Standard ed Exchange Server 2010. </w:t>
      </w:r>
      <w:r w:rsidRPr="00032DCC">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rsidR="000F0F4D" w:rsidRPr="00032DCC"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32DCC"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32DCC" w:rsidRDefault="00836655" w:rsidP="000A5032">
            <w:pPr>
              <w:spacing w:after="200" w:line="276" w:lineRule="auto"/>
              <w:rPr>
                <w:rFonts w:eastAsia="Calibri" w:cs="Tahoma"/>
                <w:szCs w:val="18"/>
              </w:rPr>
            </w:pPr>
            <w:r w:rsidRPr="00032DCC">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32DCC" w:rsidRDefault="00836655" w:rsidP="000A5032">
            <w:pPr>
              <w:spacing w:after="200" w:line="276" w:lineRule="auto"/>
              <w:rPr>
                <w:rFonts w:eastAsia="Calibri" w:cs="Tahoma"/>
                <w:szCs w:val="18"/>
              </w:rPr>
            </w:pPr>
            <w:r w:rsidRPr="00032DCC">
              <w:rPr>
                <w:rFonts w:cs="Tahoma"/>
                <w:b/>
                <w:color w:val="000000"/>
              </w:rPr>
              <w:t>Concessione di Licenza</w:t>
            </w:r>
          </w:p>
        </w:tc>
      </w:tr>
      <w:tr w:rsidR="00836655" w:rsidRPr="00032DC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CA14C9">
            <w:pPr>
              <w:spacing w:line="276" w:lineRule="auto"/>
              <w:rPr>
                <w:rFonts w:eastAsia="Calibri" w:cs="Tahoma"/>
                <w:szCs w:val="18"/>
              </w:rPr>
            </w:pPr>
            <w:r w:rsidRPr="00032DCC">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CA14C9">
            <w:pPr>
              <w:spacing w:line="276" w:lineRule="auto"/>
              <w:rPr>
                <w:rFonts w:cs="Tahoma"/>
              </w:rPr>
            </w:pPr>
            <w:r w:rsidRPr="00032DCC">
              <w:rPr>
                <w:rFonts w:eastAsia="Calibri" w:cs="Tahoma"/>
                <w:szCs w:val="18"/>
              </w:rPr>
              <w:t>Licenza CAL per Windows Server 2008 R2</w:t>
            </w:r>
          </w:p>
          <w:p w:rsidR="00836655" w:rsidRPr="00032DCC" w:rsidRDefault="00836655" w:rsidP="00CA14C9">
            <w:pPr>
              <w:spacing w:line="276" w:lineRule="auto"/>
              <w:rPr>
                <w:rFonts w:eastAsia="Calibri" w:cs="Tahoma"/>
                <w:szCs w:val="18"/>
              </w:rPr>
            </w:pPr>
            <w:r w:rsidRPr="00032DCC">
              <w:rPr>
                <w:rFonts w:eastAsia="Calibri" w:cs="Tahoma"/>
                <w:szCs w:val="18"/>
              </w:rPr>
              <w:t>Licenza CAL per Exchange Server 2010</w:t>
            </w:r>
          </w:p>
        </w:tc>
      </w:tr>
      <w:tr w:rsidR="00836655" w:rsidRPr="00032DC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CA14C9">
            <w:pPr>
              <w:spacing w:line="276" w:lineRule="auto"/>
              <w:rPr>
                <w:rFonts w:eastAsia="Calibri" w:cs="Tahoma"/>
                <w:szCs w:val="18"/>
              </w:rPr>
            </w:pPr>
            <w:r w:rsidRPr="00032DCC">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CA14C9">
            <w:pPr>
              <w:spacing w:line="276" w:lineRule="auto"/>
              <w:rPr>
                <w:rFonts w:cs="Tahoma"/>
              </w:rPr>
            </w:pPr>
            <w:r w:rsidRPr="00032DCC">
              <w:rPr>
                <w:rFonts w:eastAsia="Calibri" w:cs="Tahoma"/>
                <w:szCs w:val="18"/>
              </w:rPr>
              <w:t>Licenza CAL per Windows Server 2012 con Software Assurance</w:t>
            </w:r>
          </w:p>
          <w:p w:rsidR="00836655" w:rsidRPr="00032DCC" w:rsidRDefault="00836655" w:rsidP="00CA14C9">
            <w:pPr>
              <w:spacing w:line="276" w:lineRule="auto"/>
              <w:rPr>
                <w:rFonts w:eastAsia="Calibri" w:cs="Tahoma"/>
                <w:szCs w:val="18"/>
              </w:rPr>
            </w:pPr>
            <w:r w:rsidRPr="00032DCC">
              <w:rPr>
                <w:rFonts w:eastAsia="Calibri" w:cs="Tahoma"/>
                <w:szCs w:val="18"/>
              </w:rPr>
              <w:t>CAL per Exchange Server 2010 con Software Assurance</w:t>
            </w:r>
          </w:p>
        </w:tc>
      </w:tr>
    </w:tbl>
    <w:p w:rsidR="000F0F4D" w:rsidRPr="00032DCC" w:rsidRDefault="000F0F4D" w:rsidP="000F0F4D">
      <w:pPr>
        <w:pStyle w:val="ListParagraph"/>
        <w:contextualSpacing w:val="0"/>
        <w:rPr>
          <w:rFonts w:ascii="Tahoma" w:hAnsi="Tahoma" w:cs="Tahoma"/>
          <w:sz w:val="18"/>
          <w:szCs w:val="18"/>
        </w:rPr>
      </w:pPr>
    </w:p>
    <w:p w:rsidR="00836655" w:rsidRPr="00350943" w:rsidRDefault="00836655" w:rsidP="000F0F4D">
      <w:pPr>
        <w:pStyle w:val="ListParagraph"/>
        <w:contextualSpacing w:val="0"/>
        <w:rPr>
          <w:rFonts w:ascii="Tahoma" w:hAnsi="Tahoma" w:cs="Tahoma"/>
          <w:sz w:val="18"/>
          <w:szCs w:val="18"/>
        </w:rPr>
      </w:pPr>
      <w:r w:rsidRPr="00350943">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0F0F4D" w:rsidRPr="00350943" w:rsidRDefault="000F0F4D" w:rsidP="000F0F4D">
      <w:pPr>
        <w:pStyle w:val="ListParagraph"/>
        <w:contextualSpacing w:val="0"/>
        <w:rPr>
          <w:rFonts w:ascii="Tahoma" w:hAnsi="Tahoma" w:cs="Tahoma"/>
          <w:sz w:val="18"/>
          <w:szCs w:val="18"/>
        </w:rPr>
      </w:pPr>
    </w:p>
    <w:p w:rsidR="00836655" w:rsidRPr="00350943" w:rsidRDefault="00836655" w:rsidP="000F0F4D">
      <w:pPr>
        <w:pStyle w:val="ListParagraph"/>
        <w:contextualSpacing w:val="0"/>
        <w:rPr>
          <w:rFonts w:ascii="Tahoma" w:hAnsi="Tahoma" w:cs="Tahoma"/>
          <w:sz w:val="18"/>
          <w:szCs w:val="18"/>
        </w:rPr>
      </w:pPr>
      <w:r w:rsidRPr="00350943">
        <w:rPr>
          <w:rFonts w:ascii="Tahoma" w:eastAsia="Calibri" w:hAnsi="Tahoma" w:cs="Tahoma"/>
          <w:sz w:val="18"/>
          <w:szCs w:val="18"/>
        </w:rPr>
        <w:t>Nel caso in cui le società abbiano acquistato diritti perpetui previsti dalle CAL qualificanti, le CAL acquistate ai sensi della presente concessione saranno anch</w:t>
      </w:r>
      <w:r w:rsidR="005942D3" w:rsidRPr="00350943">
        <w:rPr>
          <w:rFonts w:ascii="Tahoma" w:eastAsia="Calibri" w:hAnsi="Tahoma" w:cs="Tahoma"/>
          <w:sz w:val="18"/>
          <w:szCs w:val="18"/>
        </w:rPr>
        <w:t>’</w:t>
      </w:r>
      <w:r w:rsidRPr="00350943">
        <w:rPr>
          <w:rFonts w:ascii="Tahoma" w:eastAsia="Calibri" w:hAnsi="Tahoma" w:cs="Tahoma"/>
          <w:sz w:val="18"/>
          <w:szCs w:val="18"/>
        </w:rPr>
        <w:t>esse perpetue; diversamente, le CAL acquistate ai sensi della presente concessione cesseranno alla scadenza delle CAL Qualificanti sottostanti.</w:t>
      </w:r>
    </w:p>
    <w:p w:rsidR="000F0F4D" w:rsidRDefault="000F0F4D" w:rsidP="000F0F4D">
      <w:pPr>
        <w:pStyle w:val="ListParagraph"/>
        <w:contextualSpacing w:val="0"/>
        <w:rPr>
          <w:rFonts w:ascii="Tahoma" w:hAnsi="Tahoma" w:cs="Tahoma"/>
          <w:sz w:val="18"/>
          <w:szCs w:val="18"/>
        </w:rPr>
      </w:pPr>
    </w:p>
    <w:p w:rsidR="00F1106C" w:rsidRDefault="00F1106C" w:rsidP="000F0F4D">
      <w:pPr>
        <w:pStyle w:val="ListParagraph"/>
        <w:contextualSpacing w:val="0"/>
        <w:rPr>
          <w:rFonts w:ascii="Tahoma" w:hAnsi="Tahoma" w:cs="Tahoma"/>
          <w:sz w:val="18"/>
          <w:szCs w:val="18"/>
        </w:rPr>
      </w:pPr>
    </w:p>
    <w:p w:rsidR="00F1106C" w:rsidRDefault="00F1106C" w:rsidP="000F0F4D">
      <w:pPr>
        <w:pStyle w:val="ListParagraph"/>
        <w:contextualSpacing w:val="0"/>
        <w:rPr>
          <w:rFonts w:ascii="Tahoma" w:hAnsi="Tahoma" w:cs="Tahoma"/>
          <w:sz w:val="18"/>
          <w:szCs w:val="18"/>
        </w:rPr>
      </w:pPr>
    </w:p>
    <w:p w:rsidR="00F1106C" w:rsidRPr="00350943" w:rsidRDefault="00F1106C" w:rsidP="000F0F4D">
      <w:pPr>
        <w:pStyle w:val="ListParagraph"/>
        <w:contextualSpacing w:val="0"/>
        <w:rPr>
          <w:rFonts w:ascii="Tahoma" w:hAnsi="Tahoma" w:cs="Tahoma"/>
          <w:sz w:val="18"/>
          <w:szCs w:val="18"/>
        </w:rPr>
      </w:pPr>
    </w:p>
    <w:p w:rsidR="00836655" w:rsidRPr="00350943" w:rsidRDefault="00836655" w:rsidP="000F0F4D">
      <w:pPr>
        <w:pStyle w:val="ListParagraph"/>
        <w:contextualSpacing w:val="0"/>
        <w:rPr>
          <w:rFonts w:ascii="Tahoma" w:hAnsi="Tahoma" w:cs="Tahoma"/>
          <w:sz w:val="18"/>
          <w:szCs w:val="18"/>
        </w:rPr>
      </w:pPr>
      <w:r w:rsidRPr="00350943">
        <w:rPr>
          <w:rFonts w:ascii="Tahoma" w:eastAsia="Calibri" w:hAnsi="Tahoma" w:cs="Tahoma"/>
          <w:sz w:val="18"/>
          <w:szCs w:val="18"/>
        </w:rPr>
        <w:lastRenderedPageBreak/>
        <w:t>Per ogni CAL Qualificante acquistata ai sensi del contratto Open Value Subscription, una società potrà eseguire il buy-out di una CAL Suite per SBS 2011 come indicato o di:</w:t>
      </w:r>
    </w:p>
    <w:p w:rsidR="000F0F4D" w:rsidRPr="00350943" w:rsidRDefault="000F0F4D" w:rsidP="000F0F4D">
      <w:pPr>
        <w:pStyle w:val="ListParagraph"/>
        <w:contextualSpacing w:val="0"/>
        <w:rPr>
          <w:rFonts w:ascii="Tahoma" w:hAnsi="Tahoma" w:cs="Tahoma"/>
          <w:sz w:val="18"/>
          <w:szCs w:val="18"/>
        </w:rPr>
      </w:pPr>
    </w:p>
    <w:p w:rsidR="00836655" w:rsidRPr="00350943" w:rsidRDefault="00836655" w:rsidP="003E6191">
      <w:pPr>
        <w:pStyle w:val="ListParagraph"/>
        <w:numPr>
          <w:ilvl w:val="1"/>
          <w:numId w:val="99"/>
        </w:numPr>
        <w:tabs>
          <w:tab w:val="clear" w:pos="1440"/>
        </w:tabs>
        <w:spacing w:after="60"/>
        <w:ind w:left="1800"/>
        <w:contextualSpacing w:val="0"/>
        <w:rPr>
          <w:rFonts w:ascii="Tahoma" w:hAnsi="Tahoma" w:cs="Tahoma"/>
          <w:sz w:val="18"/>
          <w:szCs w:val="18"/>
        </w:rPr>
      </w:pPr>
      <w:r w:rsidRPr="00350943">
        <w:rPr>
          <w:rFonts w:ascii="Tahoma" w:eastAsia="Calibri" w:hAnsi="Tahoma" w:cs="Tahoma"/>
          <w:sz w:val="18"/>
          <w:szCs w:val="18"/>
        </w:rPr>
        <w:t>Una Licenza CAL per Windows Server 2012 e una per Exchange Server 2010 Standard per</w:t>
      </w:r>
      <w:r w:rsidR="00691190" w:rsidRPr="00350943">
        <w:rPr>
          <w:rFonts w:ascii="Tahoma" w:eastAsia="Calibri" w:hAnsi="Tahoma" w:cs="Tahoma"/>
          <w:sz w:val="18"/>
          <w:szCs w:val="18"/>
        </w:rPr>
        <w:t> I </w:t>
      </w:r>
      <w:r w:rsidRPr="00350943">
        <w:rPr>
          <w:rFonts w:ascii="Tahoma" w:eastAsia="Calibri" w:hAnsi="Tahoma" w:cs="Tahoma"/>
          <w:sz w:val="18"/>
          <w:szCs w:val="18"/>
        </w:rPr>
        <w:t>contratti in scadenza in data 1 agosto 2012 o successiva e</w:t>
      </w:r>
    </w:p>
    <w:p w:rsidR="00836655" w:rsidRPr="00350943" w:rsidRDefault="00836655" w:rsidP="003E6191">
      <w:pPr>
        <w:pStyle w:val="ListParagraph"/>
        <w:numPr>
          <w:ilvl w:val="1"/>
          <w:numId w:val="99"/>
        </w:numPr>
        <w:tabs>
          <w:tab w:val="clear" w:pos="1440"/>
        </w:tabs>
        <w:spacing w:after="60"/>
        <w:ind w:left="1800"/>
        <w:contextualSpacing w:val="0"/>
        <w:rPr>
          <w:rFonts w:ascii="Tahoma" w:hAnsi="Tahoma" w:cs="Tahoma"/>
          <w:sz w:val="18"/>
          <w:szCs w:val="18"/>
        </w:rPr>
      </w:pPr>
      <w:r w:rsidRPr="00350943">
        <w:rPr>
          <w:rFonts w:ascii="Tahoma" w:eastAsia="Calibri" w:hAnsi="Tahoma" w:cs="Tahoma"/>
          <w:sz w:val="18"/>
          <w:szCs w:val="18"/>
        </w:rPr>
        <w:t>Una Licenza CAL per Windows Server 2008 e una per Exchange Server 2010 Standard per</w:t>
      </w:r>
      <w:r w:rsidR="00691190" w:rsidRPr="00350943">
        <w:rPr>
          <w:rFonts w:ascii="Tahoma" w:eastAsia="Calibri" w:hAnsi="Tahoma" w:cs="Tahoma"/>
          <w:sz w:val="18"/>
          <w:szCs w:val="18"/>
        </w:rPr>
        <w:t> I </w:t>
      </w:r>
      <w:r w:rsidRPr="00350943">
        <w:rPr>
          <w:rFonts w:ascii="Tahoma" w:eastAsia="Calibri" w:hAnsi="Tahoma" w:cs="Tahoma"/>
          <w:sz w:val="18"/>
          <w:szCs w:val="18"/>
        </w:rPr>
        <w:t>contratti in scadenza nel mese di luglio 2012.</w:t>
      </w:r>
    </w:p>
    <w:p w:rsidR="000F0F4D" w:rsidRPr="00350943" w:rsidRDefault="000F0F4D" w:rsidP="000F0F4D">
      <w:pPr>
        <w:ind w:left="720"/>
        <w:rPr>
          <w:rFonts w:cs="Tahoma"/>
          <w:szCs w:val="18"/>
        </w:rPr>
      </w:pPr>
    </w:p>
    <w:p w:rsidR="00836655" w:rsidRPr="00350943" w:rsidRDefault="00836655" w:rsidP="000F0F4D">
      <w:pPr>
        <w:ind w:left="720"/>
        <w:rPr>
          <w:rFonts w:cs="Tahoma"/>
          <w:szCs w:val="18"/>
        </w:rPr>
      </w:pPr>
      <w:r w:rsidRPr="00350943">
        <w:rPr>
          <w:rFonts w:eastAsia="Calibri" w:cs="Tahoma"/>
          <w:szCs w:val="18"/>
        </w:rPr>
        <w:t>Utilizzando la Licenza CAL per Windows Server e la Licenza Standard CAL per Exchange Server 2010 ai sensi della presente concessione, le Licenze CAL Qualificanti delle società per la CAL Suite in essere per SBS 2011 non saranno più valide.</w:t>
      </w:r>
    </w:p>
    <w:p w:rsidR="000F0F4D" w:rsidRPr="00032DCC" w:rsidRDefault="000F0F4D" w:rsidP="000F0F4D">
      <w:pPr>
        <w:ind w:left="720"/>
        <w:rPr>
          <w:rFonts w:cs="Tahoma"/>
        </w:rPr>
      </w:pPr>
    </w:p>
    <w:p w:rsidR="00836655" w:rsidRPr="00032DCC" w:rsidRDefault="00836655" w:rsidP="000F0F4D">
      <w:pPr>
        <w:ind w:left="720"/>
        <w:rPr>
          <w:rFonts w:cs="Tahoma"/>
        </w:rPr>
      </w:pPr>
      <w:r w:rsidRPr="00032DCC">
        <w:rPr>
          <w:rFonts w:cs="Tahoma"/>
          <w:color w:val="000000"/>
        </w:rPr>
        <w:t>La CAL Suite per SBS 2011</w:t>
      </w:r>
      <w:r w:rsidRPr="00032DCC">
        <w:rPr>
          <w:rFonts w:cs="Tahoma"/>
          <w:bCs/>
          <w:color w:val="000000"/>
          <w:szCs w:val="18"/>
        </w:rPr>
        <w:t xml:space="preserve"> acquistata successivamente nello stesso periodo di validità dell</w:t>
      </w:r>
      <w:r w:rsidR="005942D3">
        <w:rPr>
          <w:rFonts w:cs="Tahoma"/>
          <w:bCs/>
          <w:color w:val="000000"/>
          <w:szCs w:val="18"/>
        </w:rPr>
        <w:t>’</w:t>
      </w:r>
      <w:r w:rsidRPr="00032DCC">
        <w:rPr>
          <w:rFonts w:cs="Tahoma"/>
          <w:bCs/>
          <w:color w:val="000000"/>
          <w:szCs w:val="18"/>
        </w:rPr>
        <w:t>iscrizione nell</w:t>
      </w:r>
      <w:r w:rsidR="005942D3">
        <w:rPr>
          <w:rFonts w:cs="Tahoma"/>
          <w:bCs/>
          <w:color w:val="000000"/>
          <w:szCs w:val="18"/>
        </w:rPr>
        <w:t>’</w:t>
      </w:r>
      <w:r w:rsidRPr="00032DCC">
        <w:rPr>
          <w:rFonts w:cs="Tahoma"/>
          <w:bCs/>
          <w:color w:val="000000"/>
          <w:szCs w:val="18"/>
        </w:rPr>
        <w:t>ambito di una procedura pianificata di true-up di una società Open Value Subscription o EES sono anch</w:t>
      </w:r>
      <w:r w:rsidR="005942D3">
        <w:rPr>
          <w:rFonts w:cs="Tahoma"/>
          <w:bCs/>
          <w:color w:val="000000"/>
          <w:szCs w:val="18"/>
        </w:rPr>
        <w:t>’</w:t>
      </w:r>
      <w:r w:rsidRPr="00032DCC">
        <w:rPr>
          <w:rFonts w:cs="Tahoma"/>
          <w:bCs/>
          <w:color w:val="000000"/>
          <w:szCs w:val="18"/>
        </w:rPr>
        <w:t>esse CAL Qualificanti per gli scopi previsti dalla suddetta concessione.</w:t>
      </w:r>
      <w:r w:rsidRPr="00032DCC">
        <w:rPr>
          <w:rFonts w:eastAsia="Calibri" w:cs="Tahoma"/>
          <w:szCs w:val="18"/>
        </w:rPr>
        <w:t xml:space="preserve"> </w:t>
      </w:r>
    </w:p>
    <w:p w:rsidR="009B1D83" w:rsidRPr="00032DCC" w:rsidRDefault="009B1D83" w:rsidP="000F0F4D">
      <w:pPr>
        <w:ind w:left="900"/>
        <w:rPr>
          <w:rFonts w:cs="Tahoma"/>
        </w:rPr>
      </w:pPr>
    </w:p>
    <w:p w:rsidR="00586FCE" w:rsidRPr="00032DCC" w:rsidRDefault="00586FCE" w:rsidP="000F0F4D">
      <w:pPr>
        <w:ind w:left="900"/>
        <w:rPr>
          <w:rFonts w:cs="Tahoma"/>
        </w:rPr>
      </w:pPr>
    </w:p>
    <w:p w:rsidR="00E06578" w:rsidRPr="00032DCC" w:rsidRDefault="00A560B6" w:rsidP="00EF2279">
      <w:pPr>
        <w:pStyle w:val="Heading2"/>
        <w:ind w:left="0"/>
        <w:rPr>
          <w:rFonts w:ascii="Tahoma" w:hAnsi="Tahoma" w:cs="Tahoma"/>
        </w:rPr>
      </w:pPr>
      <w:bookmarkStart w:id="1657" w:name="_124_Windows_Small"/>
      <w:bookmarkStart w:id="1658" w:name="_112_Windows_Small"/>
      <w:bookmarkStart w:id="1659" w:name="_117_Windows_Small"/>
      <w:bookmarkStart w:id="1660" w:name="_Toc336338380"/>
      <w:bookmarkStart w:id="1661" w:name="_Toc361834757"/>
      <w:bookmarkEnd w:id="1657"/>
      <w:bookmarkEnd w:id="1658"/>
      <w:bookmarkEnd w:id="1659"/>
      <w:r w:rsidRPr="00032DCC">
        <w:rPr>
          <w:rFonts w:ascii="Tahoma" w:hAnsi="Tahoma" w:cs="Tahoma"/>
          <w:caps/>
          <w:color w:val="EE6000"/>
          <w:sz w:val="22"/>
          <w:szCs w:val="18"/>
          <w:vertAlign w:val="superscript"/>
        </w:rPr>
        <w:t>118</w:t>
      </w:r>
      <w:r w:rsidRPr="00032DCC">
        <w:rPr>
          <w:rFonts w:ascii="Tahoma" w:hAnsi="Tahoma" w:cs="Tahoma"/>
          <w:color w:val="EE6000"/>
          <w:sz w:val="22"/>
          <w:szCs w:val="18"/>
        </w:rPr>
        <w:t xml:space="preserve"> </w:t>
      </w:r>
      <w:r w:rsidRPr="00032DCC">
        <w:rPr>
          <w:rFonts w:ascii="Tahoma" w:hAnsi="Tahoma" w:cs="Tahoma"/>
          <w:color w:val="F8701C"/>
          <w:sz w:val="22"/>
          <w:szCs w:val="22"/>
        </w:rPr>
        <w:t>CAL Suite per Windows Small Business Server (SBS) 2011 Premium Add-on</w:t>
      </w:r>
      <w:bookmarkEnd w:id="1660"/>
      <w:bookmarkEnd w:id="1661"/>
    </w:p>
    <w:p w:rsidR="00E06578" w:rsidRPr="00032DCC" w:rsidRDefault="00E06578" w:rsidP="00910113">
      <w:pPr>
        <w:ind w:left="720"/>
        <w:rPr>
          <w:rFonts w:cs="Tahoma"/>
        </w:rPr>
      </w:pPr>
    </w:p>
    <w:p w:rsidR="00910113" w:rsidRPr="00032DCC" w:rsidRDefault="00836655" w:rsidP="00910113">
      <w:pPr>
        <w:spacing w:after="60"/>
        <w:ind w:left="720"/>
        <w:rPr>
          <w:rFonts w:cs="Tahoma"/>
        </w:rPr>
      </w:pPr>
      <w:r w:rsidRPr="00032DCC">
        <w:rPr>
          <w:rFonts w:cs="Tahoma"/>
          <w:b/>
          <w:color w:val="000000"/>
        </w:rPr>
        <w:t>Concessioni di licenza associate alla fine del ciclo di vita della Premium Add-on CAL Suite per</w:t>
      </w:r>
      <w:r w:rsidR="00691190" w:rsidRPr="00032DCC">
        <w:rPr>
          <w:rFonts w:cs="Tahoma"/>
          <w:b/>
          <w:color w:val="000000"/>
        </w:rPr>
        <w:t> </w:t>
      </w:r>
      <w:r w:rsidRPr="00032DCC">
        <w:rPr>
          <w:rFonts w:cs="Tahoma"/>
          <w:b/>
          <w:color w:val="000000"/>
        </w:rPr>
        <w:t>SBS 2011</w:t>
      </w:r>
    </w:p>
    <w:p w:rsidR="002512D3" w:rsidRDefault="00836655" w:rsidP="00F1106C">
      <w:pPr>
        <w:ind w:left="720"/>
        <w:rPr>
          <w:rFonts w:eastAsia="Calibri" w:cs="Tahoma"/>
          <w:szCs w:val="18"/>
        </w:rPr>
      </w:pPr>
      <w:r w:rsidRPr="00032DCC">
        <w:rPr>
          <w:rFonts w:cs="Tahoma"/>
        </w:rPr>
        <w:t>Le società con copertura Software Assurance attiva per la Premium Add-on CAL Suite per SBS 2011 (</w:t>
      </w:r>
      <w:r w:rsidR="005942D3">
        <w:rPr>
          <w:rFonts w:cs="Tahoma"/>
        </w:rPr>
        <w:t>“</w:t>
      </w:r>
      <w:r w:rsidRPr="00032DCC">
        <w:rPr>
          <w:rFonts w:cs="Tahoma"/>
        </w:rPr>
        <w:t>Licenze CAL Qualificanti</w:t>
      </w:r>
      <w:r w:rsidR="005942D3">
        <w:rPr>
          <w:rFonts w:cs="Tahoma"/>
        </w:rPr>
        <w:t>”</w:t>
      </w:r>
      <w:r w:rsidRPr="00032DCC">
        <w:rPr>
          <w:rFonts w:cs="Tahoma"/>
        </w:rPr>
        <w:t>) sono idonee ad accedere al software Windows Server Standard e SQL Server 2012 Standard. Per ogni Premium Add-on CAL Suite per SBS 2011 qualificante in suo possesso in data 1</w:t>
      </w:r>
      <w:r w:rsidR="00691190" w:rsidRPr="00032DCC">
        <w:rPr>
          <w:rFonts w:cs="Tahoma"/>
        </w:rPr>
        <w:t> </w:t>
      </w:r>
      <w:r w:rsidRPr="00032DCC">
        <w:rPr>
          <w:rFonts w:cs="Tahoma"/>
        </w:rPr>
        <w:t>agosto 2012, alla società verrà concessa una licenza CAL per Windows Server 2012 e una licenza CAL per</w:t>
      </w:r>
      <w:r w:rsidR="00F1106C">
        <w:rPr>
          <w:rFonts w:cs="Tahoma"/>
        </w:rPr>
        <w:t> </w:t>
      </w:r>
      <w:r w:rsidRPr="00032DCC">
        <w:rPr>
          <w:rFonts w:cs="Tahoma"/>
        </w:rPr>
        <w:t xml:space="preserve">SQL Server 2012 con copertura Software Assurance. </w:t>
      </w:r>
      <w:r w:rsidRPr="00032DCC">
        <w:rPr>
          <w:rFonts w:eastAsia="Calibri" w:cs="Tahoma"/>
          <w:szCs w:val="18"/>
        </w:rPr>
        <w:t>Per agevolare tale utilizzo, per ogni Licenza Qualificante in suo possesso, alla società verrà concessa una licenza CAL per Windows Server e una per SQL</w:t>
      </w:r>
      <w:r w:rsidR="00691190" w:rsidRPr="00032DCC">
        <w:rPr>
          <w:rFonts w:eastAsia="Calibri" w:cs="Tahoma"/>
          <w:szCs w:val="18"/>
        </w:rPr>
        <w:t> </w:t>
      </w:r>
      <w:r w:rsidRPr="00032DCC">
        <w:rPr>
          <w:rFonts w:eastAsia="Calibri" w:cs="Tahoma"/>
          <w:szCs w:val="18"/>
        </w:rPr>
        <w:t xml:space="preserve">Server 2012 (secondo il modello Server/SQL), come illustrato nella tabella che segue. </w:t>
      </w:r>
    </w:p>
    <w:p w:rsidR="00350943" w:rsidRPr="00032DCC" w:rsidRDefault="00350943" w:rsidP="00003601">
      <w:pPr>
        <w:ind w:left="720"/>
        <w:rPr>
          <w:rFonts w:cs="Tahoma"/>
        </w:rPr>
      </w:pPr>
    </w:p>
    <w:tbl>
      <w:tblPr>
        <w:tblW w:w="882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860"/>
      </w:tblGrid>
      <w:tr w:rsidR="00836655" w:rsidRPr="00032DCC" w:rsidTr="00F1106C">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32DCC" w:rsidRDefault="00836655" w:rsidP="000A5032">
            <w:pPr>
              <w:spacing w:after="200" w:line="276" w:lineRule="auto"/>
              <w:rPr>
                <w:rFonts w:eastAsia="Calibri" w:cs="Tahoma"/>
                <w:szCs w:val="18"/>
              </w:rPr>
            </w:pPr>
            <w:r w:rsidRPr="00032DCC">
              <w:rPr>
                <w:rFonts w:cs="Tahoma"/>
                <w:b/>
                <w:color w:val="000000"/>
              </w:rPr>
              <w:t>Licenze Qualificanti</w:t>
            </w:r>
          </w:p>
        </w:tc>
        <w:tc>
          <w:tcPr>
            <w:tcW w:w="48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32DCC" w:rsidRDefault="00836655" w:rsidP="000A5032">
            <w:pPr>
              <w:spacing w:after="200" w:line="276" w:lineRule="auto"/>
              <w:rPr>
                <w:rFonts w:eastAsia="Calibri" w:cs="Tahoma"/>
                <w:szCs w:val="18"/>
              </w:rPr>
            </w:pPr>
            <w:r w:rsidRPr="00032DCC">
              <w:rPr>
                <w:rFonts w:cs="Tahoma"/>
                <w:b/>
                <w:color w:val="000000"/>
              </w:rPr>
              <w:t>Concessione di Licenza</w:t>
            </w:r>
          </w:p>
        </w:tc>
      </w:tr>
      <w:tr w:rsidR="00836655" w:rsidRPr="00032DCC" w:rsidTr="00F1106C">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F1106C">
            <w:pPr>
              <w:rPr>
                <w:rFonts w:eastAsia="Calibri" w:cs="Tahoma"/>
                <w:szCs w:val="18"/>
              </w:rPr>
            </w:pPr>
            <w:r w:rsidRPr="00032DCC">
              <w:rPr>
                <w:rFonts w:eastAsia="Calibri" w:cs="Tahoma"/>
                <w:szCs w:val="18"/>
              </w:rPr>
              <w:t>CAL Suite per SBS 2011 Premium Add-on con</w:t>
            </w:r>
            <w:r w:rsidR="00F1106C">
              <w:rPr>
                <w:rFonts w:eastAsia="Calibri" w:cs="Tahoma"/>
                <w:szCs w:val="18"/>
              </w:rPr>
              <w:t> </w:t>
            </w:r>
            <w:r w:rsidRPr="00032DCC">
              <w:rPr>
                <w:rFonts w:eastAsia="Calibri" w:cs="Tahoma"/>
                <w:szCs w:val="18"/>
              </w:rPr>
              <w:t>copertura Software Assurance fino al 31</w:t>
            </w:r>
            <w:r w:rsidR="00F1106C">
              <w:rPr>
                <w:rFonts w:eastAsia="Calibri" w:cs="Tahoma"/>
                <w:szCs w:val="18"/>
              </w:rPr>
              <w:t> </w:t>
            </w:r>
            <w:r w:rsidRPr="00032DCC">
              <w:rPr>
                <w:rFonts w:eastAsia="Calibri" w:cs="Tahoma"/>
                <w:szCs w:val="18"/>
              </w:rPr>
              <w:t>luglio 2012</w:t>
            </w:r>
          </w:p>
        </w:tc>
        <w:tc>
          <w:tcPr>
            <w:tcW w:w="48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F1106C">
            <w:pPr>
              <w:rPr>
                <w:rFonts w:cs="Tahoma"/>
              </w:rPr>
            </w:pPr>
            <w:r w:rsidRPr="00032DCC">
              <w:rPr>
                <w:rFonts w:eastAsia="Calibri" w:cs="Tahoma"/>
                <w:szCs w:val="18"/>
              </w:rPr>
              <w:t>Licenza CAL per Windows Server 2008 R2</w:t>
            </w:r>
          </w:p>
          <w:p w:rsidR="00836655" w:rsidRPr="00032DCC" w:rsidRDefault="00836655" w:rsidP="00F1106C">
            <w:pPr>
              <w:rPr>
                <w:rFonts w:eastAsia="Calibri" w:cs="Tahoma"/>
                <w:szCs w:val="18"/>
              </w:rPr>
            </w:pPr>
            <w:r w:rsidRPr="00032DCC">
              <w:rPr>
                <w:rFonts w:eastAsia="Calibri" w:cs="Tahoma"/>
                <w:szCs w:val="18"/>
              </w:rPr>
              <w:t>Licenza CAL per SQL Server 2012</w:t>
            </w:r>
          </w:p>
        </w:tc>
      </w:tr>
      <w:tr w:rsidR="00836655" w:rsidRPr="00032DCC" w:rsidTr="00F1106C">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F1106C">
            <w:pPr>
              <w:rPr>
                <w:rFonts w:eastAsia="Calibri" w:cs="Tahoma"/>
                <w:szCs w:val="18"/>
              </w:rPr>
            </w:pPr>
            <w:r w:rsidRPr="00032DCC">
              <w:rPr>
                <w:rFonts w:eastAsia="Calibri" w:cs="Tahoma"/>
                <w:szCs w:val="18"/>
              </w:rPr>
              <w:t>CAL Suite per SBS 2011 Premium Add-on con copertura Software Assurance in data 1 agosto 2012 o successiva</w:t>
            </w:r>
          </w:p>
        </w:tc>
        <w:tc>
          <w:tcPr>
            <w:tcW w:w="48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32DCC" w:rsidRDefault="00836655" w:rsidP="00F1106C">
            <w:pPr>
              <w:rPr>
                <w:rFonts w:cs="Tahoma"/>
              </w:rPr>
            </w:pPr>
            <w:r w:rsidRPr="00032DCC">
              <w:rPr>
                <w:rFonts w:eastAsia="Calibri" w:cs="Tahoma"/>
                <w:szCs w:val="18"/>
              </w:rPr>
              <w:t>Licenza CAL per Windows Server 2012 con Software Assurance</w:t>
            </w:r>
          </w:p>
          <w:p w:rsidR="00836655" w:rsidRPr="00032DCC" w:rsidRDefault="00836655" w:rsidP="00F1106C">
            <w:pPr>
              <w:rPr>
                <w:rFonts w:eastAsia="Calibri" w:cs="Tahoma"/>
                <w:szCs w:val="18"/>
              </w:rPr>
            </w:pPr>
            <w:r w:rsidRPr="00032DCC">
              <w:rPr>
                <w:rFonts w:eastAsia="Calibri" w:cs="Tahoma"/>
                <w:szCs w:val="18"/>
              </w:rPr>
              <w:t>Licenza CAL per SQL Server 2012 con Software Assurance</w:t>
            </w:r>
          </w:p>
        </w:tc>
      </w:tr>
    </w:tbl>
    <w:p w:rsidR="00836655" w:rsidRPr="00032DCC" w:rsidRDefault="00836655" w:rsidP="00910113">
      <w:pPr>
        <w:rPr>
          <w:rFonts w:cs="Tahoma"/>
        </w:rPr>
      </w:pPr>
      <w:r w:rsidRPr="00032DCC">
        <w:rPr>
          <w:rFonts w:eastAsia="Calibri" w:cs="Tahoma"/>
          <w:szCs w:val="18"/>
        </w:rPr>
        <w:t xml:space="preserve"> </w:t>
      </w:r>
    </w:p>
    <w:p w:rsidR="00836655" w:rsidRPr="00350943" w:rsidRDefault="00836655" w:rsidP="00910113">
      <w:pPr>
        <w:pStyle w:val="ListParagraph"/>
        <w:contextualSpacing w:val="0"/>
        <w:rPr>
          <w:rFonts w:ascii="Tahoma" w:hAnsi="Tahoma" w:cs="Tahoma"/>
          <w:sz w:val="18"/>
          <w:szCs w:val="18"/>
        </w:rPr>
      </w:pPr>
      <w:r w:rsidRPr="00350943">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 dicembre 2012 di rinnovare la copertura per le Licenze CAL ricevute in concessione ai sensi della presente offerta.</w:t>
      </w:r>
      <w:r w:rsidR="00C551C9" w:rsidRPr="00350943">
        <w:rPr>
          <w:rFonts w:ascii="Tahoma" w:eastAsia="Calibri" w:hAnsi="Tahoma" w:cs="Tahoma"/>
          <w:sz w:val="18"/>
          <w:szCs w:val="18"/>
        </w:rPr>
        <w:t xml:space="preserve"> </w:t>
      </w:r>
      <w:r w:rsidRPr="00350943">
        <w:rPr>
          <w:rFonts w:ascii="Tahoma" w:eastAsia="Calibri" w:hAnsi="Tahoma" w:cs="Tahoma"/>
          <w:sz w:val="18"/>
          <w:szCs w:val="18"/>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910113" w:rsidRPr="00350943" w:rsidRDefault="00910113" w:rsidP="00910113">
      <w:pPr>
        <w:pStyle w:val="ListParagraph"/>
        <w:contextualSpacing w:val="0"/>
        <w:rPr>
          <w:rFonts w:ascii="Tahoma" w:hAnsi="Tahoma" w:cs="Tahoma"/>
          <w:sz w:val="18"/>
          <w:szCs w:val="18"/>
        </w:rPr>
      </w:pPr>
    </w:p>
    <w:p w:rsidR="00836655" w:rsidRPr="00350943" w:rsidRDefault="00836655" w:rsidP="00910113">
      <w:pPr>
        <w:pStyle w:val="ListParagraph"/>
        <w:contextualSpacing w:val="0"/>
        <w:rPr>
          <w:rFonts w:ascii="Tahoma" w:hAnsi="Tahoma" w:cs="Tahoma"/>
          <w:sz w:val="18"/>
          <w:szCs w:val="18"/>
        </w:rPr>
      </w:pPr>
      <w:r w:rsidRPr="00350943">
        <w:rPr>
          <w:rFonts w:ascii="Tahoma" w:eastAsia="Calibri" w:hAnsi="Tahoma" w:cs="Tahoma"/>
          <w:sz w:val="18"/>
          <w:szCs w:val="18"/>
        </w:rPr>
        <w:t>Nel caso in cui le società abbiano acquistato diritti perpetui previsti dalle CAL qualificanti, le CAL acquistate ai sensi della presente concessione saranno anch</w:t>
      </w:r>
      <w:r w:rsidR="005942D3" w:rsidRPr="00350943">
        <w:rPr>
          <w:rFonts w:ascii="Tahoma" w:eastAsia="Calibri" w:hAnsi="Tahoma" w:cs="Tahoma"/>
          <w:sz w:val="18"/>
          <w:szCs w:val="18"/>
        </w:rPr>
        <w:t>’</w:t>
      </w:r>
      <w:r w:rsidRPr="00350943">
        <w:rPr>
          <w:rFonts w:ascii="Tahoma" w:eastAsia="Calibri" w:hAnsi="Tahoma" w:cs="Tahoma"/>
          <w:sz w:val="18"/>
          <w:szCs w:val="18"/>
        </w:rPr>
        <w:t>esse perpetue; diversamente, le CAL acquistate ai sensi della presente concessione cesseranno alla scadenza delle CAL Qualificanti sottostanti.</w:t>
      </w:r>
    </w:p>
    <w:p w:rsidR="00910113" w:rsidRPr="00350943" w:rsidRDefault="00910113" w:rsidP="00910113">
      <w:pPr>
        <w:pStyle w:val="ListParagraph"/>
        <w:contextualSpacing w:val="0"/>
        <w:rPr>
          <w:rFonts w:ascii="Tahoma" w:hAnsi="Tahoma" w:cs="Tahoma"/>
          <w:sz w:val="18"/>
          <w:szCs w:val="18"/>
        </w:rPr>
      </w:pPr>
    </w:p>
    <w:p w:rsidR="00836655" w:rsidRPr="00350943" w:rsidRDefault="00836655" w:rsidP="00910113">
      <w:pPr>
        <w:pStyle w:val="ListParagraph"/>
        <w:contextualSpacing w:val="0"/>
        <w:rPr>
          <w:rFonts w:ascii="Tahoma" w:hAnsi="Tahoma" w:cs="Tahoma"/>
          <w:sz w:val="18"/>
          <w:szCs w:val="18"/>
        </w:rPr>
      </w:pPr>
      <w:r w:rsidRPr="00350943">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rsidR="00910113" w:rsidRPr="00350943" w:rsidRDefault="00910113" w:rsidP="00910113">
      <w:pPr>
        <w:pStyle w:val="ListParagraph"/>
        <w:contextualSpacing w:val="0"/>
        <w:rPr>
          <w:rFonts w:ascii="Tahoma" w:hAnsi="Tahoma" w:cs="Tahoma"/>
          <w:sz w:val="18"/>
          <w:szCs w:val="18"/>
        </w:rPr>
      </w:pPr>
    </w:p>
    <w:p w:rsidR="00836655" w:rsidRPr="00350943" w:rsidRDefault="00836655" w:rsidP="003E6191">
      <w:pPr>
        <w:pStyle w:val="ListParagraph"/>
        <w:numPr>
          <w:ilvl w:val="1"/>
          <w:numId w:val="99"/>
        </w:numPr>
        <w:tabs>
          <w:tab w:val="clear" w:pos="1440"/>
        </w:tabs>
        <w:spacing w:after="60"/>
        <w:ind w:hanging="274"/>
        <w:contextualSpacing w:val="0"/>
        <w:rPr>
          <w:rFonts w:ascii="Tahoma" w:hAnsi="Tahoma" w:cs="Tahoma"/>
          <w:sz w:val="18"/>
          <w:szCs w:val="18"/>
        </w:rPr>
      </w:pPr>
      <w:r w:rsidRPr="00350943">
        <w:rPr>
          <w:rFonts w:ascii="Tahoma" w:eastAsia="Calibri" w:hAnsi="Tahoma" w:cs="Tahoma"/>
          <w:sz w:val="18"/>
          <w:szCs w:val="18"/>
        </w:rPr>
        <w:t>Una Licenza CAL per Windows Server 2012 e una per SQL Server 2012 per i contratti in scadenza in data 1 agosto 2012 o successiva oppure</w:t>
      </w:r>
    </w:p>
    <w:p w:rsidR="00836655" w:rsidRPr="00350943" w:rsidRDefault="00836655" w:rsidP="003E6191">
      <w:pPr>
        <w:pStyle w:val="ListParagraph"/>
        <w:numPr>
          <w:ilvl w:val="1"/>
          <w:numId w:val="99"/>
        </w:numPr>
        <w:tabs>
          <w:tab w:val="clear" w:pos="1440"/>
        </w:tabs>
        <w:spacing w:after="60"/>
        <w:ind w:hanging="274"/>
        <w:contextualSpacing w:val="0"/>
        <w:rPr>
          <w:rFonts w:ascii="Tahoma" w:hAnsi="Tahoma" w:cs="Tahoma"/>
          <w:sz w:val="18"/>
          <w:szCs w:val="18"/>
        </w:rPr>
      </w:pPr>
      <w:r w:rsidRPr="00350943">
        <w:rPr>
          <w:rFonts w:ascii="Tahoma" w:eastAsia="Calibri" w:hAnsi="Tahoma" w:cs="Tahoma"/>
          <w:sz w:val="18"/>
          <w:szCs w:val="18"/>
        </w:rPr>
        <w:t>Una Licenza CAL per Windows Server 2008 e una per SQL Server 2012 per i contratti in scadenza nel mese di luglio 2012.</w:t>
      </w:r>
    </w:p>
    <w:p w:rsidR="00836655" w:rsidRPr="00350943" w:rsidRDefault="00836655" w:rsidP="00910113">
      <w:pPr>
        <w:ind w:left="720"/>
        <w:rPr>
          <w:rFonts w:cs="Tahoma"/>
          <w:szCs w:val="18"/>
        </w:rPr>
      </w:pPr>
      <w:r w:rsidRPr="00350943">
        <w:rPr>
          <w:rFonts w:eastAsia="Calibri" w:cs="Tahoma"/>
          <w:szCs w:val="18"/>
        </w:rPr>
        <w:lastRenderedPageBreak/>
        <w:t>Utilizzando le Licenze CAL per Windows Server 2012 e le Licenze CAL per SQL Server 2012 ai sensi della presente concessione, le Premium Add-on CAL Suite Qualificanti per SBS delle società in essere non saranno più valide.</w:t>
      </w:r>
    </w:p>
    <w:p w:rsidR="00910113" w:rsidRPr="00350943" w:rsidRDefault="00910113" w:rsidP="00910113">
      <w:pPr>
        <w:ind w:left="720"/>
        <w:rPr>
          <w:rFonts w:cs="Tahoma"/>
          <w:szCs w:val="18"/>
        </w:rPr>
      </w:pPr>
    </w:p>
    <w:p w:rsidR="00836655" w:rsidRPr="00350943" w:rsidRDefault="00836655" w:rsidP="00910113">
      <w:pPr>
        <w:ind w:left="720"/>
        <w:rPr>
          <w:rFonts w:cs="Tahoma"/>
          <w:szCs w:val="18"/>
        </w:rPr>
      </w:pPr>
      <w:r w:rsidRPr="00350943">
        <w:rPr>
          <w:rFonts w:cs="Tahoma"/>
          <w:szCs w:val="18"/>
        </w:rPr>
        <w:t xml:space="preserve">Le </w:t>
      </w:r>
      <w:r w:rsidRPr="00350943">
        <w:rPr>
          <w:rFonts w:cs="Tahoma"/>
          <w:color w:val="000000"/>
          <w:szCs w:val="18"/>
        </w:rPr>
        <w:t>Premium Add-on CAL Suite per SBS 2011</w:t>
      </w:r>
      <w:r w:rsidRPr="00350943">
        <w:rPr>
          <w:rFonts w:cs="Tahoma"/>
          <w:bCs/>
          <w:color w:val="000000"/>
          <w:szCs w:val="18"/>
        </w:rPr>
        <w:t xml:space="preserve"> acquistate successivamente nello stesso periodo di validità dell</w:t>
      </w:r>
      <w:r w:rsidR="005942D3" w:rsidRPr="00350943">
        <w:rPr>
          <w:rFonts w:cs="Tahoma"/>
          <w:bCs/>
          <w:color w:val="000000"/>
          <w:szCs w:val="18"/>
        </w:rPr>
        <w:t>’</w:t>
      </w:r>
      <w:r w:rsidRPr="00350943">
        <w:rPr>
          <w:rFonts w:cs="Tahoma"/>
          <w:bCs/>
          <w:color w:val="000000"/>
          <w:szCs w:val="18"/>
        </w:rPr>
        <w:t>iscrizione nell</w:t>
      </w:r>
      <w:r w:rsidR="005942D3" w:rsidRPr="00350943">
        <w:rPr>
          <w:rFonts w:cs="Tahoma"/>
          <w:bCs/>
          <w:color w:val="000000"/>
          <w:szCs w:val="18"/>
        </w:rPr>
        <w:t>’</w:t>
      </w:r>
      <w:r w:rsidRPr="00350943">
        <w:rPr>
          <w:rFonts w:cs="Tahoma"/>
          <w:bCs/>
          <w:color w:val="000000"/>
          <w:szCs w:val="18"/>
        </w:rPr>
        <w:t>ambito di una procedura pianificata di true-up di una società Open Value Subscription o</w:t>
      </w:r>
      <w:r w:rsidR="00691190" w:rsidRPr="00350943">
        <w:rPr>
          <w:rFonts w:cs="Tahoma"/>
          <w:bCs/>
          <w:color w:val="000000"/>
          <w:szCs w:val="18"/>
        </w:rPr>
        <w:t> </w:t>
      </w:r>
      <w:r w:rsidRPr="00350943">
        <w:rPr>
          <w:rFonts w:cs="Tahoma"/>
          <w:bCs/>
          <w:color w:val="000000"/>
          <w:szCs w:val="18"/>
        </w:rPr>
        <w:t>EES sono anch</w:t>
      </w:r>
      <w:r w:rsidR="005942D3" w:rsidRPr="00350943">
        <w:rPr>
          <w:rFonts w:cs="Tahoma"/>
          <w:bCs/>
          <w:color w:val="000000"/>
          <w:szCs w:val="18"/>
        </w:rPr>
        <w:t>’</w:t>
      </w:r>
      <w:r w:rsidRPr="00350943">
        <w:rPr>
          <w:rFonts w:cs="Tahoma"/>
          <w:bCs/>
          <w:color w:val="000000"/>
          <w:szCs w:val="18"/>
        </w:rPr>
        <w:t>esse Licenze CAL Qualificanti per gli scopi previsti dalla suddetta concessione.</w:t>
      </w:r>
      <w:r w:rsidRPr="00350943">
        <w:rPr>
          <w:rFonts w:eastAsia="Calibri" w:cs="Tahoma"/>
          <w:szCs w:val="18"/>
        </w:rPr>
        <w:t xml:space="preserve"> </w:t>
      </w:r>
    </w:p>
    <w:p w:rsidR="00836655" w:rsidRPr="00032DCC" w:rsidRDefault="00836655" w:rsidP="00910113">
      <w:pPr>
        <w:rPr>
          <w:rFonts w:cs="Tahoma"/>
        </w:rPr>
      </w:pPr>
    </w:p>
    <w:p w:rsidR="00836655" w:rsidRPr="00032DCC" w:rsidRDefault="00836655" w:rsidP="00910113">
      <w:pPr>
        <w:widowControl w:val="0"/>
        <w:jc w:val="both"/>
        <w:rPr>
          <w:rFonts w:cs="Tahoma"/>
        </w:rPr>
      </w:pPr>
      <w:bookmarkStart w:id="1662" w:name="_123_Windows_Azure"/>
      <w:bookmarkEnd w:id="1662"/>
    </w:p>
    <w:p w:rsidR="00836655" w:rsidRPr="00032DCC" w:rsidRDefault="00A560B6" w:rsidP="007B35CE">
      <w:pPr>
        <w:pStyle w:val="Heading2"/>
        <w:keepNext/>
        <w:ind w:left="0"/>
        <w:rPr>
          <w:rFonts w:ascii="Tahoma" w:hAnsi="Tahoma" w:cs="Tahoma"/>
        </w:rPr>
      </w:pPr>
      <w:bookmarkStart w:id="1663" w:name="_124_Windows_Small_1"/>
      <w:bookmarkStart w:id="1664" w:name="_114_Windows_Small"/>
      <w:bookmarkStart w:id="1665" w:name="_118_Windows_Small"/>
      <w:bookmarkStart w:id="1666" w:name="_Toc336338381"/>
      <w:bookmarkStart w:id="1667" w:name="_Toc361834758"/>
      <w:bookmarkEnd w:id="1663"/>
      <w:bookmarkEnd w:id="1664"/>
      <w:bookmarkEnd w:id="1665"/>
      <w:r w:rsidRPr="00032DCC">
        <w:rPr>
          <w:rFonts w:ascii="Tahoma" w:hAnsi="Tahoma" w:cs="Tahoma"/>
          <w:color w:val="F8701C"/>
          <w:sz w:val="22"/>
          <w:szCs w:val="22"/>
          <w:vertAlign w:val="superscript"/>
        </w:rPr>
        <w:t>119</w:t>
      </w:r>
      <w:r w:rsidRPr="00E66F75">
        <w:rPr>
          <w:rFonts w:ascii="Tahoma" w:hAnsi="Tahoma" w:cs="Tahoma"/>
          <w:color w:val="F8701C"/>
          <w:sz w:val="22"/>
          <w:szCs w:val="22"/>
        </w:rPr>
        <w:t xml:space="preserve"> </w:t>
      </w:r>
      <w:r w:rsidRPr="00032DCC">
        <w:rPr>
          <w:rFonts w:ascii="Tahoma" w:hAnsi="Tahoma" w:cs="Tahoma"/>
          <w:color w:val="F8701C"/>
          <w:sz w:val="22"/>
          <w:szCs w:val="22"/>
        </w:rPr>
        <w:t>Windows Small Business Server 2011 Essentials</w:t>
      </w:r>
      <w:bookmarkEnd w:id="1666"/>
      <w:bookmarkEnd w:id="1667"/>
    </w:p>
    <w:p w:rsidR="003C1BA8" w:rsidRPr="00032DCC" w:rsidRDefault="003C1BA8" w:rsidP="007B35CE">
      <w:pPr>
        <w:keepNext/>
        <w:rPr>
          <w:rFonts w:cs="Tahoma"/>
        </w:rPr>
      </w:pPr>
    </w:p>
    <w:p w:rsidR="00910113" w:rsidRPr="00032DCC" w:rsidRDefault="00836655" w:rsidP="00910113">
      <w:pPr>
        <w:spacing w:after="60"/>
        <w:ind w:left="720"/>
        <w:rPr>
          <w:rFonts w:cs="Tahoma"/>
        </w:rPr>
      </w:pPr>
      <w:r w:rsidRPr="00032DCC">
        <w:rPr>
          <w:rFonts w:cs="Tahoma"/>
          <w:b/>
          <w:bCs/>
          <w:color w:val="000000"/>
        </w:rPr>
        <w:t>Concessioni di Licenza associate alla fine del ciclo di vita di Windows Small Business Server (SBS) 2011 Essentials</w:t>
      </w:r>
      <w:r w:rsidRPr="00032DCC">
        <w:rPr>
          <w:rFonts w:cs="Tahoma"/>
          <w:color w:val="000000"/>
        </w:rPr>
        <w:t xml:space="preserve"> </w:t>
      </w:r>
    </w:p>
    <w:p w:rsidR="00836655" w:rsidRPr="00032DCC" w:rsidRDefault="00836655" w:rsidP="00910113">
      <w:pPr>
        <w:ind w:left="720"/>
        <w:rPr>
          <w:rFonts w:cs="Tahoma"/>
        </w:rPr>
      </w:pPr>
      <w:r w:rsidRPr="00032DCC">
        <w:rPr>
          <w:rFonts w:cs="Tahoma"/>
        </w:rPr>
        <w:t>Windows SBS 2011 Essentials sarà l</w:t>
      </w:r>
      <w:r w:rsidR="005942D3">
        <w:rPr>
          <w:rFonts w:cs="Tahoma"/>
        </w:rPr>
        <w:t>’</w:t>
      </w:r>
      <w:r w:rsidRPr="00032DCC">
        <w:rPr>
          <w:rFonts w:cs="Tahoma"/>
        </w:rPr>
        <w:t>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w:t>
      </w:r>
      <w:r w:rsidR="005942D3">
        <w:rPr>
          <w:rFonts w:cs="Tahoma"/>
        </w:rPr>
        <w:t>“</w:t>
      </w:r>
      <w:r w:rsidRPr="00032DCC">
        <w:rPr>
          <w:rFonts w:cs="Tahoma"/>
        </w:rPr>
        <w:t>Licenze Qualificanti</w:t>
      </w:r>
      <w:r w:rsidR="005942D3">
        <w:rPr>
          <w:rFonts w:cs="Tahoma"/>
        </w:rPr>
        <w:t>”</w:t>
      </w:r>
      <w:r w:rsidRPr="00032DCC">
        <w:rPr>
          <w:rFonts w:cs="Tahoma"/>
        </w:rPr>
        <w:t xml:space="preserve">) saranno autorizzate a </w:t>
      </w:r>
      <w:r w:rsidRPr="00032DCC">
        <w:rPr>
          <w:rFonts w:cs="Tahoma"/>
          <w:u w:val="single"/>
        </w:rPr>
        <w:t>effettuare l</w:t>
      </w:r>
      <w:r w:rsidR="005942D3">
        <w:rPr>
          <w:rFonts w:cs="Tahoma"/>
          <w:u w:val="single"/>
        </w:rPr>
        <w:t>’</w:t>
      </w:r>
      <w:r w:rsidRPr="00032DCC">
        <w:rPr>
          <w:rFonts w:cs="Tahoma"/>
          <w:u w:val="single"/>
        </w:rPr>
        <w:t>aggiornamento al software Windows Server 2012 Essentials e a</w:t>
      </w:r>
      <w:r w:rsidRPr="00032DCC">
        <w:rPr>
          <w:rFonts w:cs="Tahoma"/>
        </w:rPr>
        <w:t xml:space="preserve"> utilizzarlo </w:t>
      </w:r>
      <w:r w:rsidRPr="00032DCC">
        <w:rPr>
          <w:rFonts w:cs="Tahoma"/>
          <w:u w:val="single"/>
        </w:rPr>
        <w:t>al posto di SBS Essentials</w:t>
      </w:r>
      <w:r w:rsidRPr="00032DCC">
        <w:rPr>
          <w:rFonts w:cs="Tahoma"/>
        </w:rPr>
        <w:t>. Per agevolare tale utilizzo, per ogni Licenza Qualificante in suo possesso, alla società verrà concessa una licenza per Windows Server 2012 Essentials in base alla disponibilità di Windows Server 2012 Essentials. L</w:t>
      </w:r>
      <w:r w:rsidR="005942D3">
        <w:rPr>
          <w:rFonts w:cs="Tahoma"/>
        </w:rPr>
        <w:t>’</w:t>
      </w:r>
      <w:r w:rsidRPr="00032DCC">
        <w:rPr>
          <w:rFonts w:cs="Tahoma"/>
        </w:rPr>
        <w:t>utilizzo di Windows Server 2012 Essentials sarà disciplinato ai sensi delle condizioni di licenza per tale prodotto contenute nei Diritti di Utilizzo del Prodotto e alle condizioni dei Contratti Multilicenza della società.</w:t>
      </w:r>
    </w:p>
    <w:p w:rsidR="00582A1E" w:rsidRPr="00032DCC" w:rsidRDefault="00582A1E" w:rsidP="00910113">
      <w:pPr>
        <w:ind w:left="720"/>
        <w:rPr>
          <w:rFonts w:cs="Tahoma"/>
        </w:rPr>
      </w:pPr>
    </w:p>
    <w:p w:rsidR="00836655" w:rsidRPr="00032DCC" w:rsidRDefault="00836655" w:rsidP="00910113">
      <w:pPr>
        <w:ind w:left="720"/>
        <w:rPr>
          <w:rFonts w:cs="Tahoma"/>
        </w:rPr>
      </w:pPr>
      <w:r w:rsidRPr="00032DCC">
        <w:rPr>
          <w:rFonts w:cs="Tahoma"/>
        </w:rPr>
        <w:t>Nel caso in cui le società abbiano acquistato diritti perpetui per utilizzare software ai sensi di Licenze Qualificanti, le licenze acquistate ai sensi della presente concessione saranno anch</w:t>
      </w:r>
      <w:r w:rsidR="005942D3">
        <w:rPr>
          <w:rFonts w:cs="Tahoma"/>
        </w:rPr>
        <w:t>’</w:t>
      </w:r>
      <w:r w:rsidRPr="00032DCC">
        <w:rPr>
          <w:rFonts w:cs="Tahoma"/>
        </w:rPr>
        <w:t>esse perpetue; diversamente, le licenze acquistate ai sensi della presente concessione cesseranno alla scadenza delle Licenze Qualificanti sottostanti.</w:t>
      </w:r>
    </w:p>
    <w:p w:rsidR="00836655" w:rsidRPr="00032DCC" w:rsidRDefault="00836655" w:rsidP="00910113">
      <w:pPr>
        <w:ind w:left="720"/>
        <w:rPr>
          <w:rFonts w:cs="Tahoma"/>
        </w:rPr>
      </w:pPr>
    </w:p>
    <w:p w:rsidR="00836655" w:rsidRPr="00032DCC" w:rsidRDefault="00836655" w:rsidP="00910113">
      <w:pPr>
        <w:ind w:left="720"/>
        <w:rPr>
          <w:rFonts w:cs="Tahoma"/>
        </w:rPr>
      </w:pPr>
      <w:r w:rsidRPr="00032DCC">
        <w:rPr>
          <w:rFonts w:cs="Tahoma"/>
        </w:rPr>
        <w:t>Eseguendo l</w:t>
      </w:r>
      <w:r w:rsidR="005942D3">
        <w:rPr>
          <w:rFonts w:cs="Tahoma"/>
        </w:rPr>
        <w:t>’</w:t>
      </w:r>
      <w:r w:rsidRPr="00032DCC">
        <w:rPr>
          <w:rFonts w:cs="Tahoma"/>
        </w:rPr>
        <w:t>aggiornamento a Windows Server 2012 Essentials ai sensi della presente concessione, le</w:t>
      </w:r>
      <w:r w:rsidR="00582A1E" w:rsidRPr="00032DCC">
        <w:rPr>
          <w:rFonts w:cs="Tahoma"/>
        </w:rPr>
        <w:t> </w:t>
      </w:r>
      <w:r w:rsidRPr="00032DCC">
        <w:rPr>
          <w:rFonts w:cs="Tahoma"/>
        </w:rPr>
        <w:t>Licenze Qualificanti delle società in essere per SBS Essentials non saranno più valide.</w:t>
      </w:r>
    </w:p>
    <w:p w:rsidR="00836655" w:rsidRPr="00032DCC" w:rsidRDefault="00836655" w:rsidP="00910113">
      <w:pPr>
        <w:ind w:left="720"/>
        <w:rPr>
          <w:rFonts w:cs="Tahoma"/>
        </w:rPr>
      </w:pPr>
    </w:p>
    <w:p w:rsidR="005E7A2D" w:rsidRPr="00032DCC" w:rsidRDefault="00836655" w:rsidP="00D16723">
      <w:pPr>
        <w:ind w:left="720"/>
        <w:rPr>
          <w:rFonts w:cs="Tahoma"/>
        </w:rPr>
      </w:pPr>
      <w:r w:rsidRPr="00032DCC">
        <w:rPr>
          <w:rFonts w:cs="Tahoma"/>
        </w:rPr>
        <w:t>Le licenze per SBS Essentials acquistate successivamente nello stesso periodo di validità dell</w:t>
      </w:r>
      <w:r w:rsidR="005942D3">
        <w:rPr>
          <w:rFonts w:cs="Tahoma"/>
        </w:rPr>
        <w:t>’</w:t>
      </w:r>
      <w:r w:rsidRPr="00032DCC">
        <w:rPr>
          <w:rFonts w:cs="Tahoma"/>
        </w:rPr>
        <w:t>iscrizione nell</w:t>
      </w:r>
      <w:r w:rsidR="005942D3">
        <w:rPr>
          <w:rFonts w:cs="Tahoma"/>
        </w:rPr>
        <w:t>’</w:t>
      </w:r>
      <w:r w:rsidRPr="00032DCC">
        <w:rPr>
          <w:rFonts w:cs="Tahoma"/>
        </w:rPr>
        <w:t>ambito di una procedura pianificata di true-up di una società Open Value Subscription o EES sono anch</w:t>
      </w:r>
      <w:r w:rsidR="005942D3">
        <w:rPr>
          <w:rFonts w:cs="Tahoma"/>
        </w:rPr>
        <w:t>’</w:t>
      </w:r>
      <w:r w:rsidRPr="00032DCC">
        <w:rPr>
          <w:rFonts w:cs="Tahoma"/>
        </w:rPr>
        <w:t>esse Licenze Qualificanti per gli scopi previsti dalla suddetta concessione.</w:t>
      </w:r>
    </w:p>
    <w:p w:rsidR="00582A1E" w:rsidRPr="00032DCC" w:rsidRDefault="00582A1E" w:rsidP="00D16723">
      <w:pPr>
        <w:ind w:left="720"/>
        <w:rPr>
          <w:rFonts w:cs="Tahoma"/>
        </w:rPr>
      </w:pPr>
    </w:p>
    <w:sectPr w:rsidR="00582A1E" w:rsidRPr="00032DCC" w:rsidSect="000C4A9F">
      <w:footerReference w:type="default" r:id="rId54"/>
      <w:headerReference w:type="first" r:id="rId55"/>
      <w:footerReference w:type="first" r:id="rId56"/>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761C" w:rsidRDefault="0097761C">
      <w:r>
        <w:separator/>
      </w:r>
    </w:p>
  </w:endnote>
  <w:endnote w:type="continuationSeparator" w:id="0">
    <w:p w:rsidR="0097761C" w:rsidRDefault="0097761C">
      <w:r>
        <w:continuationSeparator/>
      </w:r>
    </w:p>
  </w:endnote>
  <w:endnote w:type="continuationNotice" w:id="1">
    <w:p w:rsidR="0097761C" w:rsidRDefault="009776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di </w:t>
    </w:r>
    <w:fldSimple w:instr=" NUMPAGES ">
      <w:r>
        <w:rPr>
          <w:noProof/>
        </w:rPr>
        <w:t>207</w:t>
      </w:r>
    </w:fldSimple>
    <w:r>
      <w:t xml:space="preserve"> Pubblicato ad aprile 2009</w:t>
    </w:r>
  </w:p>
  <w:p w:rsidR="00B45ADD" w:rsidRDefault="00B45ADD">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rsidP="00E5540A"/>
  <w:p w:rsidR="00B45ADD" w:rsidRPr="00FE7943" w:rsidRDefault="00B45ADD" w:rsidP="00C5616C">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65416B">
      <w:rPr>
        <w:noProof/>
        <w:color w:val="000000" w:themeColor="text1"/>
        <w:szCs w:val="18"/>
        <w:lang w:val="it-IT"/>
      </w:rPr>
      <w:t>1</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65416B">
      <w:rPr>
        <w:noProof/>
        <w:color w:val="000000" w:themeColor="text1"/>
        <w:szCs w:val="18"/>
        <w:lang w:val="it-IT"/>
      </w:rPr>
      <w:t>208</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A</w:t>
    </w:r>
    <w:r w:rsidRPr="00E5540A">
      <w:rPr>
        <w:rFonts w:ascii="Trebuchet MS" w:hAnsi="Trebuchet MS"/>
        <w:color w:val="808080"/>
        <w:sz w:val="14"/>
        <w:lang w:val="it-IT"/>
      </w:rPr>
      <w:t>gosto</w:t>
    </w:r>
    <w:r w:rsidRPr="00FE7943">
      <w:rPr>
        <w:rFonts w:ascii="Trebuchet MS" w:hAnsi="Trebuchet MS"/>
        <w:color w:val="808080"/>
        <w:sz w:val="14"/>
        <w:lang w:val="it-IT"/>
      </w:rPr>
      <w:t xml:space="preserve"> 2013</w:t>
    </w:r>
  </w:p>
  <w:p w:rsidR="00B45ADD" w:rsidRPr="00FE7943" w:rsidRDefault="00B45ADD" w:rsidP="00E5540A">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rsidP="00784C49"/>
  <w:p w:rsidR="00B45ADD" w:rsidRPr="00FE7943" w:rsidRDefault="00B45ADD" w:rsidP="00C5616C">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65416B">
      <w:rPr>
        <w:noProof/>
        <w:color w:val="000000" w:themeColor="text1"/>
        <w:szCs w:val="18"/>
        <w:lang w:val="it-IT"/>
      </w:rPr>
      <w:t>110</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65416B">
      <w:rPr>
        <w:noProof/>
        <w:color w:val="000000" w:themeColor="text1"/>
        <w:szCs w:val="18"/>
        <w:lang w:val="it-IT"/>
      </w:rPr>
      <w:t>208</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A</w:t>
    </w:r>
    <w:r w:rsidRPr="00E5540A">
      <w:rPr>
        <w:rFonts w:ascii="Trebuchet MS" w:hAnsi="Trebuchet MS"/>
        <w:color w:val="808080"/>
        <w:sz w:val="14"/>
        <w:lang w:val="it-IT"/>
      </w:rPr>
      <w:t>gosto</w:t>
    </w:r>
    <w:r w:rsidRPr="00FE7943">
      <w:rPr>
        <w:rFonts w:ascii="Trebuchet MS" w:hAnsi="Trebuchet MS"/>
        <w:color w:val="808080"/>
        <w:sz w:val="14"/>
        <w:lang w:val="it-IT"/>
      </w:rPr>
      <w:t xml:space="preserve"> 2013</w:t>
    </w:r>
  </w:p>
  <w:p w:rsidR="00B45ADD" w:rsidRPr="00FE7943" w:rsidRDefault="00B45ADD" w:rsidP="00784C49">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p w:rsidR="00B45ADD" w:rsidRDefault="00B45ADD">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di </w:t>
    </w:r>
    <w:fldSimple w:instr=" NUMPAGES ">
      <w:r>
        <w:rPr>
          <w:noProof/>
        </w:rPr>
        <w:t>207</w:t>
      </w:r>
    </w:fldSimple>
    <w:r>
      <w:t xml:space="preserve"> Pubblicato a maggio 2009</w:t>
    </w:r>
  </w:p>
  <w:p w:rsidR="00B45ADD" w:rsidRDefault="00B45ADD">
    <w:pPr>
      <w:pStyle w:val="Footer"/>
      <w:rPr>
        <w:rFonts w:ascii="Verdana" w:hAnsi="Verdana"/>
        <w:color w:val="808080"/>
        <w:sz w:val="16"/>
      </w:rPr>
    </w:pPr>
    <w:r>
      <w:rPr>
        <w:rFonts w:ascii="Trebuchet MS" w:hAnsi="Trebuchet MS"/>
        <w:color w:val="808080"/>
        <w:sz w:val="14"/>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761C" w:rsidRDefault="0097761C">
      <w:r>
        <w:separator/>
      </w:r>
    </w:p>
  </w:footnote>
  <w:footnote w:type="continuationSeparator" w:id="0">
    <w:p w:rsidR="0097761C" w:rsidRDefault="0097761C">
      <w:r>
        <w:continuationSeparator/>
      </w:r>
    </w:p>
  </w:footnote>
  <w:footnote w:type="continuationNotice" w:id="1">
    <w:p w:rsidR="0097761C" w:rsidRDefault="0097761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C8616D" w:rsidP="00A62A4C">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ADD" w:rsidRDefault="00B45ADD" w:rsidP="00A62A4C">
                          <w:r>
                            <w:rPr>
                              <w:noProof/>
                            </w:rPr>
                            <w:drawing>
                              <wp:inline distT="0" distB="0" distL="0" distR="0">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rsidR="00B45ADD" w:rsidRDefault="00B45ADD" w:rsidP="00A62A4C">
                    <w:r>
                      <w:rPr>
                        <w:noProof/>
                      </w:rPr>
                      <w:drawing>
                        <wp:inline distT="0" distB="0" distL="0" distR="0">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B45ADD" w:rsidRDefault="00C8616D" w:rsidP="00A62A4C">
    <w:r>
      <w:rPr>
        <w:noProof/>
      </w:rPr>
      <mc:AlternateContent>
        <mc:Choice Requires="wps">
          <w:drawing>
            <wp:anchor distT="4294967294" distB="4294967294" distL="114300" distR="114300" simplePos="0" relativeHeight="25166489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F9A0C" id="Line 5"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YK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Mg5&#10;gpwSAgAAKA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rsidP="00290FC1">
    <w:pPr>
      <w:ind w:rightChars="185" w:right="333"/>
    </w:pPr>
  </w:p>
  <w:p w:rsidR="00B45ADD" w:rsidRDefault="00B45ADD" w:rsidP="00290FC1">
    <w:pPr>
      <w:ind w:rightChars="185" w:right="333"/>
    </w:pPr>
  </w:p>
  <w:p w:rsidR="00B45ADD" w:rsidRDefault="00B45ADD" w:rsidP="00290FC1">
    <w:pPr>
      <w:ind w:rightChars="185" w:right="333"/>
    </w:pPr>
    <w:r>
      <w:rPr>
        <w:noProof/>
      </w:rPr>
      <w:drawing>
        <wp:anchor distT="0" distB="0" distL="114300" distR="114300" simplePos="0" relativeHeight="251661824"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B45ADD" w:rsidRDefault="00B45ADD">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ADD" w:rsidRDefault="00B45ADD" w:rsidP="00F8080D">
    <w:pPr>
      <w:ind w:rightChars="185" w:right="333"/>
    </w:pPr>
  </w:p>
  <w:p w:rsidR="00B45ADD" w:rsidRDefault="00B45ADD">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0E52C9D0"/>
    <w:lvl w:ilvl="0" w:tplc="CA7222C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5D75BC"/>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4852869"/>
    <w:multiLevelType w:val="hybridMultilevel"/>
    <w:tmpl w:val="C9F2E00A"/>
    <w:lvl w:ilvl="0" w:tplc="A568FF9E">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F650E5E8"/>
    <w:lvl w:ilvl="0" w:tplc="733C214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9C1624"/>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353A66"/>
    <w:multiLevelType w:val="hybridMultilevel"/>
    <w:tmpl w:val="C9F2E00A"/>
    <w:lvl w:ilvl="0" w:tplc="A568FF9E">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1B56C6F"/>
    <w:multiLevelType w:val="hybridMultilevel"/>
    <w:tmpl w:val="C9F2E00A"/>
    <w:lvl w:ilvl="0" w:tplc="A568FF9E">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6EF72CA"/>
    <w:multiLevelType w:val="hybridMultilevel"/>
    <w:tmpl w:val="F47490D6"/>
    <w:lvl w:ilvl="0" w:tplc="0DEC69F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924A3C"/>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38AECF7C"/>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E62A786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B5BEDFFA"/>
    <w:lvl w:ilvl="0" w:tplc="D902DDBC">
      <w:start w:val="1"/>
      <w:numFmt w:val="bullet"/>
      <w:lvlText w:val=""/>
      <w:lvlJc w:val="left"/>
      <w:pPr>
        <w:ind w:left="720" w:hanging="360"/>
      </w:pPr>
      <w:rPr>
        <w:rFonts w:ascii="Webdings" w:hAnsi="Webdings" w:hint="default"/>
        <w:b w:val="0"/>
        <w:i w:val="0"/>
        <w:color w:val="FF6600"/>
        <w:sz w:val="24"/>
      </w:rPr>
    </w:lvl>
    <w:lvl w:ilvl="1" w:tplc="273220D6">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895522"/>
    <w:multiLevelType w:val="hybridMultilevel"/>
    <w:tmpl w:val="C9F2E00A"/>
    <w:lvl w:ilvl="0" w:tplc="A568FF9E">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BF44B6"/>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4"/>
  </w:num>
  <w:num w:numId="3">
    <w:abstractNumId w:val="116"/>
  </w:num>
  <w:num w:numId="4">
    <w:abstractNumId w:val="1"/>
  </w:num>
  <w:num w:numId="5">
    <w:abstractNumId w:val="11"/>
  </w:num>
  <w:num w:numId="6">
    <w:abstractNumId w:val="126"/>
  </w:num>
  <w:num w:numId="7">
    <w:abstractNumId w:val="0"/>
  </w:num>
  <w:num w:numId="8">
    <w:abstractNumId w:val="119"/>
  </w:num>
  <w:num w:numId="9">
    <w:abstractNumId w:val="61"/>
  </w:num>
  <w:num w:numId="10">
    <w:abstractNumId w:val="134"/>
  </w:num>
  <w:num w:numId="11">
    <w:abstractNumId w:val="124"/>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1"/>
  </w:num>
  <w:num w:numId="15">
    <w:abstractNumId w:val="21"/>
  </w:num>
  <w:num w:numId="16">
    <w:abstractNumId w:val="26"/>
  </w:num>
  <w:num w:numId="17">
    <w:abstractNumId w:val="117"/>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6"/>
  </w:num>
  <w:num w:numId="21">
    <w:abstractNumId w:val="72"/>
  </w:num>
  <w:num w:numId="22">
    <w:abstractNumId w:val="99"/>
  </w:num>
  <w:num w:numId="23">
    <w:abstractNumId w:val="42"/>
  </w:num>
  <w:num w:numId="24">
    <w:abstractNumId w:val="54"/>
  </w:num>
  <w:num w:numId="25">
    <w:abstractNumId w:val="52"/>
  </w:num>
  <w:num w:numId="26">
    <w:abstractNumId w:val="38"/>
  </w:num>
  <w:num w:numId="27">
    <w:abstractNumId w:val="8"/>
  </w:num>
  <w:num w:numId="28">
    <w:abstractNumId w:val="104"/>
  </w:num>
  <w:num w:numId="29">
    <w:abstractNumId w:val="102"/>
  </w:num>
  <w:num w:numId="30">
    <w:abstractNumId w:val="81"/>
  </w:num>
  <w:num w:numId="31">
    <w:abstractNumId w:val="43"/>
  </w:num>
  <w:num w:numId="32">
    <w:abstractNumId w:val="130"/>
  </w:num>
  <w:num w:numId="33">
    <w:abstractNumId w:val="122"/>
  </w:num>
  <w:num w:numId="34">
    <w:abstractNumId w:val="112"/>
  </w:num>
  <w:num w:numId="35">
    <w:abstractNumId w:val="7"/>
  </w:num>
  <w:num w:numId="36">
    <w:abstractNumId w:val="97"/>
  </w:num>
  <w:num w:numId="37">
    <w:abstractNumId w:val="15"/>
  </w:num>
  <w:num w:numId="38">
    <w:abstractNumId w:val="35"/>
  </w:num>
  <w:num w:numId="39">
    <w:abstractNumId w:val="45"/>
  </w:num>
  <w:num w:numId="40">
    <w:abstractNumId w:val="23"/>
  </w:num>
  <w:num w:numId="41">
    <w:abstractNumId w:val="31"/>
  </w:num>
  <w:num w:numId="42">
    <w:abstractNumId w:val="80"/>
  </w:num>
  <w:num w:numId="43">
    <w:abstractNumId w:val="29"/>
  </w:num>
  <w:num w:numId="44">
    <w:abstractNumId w:val="77"/>
  </w:num>
  <w:num w:numId="45">
    <w:abstractNumId w:val="121"/>
  </w:num>
  <w:num w:numId="46">
    <w:abstractNumId w:val="111"/>
  </w:num>
  <w:num w:numId="47">
    <w:abstractNumId w:val="103"/>
  </w:num>
  <w:num w:numId="48">
    <w:abstractNumId w:val="41"/>
  </w:num>
  <w:num w:numId="49">
    <w:abstractNumId w:val="83"/>
  </w:num>
  <w:num w:numId="50">
    <w:abstractNumId w:val="17"/>
  </w:num>
  <w:num w:numId="51">
    <w:abstractNumId w:val="58"/>
  </w:num>
  <w:num w:numId="52">
    <w:abstractNumId w:val="30"/>
  </w:num>
  <w:num w:numId="53">
    <w:abstractNumId w:val="92"/>
  </w:num>
  <w:num w:numId="54">
    <w:abstractNumId w:val="2"/>
  </w:num>
  <w:num w:numId="55">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1"/>
  </w:num>
  <w:num w:numId="57">
    <w:abstractNumId w:val="40"/>
  </w:num>
  <w:num w:numId="58">
    <w:abstractNumId w:val="53"/>
  </w:num>
  <w:num w:numId="59">
    <w:abstractNumId w:val="106"/>
  </w:num>
  <w:num w:numId="60">
    <w:abstractNumId w:val="24"/>
  </w:num>
  <w:num w:numId="61">
    <w:abstractNumId w:val="9"/>
  </w:num>
  <w:num w:numId="62">
    <w:abstractNumId w:val="20"/>
  </w:num>
  <w:num w:numId="63">
    <w:abstractNumId w:val="131"/>
  </w:num>
  <w:num w:numId="64">
    <w:abstractNumId w:val="70"/>
  </w:num>
  <w:num w:numId="65">
    <w:abstractNumId w:val="110"/>
  </w:num>
  <w:num w:numId="66">
    <w:abstractNumId w:val="64"/>
  </w:num>
  <w:num w:numId="67">
    <w:abstractNumId w:val="49"/>
  </w:num>
  <w:num w:numId="68">
    <w:abstractNumId w:val="95"/>
  </w:num>
  <w:num w:numId="69">
    <w:abstractNumId w:val="94"/>
  </w:num>
  <w:num w:numId="70">
    <w:abstractNumId w:val="10"/>
  </w:num>
  <w:num w:numId="71">
    <w:abstractNumId w:val="90"/>
  </w:num>
  <w:num w:numId="72">
    <w:abstractNumId w:val="105"/>
  </w:num>
  <w:num w:numId="73">
    <w:abstractNumId w:val="109"/>
  </w:num>
  <w:num w:numId="74">
    <w:abstractNumId w:val="78"/>
  </w:num>
  <w:num w:numId="75">
    <w:abstractNumId w:val="98"/>
  </w:num>
  <w:num w:numId="76">
    <w:abstractNumId w:val="74"/>
  </w:num>
  <w:num w:numId="77">
    <w:abstractNumId w:val="128"/>
  </w:num>
  <w:num w:numId="78">
    <w:abstractNumId w:val="66"/>
  </w:num>
  <w:num w:numId="79">
    <w:abstractNumId w:val="75"/>
  </w:num>
  <w:num w:numId="80">
    <w:abstractNumId w:val="16"/>
  </w:num>
  <w:num w:numId="81">
    <w:abstractNumId w:val="55"/>
  </w:num>
  <w:num w:numId="82">
    <w:abstractNumId w:val="14"/>
  </w:num>
  <w:num w:numId="83">
    <w:abstractNumId w:val="39"/>
  </w:num>
  <w:num w:numId="84">
    <w:abstractNumId w:val="123"/>
  </w:num>
  <w:num w:numId="85">
    <w:abstractNumId w:val="65"/>
  </w:num>
  <w:num w:numId="86">
    <w:abstractNumId w:val="33"/>
  </w:num>
  <w:num w:numId="87">
    <w:abstractNumId w:val="82"/>
  </w:num>
  <w:num w:numId="88">
    <w:abstractNumId w:val="47"/>
  </w:num>
  <w:num w:numId="89">
    <w:abstractNumId w:val="18"/>
  </w:num>
  <w:num w:numId="90">
    <w:abstractNumId w:val="51"/>
  </w:num>
  <w:num w:numId="91">
    <w:abstractNumId w:val="133"/>
  </w:num>
  <w:num w:numId="92">
    <w:abstractNumId w:val="132"/>
  </w:num>
  <w:num w:numId="93">
    <w:abstractNumId w:val="57"/>
  </w:num>
  <w:num w:numId="94">
    <w:abstractNumId w:val="69"/>
  </w:num>
  <w:num w:numId="95">
    <w:abstractNumId w:val="3"/>
  </w:num>
  <w:num w:numId="96">
    <w:abstractNumId w:val="93"/>
  </w:num>
  <w:num w:numId="97">
    <w:abstractNumId w:val="27"/>
  </w:num>
  <w:num w:numId="98">
    <w:abstractNumId w:val="120"/>
  </w:num>
  <w:num w:numId="99">
    <w:abstractNumId w:val="101"/>
  </w:num>
  <w:num w:numId="100">
    <w:abstractNumId w:val="5"/>
  </w:num>
  <w:num w:numId="101">
    <w:abstractNumId w:val="130"/>
  </w:num>
  <w:num w:numId="102">
    <w:abstractNumId w:val="87"/>
  </w:num>
  <w:num w:numId="103">
    <w:abstractNumId w:val="63"/>
  </w:num>
  <w:num w:numId="104">
    <w:abstractNumId w:val="4"/>
  </w:num>
  <w:num w:numId="105">
    <w:abstractNumId w:val="50"/>
  </w:num>
  <w:num w:numId="106">
    <w:abstractNumId w:val="68"/>
  </w:num>
  <w:num w:numId="107">
    <w:abstractNumId w:val="86"/>
  </w:num>
  <w:num w:numId="108">
    <w:abstractNumId w:val="107"/>
  </w:num>
  <w:num w:numId="109">
    <w:abstractNumId w:val="19"/>
  </w:num>
  <w:num w:numId="110">
    <w:abstractNumId w:val="100"/>
  </w:num>
  <w:num w:numId="111">
    <w:abstractNumId w:val="113"/>
  </w:num>
  <w:num w:numId="112">
    <w:abstractNumId w:val="13"/>
  </w:num>
  <w:num w:numId="113">
    <w:abstractNumId w:val="108"/>
  </w:num>
  <w:num w:numId="114">
    <w:abstractNumId w:val="36"/>
  </w:num>
  <w:num w:numId="115">
    <w:abstractNumId w:val="125"/>
  </w:num>
  <w:num w:numId="116">
    <w:abstractNumId w:val="89"/>
  </w:num>
  <w:num w:numId="117">
    <w:abstractNumId w:val="6"/>
  </w:num>
  <w:num w:numId="118">
    <w:abstractNumId w:val="12"/>
  </w:num>
  <w:num w:numId="119">
    <w:abstractNumId w:val="96"/>
  </w:num>
  <w:num w:numId="120">
    <w:abstractNumId w:val="22"/>
  </w:num>
  <w:num w:numId="121">
    <w:abstractNumId w:val="76"/>
  </w:num>
  <w:num w:numId="122">
    <w:abstractNumId w:val="56"/>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3"/>
  </w:num>
  <w:num w:numId="127">
    <w:abstractNumId w:val="48"/>
  </w:num>
  <w:num w:numId="128">
    <w:abstractNumId w:val="85"/>
  </w:num>
  <w:num w:numId="129">
    <w:abstractNumId w:val="118"/>
  </w:num>
  <w:num w:numId="130">
    <w:abstractNumId w:val="62"/>
  </w:num>
  <w:num w:numId="131">
    <w:abstractNumId w:val="79"/>
  </w:num>
  <w:num w:numId="132">
    <w:abstractNumId w:val="88"/>
  </w:num>
  <w:num w:numId="133">
    <w:abstractNumId w:val="59"/>
  </w:num>
  <w:num w:numId="134">
    <w:abstractNumId w:val="115"/>
  </w:num>
  <w:num w:numId="135">
    <w:abstractNumId w:val="84"/>
  </w:num>
  <w:num w:numId="136">
    <w:abstractNumId w:val="37"/>
  </w:num>
  <w:num w:numId="137">
    <w:abstractNumId w:val="129"/>
  </w:num>
  <w:num w:numId="138">
    <w:abstractNumId w:val="67"/>
  </w:num>
  <w:num w:numId="139">
    <w:abstractNumId w:val="28"/>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gCjD1pBux+WR5vPLxlymQABkomwH4+zoaZvgR45mD9hvEEiG4JL8Lwp/zD9FqfFNH/AxNNT0KFcUY3OcaCKVkQ==" w:salt="4DQ88EniFNNTJEvU9D/Jq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42"/>
    <w:rsid w:val="00004998"/>
    <w:rsid w:val="000049A1"/>
    <w:rsid w:val="0000615E"/>
    <w:rsid w:val="00006372"/>
    <w:rsid w:val="00007816"/>
    <w:rsid w:val="00007875"/>
    <w:rsid w:val="000100BC"/>
    <w:rsid w:val="00010442"/>
    <w:rsid w:val="0001069F"/>
    <w:rsid w:val="000114ED"/>
    <w:rsid w:val="00011E31"/>
    <w:rsid w:val="00012D48"/>
    <w:rsid w:val="00013F1B"/>
    <w:rsid w:val="00014083"/>
    <w:rsid w:val="000148B4"/>
    <w:rsid w:val="00014EAD"/>
    <w:rsid w:val="000150D5"/>
    <w:rsid w:val="000158EE"/>
    <w:rsid w:val="000163B0"/>
    <w:rsid w:val="0002020C"/>
    <w:rsid w:val="00021544"/>
    <w:rsid w:val="000225E7"/>
    <w:rsid w:val="00022FBE"/>
    <w:rsid w:val="000232D9"/>
    <w:rsid w:val="00023FE7"/>
    <w:rsid w:val="00024C3C"/>
    <w:rsid w:val="00024DF4"/>
    <w:rsid w:val="00024FB1"/>
    <w:rsid w:val="00025419"/>
    <w:rsid w:val="00026546"/>
    <w:rsid w:val="00026AA8"/>
    <w:rsid w:val="0003011A"/>
    <w:rsid w:val="0003031D"/>
    <w:rsid w:val="000306B4"/>
    <w:rsid w:val="00031547"/>
    <w:rsid w:val="00031ABF"/>
    <w:rsid w:val="00032193"/>
    <w:rsid w:val="00032263"/>
    <w:rsid w:val="00032DCC"/>
    <w:rsid w:val="000330E1"/>
    <w:rsid w:val="000333C1"/>
    <w:rsid w:val="000334F1"/>
    <w:rsid w:val="0003388B"/>
    <w:rsid w:val="00033B0F"/>
    <w:rsid w:val="00033D02"/>
    <w:rsid w:val="000345A0"/>
    <w:rsid w:val="00036150"/>
    <w:rsid w:val="000365B0"/>
    <w:rsid w:val="00036B96"/>
    <w:rsid w:val="00037C05"/>
    <w:rsid w:val="0004051B"/>
    <w:rsid w:val="00040ADC"/>
    <w:rsid w:val="000410DF"/>
    <w:rsid w:val="00041F5A"/>
    <w:rsid w:val="0004299F"/>
    <w:rsid w:val="000429EF"/>
    <w:rsid w:val="00043114"/>
    <w:rsid w:val="0004313E"/>
    <w:rsid w:val="0004345F"/>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E18"/>
    <w:rsid w:val="00050F9B"/>
    <w:rsid w:val="0005132C"/>
    <w:rsid w:val="00051AA6"/>
    <w:rsid w:val="0005221F"/>
    <w:rsid w:val="00052441"/>
    <w:rsid w:val="00052BF4"/>
    <w:rsid w:val="00052DA2"/>
    <w:rsid w:val="00053EA5"/>
    <w:rsid w:val="00053F31"/>
    <w:rsid w:val="00054811"/>
    <w:rsid w:val="000553EE"/>
    <w:rsid w:val="0005574D"/>
    <w:rsid w:val="00055EFD"/>
    <w:rsid w:val="00056DDF"/>
    <w:rsid w:val="00056E58"/>
    <w:rsid w:val="00060959"/>
    <w:rsid w:val="0006108C"/>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3EB"/>
    <w:rsid w:val="00080982"/>
    <w:rsid w:val="00080B33"/>
    <w:rsid w:val="00081AEC"/>
    <w:rsid w:val="00081C19"/>
    <w:rsid w:val="00082458"/>
    <w:rsid w:val="00082CBC"/>
    <w:rsid w:val="0008414D"/>
    <w:rsid w:val="000841C9"/>
    <w:rsid w:val="0008452D"/>
    <w:rsid w:val="000848AA"/>
    <w:rsid w:val="00084B9E"/>
    <w:rsid w:val="00085002"/>
    <w:rsid w:val="00085C3C"/>
    <w:rsid w:val="00085E25"/>
    <w:rsid w:val="00086FE5"/>
    <w:rsid w:val="00087380"/>
    <w:rsid w:val="00090401"/>
    <w:rsid w:val="000907C7"/>
    <w:rsid w:val="000908B0"/>
    <w:rsid w:val="00090C61"/>
    <w:rsid w:val="0009103C"/>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620"/>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CA1"/>
    <w:rsid w:val="000B0696"/>
    <w:rsid w:val="000B0A08"/>
    <w:rsid w:val="000B0A66"/>
    <w:rsid w:val="000B0B0D"/>
    <w:rsid w:val="000B0C6D"/>
    <w:rsid w:val="000B2451"/>
    <w:rsid w:val="000B2DFF"/>
    <w:rsid w:val="000B326B"/>
    <w:rsid w:val="000B3AA0"/>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4A9F"/>
    <w:rsid w:val="000C6032"/>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C75"/>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2F57"/>
    <w:rsid w:val="000F4E3B"/>
    <w:rsid w:val="000F51BC"/>
    <w:rsid w:val="000F59F6"/>
    <w:rsid w:val="000F6E5D"/>
    <w:rsid w:val="000F76E5"/>
    <w:rsid w:val="000F798B"/>
    <w:rsid w:val="00101859"/>
    <w:rsid w:val="00101CDD"/>
    <w:rsid w:val="00102035"/>
    <w:rsid w:val="00102195"/>
    <w:rsid w:val="001026FD"/>
    <w:rsid w:val="00103367"/>
    <w:rsid w:val="001039B4"/>
    <w:rsid w:val="00103AD5"/>
    <w:rsid w:val="00103B11"/>
    <w:rsid w:val="00104195"/>
    <w:rsid w:val="00104475"/>
    <w:rsid w:val="00104DE2"/>
    <w:rsid w:val="00104E97"/>
    <w:rsid w:val="001051D1"/>
    <w:rsid w:val="00105C27"/>
    <w:rsid w:val="001062A0"/>
    <w:rsid w:val="00106361"/>
    <w:rsid w:val="001063EC"/>
    <w:rsid w:val="001106F5"/>
    <w:rsid w:val="00110AFB"/>
    <w:rsid w:val="00110B5C"/>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585"/>
    <w:rsid w:val="00120E91"/>
    <w:rsid w:val="00122092"/>
    <w:rsid w:val="00122483"/>
    <w:rsid w:val="00123558"/>
    <w:rsid w:val="001253FF"/>
    <w:rsid w:val="00125604"/>
    <w:rsid w:val="00125610"/>
    <w:rsid w:val="00126292"/>
    <w:rsid w:val="001265B4"/>
    <w:rsid w:val="001278C8"/>
    <w:rsid w:val="001279BA"/>
    <w:rsid w:val="00127FA7"/>
    <w:rsid w:val="00130278"/>
    <w:rsid w:val="00130F97"/>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156"/>
    <w:rsid w:val="00152361"/>
    <w:rsid w:val="00152FCC"/>
    <w:rsid w:val="001538D0"/>
    <w:rsid w:val="00154676"/>
    <w:rsid w:val="00155B9B"/>
    <w:rsid w:val="00155ECD"/>
    <w:rsid w:val="00156AE7"/>
    <w:rsid w:val="00157AD5"/>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4"/>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545"/>
    <w:rsid w:val="001858AD"/>
    <w:rsid w:val="00185DB1"/>
    <w:rsid w:val="001866F1"/>
    <w:rsid w:val="00186EDB"/>
    <w:rsid w:val="00186F02"/>
    <w:rsid w:val="001870C2"/>
    <w:rsid w:val="00187499"/>
    <w:rsid w:val="00187AF7"/>
    <w:rsid w:val="001903F6"/>
    <w:rsid w:val="00190AB7"/>
    <w:rsid w:val="00190F66"/>
    <w:rsid w:val="00192764"/>
    <w:rsid w:val="00192935"/>
    <w:rsid w:val="00192C6E"/>
    <w:rsid w:val="00192F5E"/>
    <w:rsid w:val="001933C6"/>
    <w:rsid w:val="0019370F"/>
    <w:rsid w:val="00193F9C"/>
    <w:rsid w:val="00194002"/>
    <w:rsid w:val="0019497E"/>
    <w:rsid w:val="00194DAF"/>
    <w:rsid w:val="00196024"/>
    <w:rsid w:val="00196176"/>
    <w:rsid w:val="00196F45"/>
    <w:rsid w:val="0019770C"/>
    <w:rsid w:val="0019788A"/>
    <w:rsid w:val="001978C7"/>
    <w:rsid w:val="001979E9"/>
    <w:rsid w:val="001A04EA"/>
    <w:rsid w:val="001A2663"/>
    <w:rsid w:val="001A3069"/>
    <w:rsid w:val="001A3367"/>
    <w:rsid w:val="001A5D12"/>
    <w:rsid w:val="001A5DFA"/>
    <w:rsid w:val="001A63C6"/>
    <w:rsid w:val="001B035A"/>
    <w:rsid w:val="001B0B76"/>
    <w:rsid w:val="001B15A5"/>
    <w:rsid w:val="001B1DB9"/>
    <w:rsid w:val="001B1F6A"/>
    <w:rsid w:val="001B3397"/>
    <w:rsid w:val="001B413E"/>
    <w:rsid w:val="001B449F"/>
    <w:rsid w:val="001B4E4D"/>
    <w:rsid w:val="001B4F17"/>
    <w:rsid w:val="001B6FC8"/>
    <w:rsid w:val="001B7453"/>
    <w:rsid w:val="001B7889"/>
    <w:rsid w:val="001B7CC3"/>
    <w:rsid w:val="001B7E60"/>
    <w:rsid w:val="001C032E"/>
    <w:rsid w:val="001C06C4"/>
    <w:rsid w:val="001C076E"/>
    <w:rsid w:val="001C0B01"/>
    <w:rsid w:val="001C123D"/>
    <w:rsid w:val="001C1727"/>
    <w:rsid w:val="001C17FF"/>
    <w:rsid w:val="001C20C9"/>
    <w:rsid w:val="001C310B"/>
    <w:rsid w:val="001C369B"/>
    <w:rsid w:val="001C38D4"/>
    <w:rsid w:val="001C3A4A"/>
    <w:rsid w:val="001C4AC1"/>
    <w:rsid w:val="001C5084"/>
    <w:rsid w:val="001C55E0"/>
    <w:rsid w:val="001C59DC"/>
    <w:rsid w:val="001C5C3E"/>
    <w:rsid w:val="001C5F2F"/>
    <w:rsid w:val="001C600A"/>
    <w:rsid w:val="001C61C9"/>
    <w:rsid w:val="001C67C8"/>
    <w:rsid w:val="001C6D08"/>
    <w:rsid w:val="001C776C"/>
    <w:rsid w:val="001C7F24"/>
    <w:rsid w:val="001D0A5E"/>
    <w:rsid w:val="001D0D87"/>
    <w:rsid w:val="001D100C"/>
    <w:rsid w:val="001D1F41"/>
    <w:rsid w:val="001D1FFD"/>
    <w:rsid w:val="001D214E"/>
    <w:rsid w:val="001D2866"/>
    <w:rsid w:val="001D2CFE"/>
    <w:rsid w:val="001D3F04"/>
    <w:rsid w:val="001D4103"/>
    <w:rsid w:val="001D4FDC"/>
    <w:rsid w:val="001D5585"/>
    <w:rsid w:val="001D5998"/>
    <w:rsid w:val="001D6143"/>
    <w:rsid w:val="001D63C2"/>
    <w:rsid w:val="001D6464"/>
    <w:rsid w:val="001D6B0C"/>
    <w:rsid w:val="001D725A"/>
    <w:rsid w:val="001D7A2C"/>
    <w:rsid w:val="001D7CCF"/>
    <w:rsid w:val="001D7FAC"/>
    <w:rsid w:val="001E0933"/>
    <w:rsid w:val="001E15E7"/>
    <w:rsid w:val="001E2538"/>
    <w:rsid w:val="001E2E9C"/>
    <w:rsid w:val="001E3357"/>
    <w:rsid w:val="001E385C"/>
    <w:rsid w:val="001E397B"/>
    <w:rsid w:val="001E3C24"/>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6B"/>
    <w:rsid w:val="001F63D6"/>
    <w:rsid w:val="001F67F9"/>
    <w:rsid w:val="001F71F2"/>
    <w:rsid w:val="001F7417"/>
    <w:rsid w:val="0020051A"/>
    <w:rsid w:val="00201361"/>
    <w:rsid w:val="002015BC"/>
    <w:rsid w:val="00202A44"/>
    <w:rsid w:val="002030E1"/>
    <w:rsid w:val="00204AFE"/>
    <w:rsid w:val="00204D6D"/>
    <w:rsid w:val="00205C65"/>
    <w:rsid w:val="002065C2"/>
    <w:rsid w:val="002066F3"/>
    <w:rsid w:val="0020722E"/>
    <w:rsid w:val="00207514"/>
    <w:rsid w:val="00207CB0"/>
    <w:rsid w:val="00207CF2"/>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5FB7"/>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41C"/>
    <w:rsid w:val="00242B11"/>
    <w:rsid w:val="00242CF6"/>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0B2E"/>
    <w:rsid w:val="00251243"/>
    <w:rsid w:val="0025128E"/>
    <w:rsid w:val="002512D3"/>
    <w:rsid w:val="00252230"/>
    <w:rsid w:val="00252F56"/>
    <w:rsid w:val="002531FE"/>
    <w:rsid w:val="00253288"/>
    <w:rsid w:val="002541AE"/>
    <w:rsid w:val="002543B0"/>
    <w:rsid w:val="0025464E"/>
    <w:rsid w:val="00254658"/>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2A0"/>
    <w:rsid w:val="00264462"/>
    <w:rsid w:val="00264630"/>
    <w:rsid w:val="00265283"/>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663"/>
    <w:rsid w:val="00272869"/>
    <w:rsid w:val="00272E63"/>
    <w:rsid w:val="00273685"/>
    <w:rsid w:val="00273C3F"/>
    <w:rsid w:val="00273EB9"/>
    <w:rsid w:val="002751F6"/>
    <w:rsid w:val="00276586"/>
    <w:rsid w:val="002765CF"/>
    <w:rsid w:val="00277145"/>
    <w:rsid w:val="0028033C"/>
    <w:rsid w:val="00280A25"/>
    <w:rsid w:val="00281082"/>
    <w:rsid w:val="00281B6E"/>
    <w:rsid w:val="00281E64"/>
    <w:rsid w:val="0028230A"/>
    <w:rsid w:val="00283335"/>
    <w:rsid w:val="00283A45"/>
    <w:rsid w:val="00283A4E"/>
    <w:rsid w:val="002849A2"/>
    <w:rsid w:val="0028549E"/>
    <w:rsid w:val="002854A3"/>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49EF"/>
    <w:rsid w:val="00296925"/>
    <w:rsid w:val="00296B89"/>
    <w:rsid w:val="00297F37"/>
    <w:rsid w:val="00297FA5"/>
    <w:rsid w:val="002A01C2"/>
    <w:rsid w:val="002A0C06"/>
    <w:rsid w:val="002A0D4F"/>
    <w:rsid w:val="002A1564"/>
    <w:rsid w:val="002A1F73"/>
    <w:rsid w:val="002A3022"/>
    <w:rsid w:val="002A3AE6"/>
    <w:rsid w:val="002A4105"/>
    <w:rsid w:val="002A4AA5"/>
    <w:rsid w:val="002A4C9D"/>
    <w:rsid w:val="002A5CC2"/>
    <w:rsid w:val="002A6416"/>
    <w:rsid w:val="002A6E97"/>
    <w:rsid w:val="002A732F"/>
    <w:rsid w:val="002A760F"/>
    <w:rsid w:val="002A7695"/>
    <w:rsid w:val="002A77B9"/>
    <w:rsid w:val="002B131B"/>
    <w:rsid w:val="002B1778"/>
    <w:rsid w:val="002B1B2D"/>
    <w:rsid w:val="002B1F45"/>
    <w:rsid w:val="002B202E"/>
    <w:rsid w:val="002B235E"/>
    <w:rsid w:val="002B2A1D"/>
    <w:rsid w:val="002B2F57"/>
    <w:rsid w:val="002B327C"/>
    <w:rsid w:val="002B4A9E"/>
    <w:rsid w:val="002B4E5D"/>
    <w:rsid w:val="002B547C"/>
    <w:rsid w:val="002B5C31"/>
    <w:rsid w:val="002B7094"/>
    <w:rsid w:val="002B75CB"/>
    <w:rsid w:val="002C0225"/>
    <w:rsid w:val="002C0CE1"/>
    <w:rsid w:val="002C1048"/>
    <w:rsid w:val="002C1899"/>
    <w:rsid w:val="002C18F3"/>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529"/>
    <w:rsid w:val="002D0D89"/>
    <w:rsid w:val="002D0DC4"/>
    <w:rsid w:val="002D0FAC"/>
    <w:rsid w:val="002D1020"/>
    <w:rsid w:val="002D1186"/>
    <w:rsid w:val="002D1594"/>
    <w:rsid w:val="002D19B7"/>
    <w:rsid w:val="002D1A9C"/>
    <w:rsid w:val="002D1C2D"/>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1A1"/>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18A7"/>
    <w:rsid w:val="002F2267"/>
    <w:rsid w:val="002F3152"/>
    <w:rsid w:val="002F357B"/>
    <w:rsid w:val="002F3836"/>
    <w:rsid w:val="002F39A5"/>
    <w:rsid w:val="002F4C7C"/>
    <w:rsid w:val="002F529F"/>
    <w:rsid w:val="002F5899"/>
    <w:rsid w:val="002F6A24"/>
    <w:rsid w:val="002F7203"/>
    <w:rsid w:val="002F72EC"/>
    <w:rsid w:val="002F7E39"/>
    <w:rsid w:val="002F7FB8"/>
    <w:rsid w:val="003009F1"/>
    <w:rsid w:val="00301E95"/>
    <w:rsid w:val="00302B84"/>
    <w:rsid w:val="00303BEB"/>
    <w:rsid w:val="003040FB"/>
    <w:rsid w:val="00306549"/>
    <w:rsid w:val="00306664"/>
    <w:rsid w:val="0030687E"/>
    <w:rsid w:val="00306CDF"/>
    <w:rsid w:val="00306DA8"/>
    <w:rsid w:val="0030700C"/>
    <w:rsid w:val="0030704B"/>
    <w:rsid w:val="00307298"/>
    <w:rsid w:val="00307969"/>
    <w:rsid w:val="00307B1A"/>
    <w:rsid w:val="00307D67"/>
    <w:rsid w:val="003101BF"/>
    <w:rsid w:val="00310EBB"/>
    <w:rsid w:val="00311089"/>
    <w:rsid w:val="003110BE"/>
    <w:rsid w:val="003113FB"/>
    <w:rsid w:val="003124DA"/>
    <w:rsid w:val="003131AD"/>
    <w:rsid w:val="0031394C"/>
    <w:rsid w:val="00313B0C"/>
    <w:rsid w:val="003151E6"/>
    <w:rsid w:val="00315993"/>
    <w:rsid w:val="00315CA0"/>
    <w:rsid w:val="00315E11"/>
    <w:rsid w:val="003165D1"/>
    <w:rsid w:val="003165D6"/>
    <w:rsid w:val="003166AD"/>
    <w:rsid w:val="00316AE2"/>
    <w:rsid w:val="00316E24"/>
    <w:rsid w:val="003171B3"/>
    <w:rsid w:val="00320142"/>
    <w:rsid w:val="003205B6"/>
    <w:rsid w:val="00320613"/>
    <w:rsid w:val="0032113C"/>
    <w:rsid w:val="003212FA"/>
    <w:rsid w:val="003219D2"/>
    <w:rsid w:val="00322128"/>
    <w:rsid w:val="00322275"/>
    <w:rsid w:val="003224FA"/>
    <w:rsid w:val="003225E4"/>
    <w:rsid w:val="003234A7"/>
    <w:rsid w:val="00323510"/>
    <w:rsid w:val="00324479"/>
    <w:rsid w:val="0032469E"/>
    <w:rsid w:val="00325BA0"/>
    <w:rsid w:val="00325E60"/>
    <w:rsid w:val="00326833"/>
    <w:rsid w:val="00326BBD"/>
    <w:rsid w:val="00326EF7"/>
    <w:rsid w:val="00326F85"/>
    <w:rsid w:val="00330CD4"/>
    <w:rsid w:val="00331198"/>
    <w:rsid w:val="0033167A"/>
    <w:rsid w:val="003318E3"/>
    <w:rsid w:val="00333A0E"/>
    <w:rsid w:val="00333F5B"/>
    <w:rsid w:val="00334E27"/>
    <w:rsid w:val="00335046"/>
    <w:rsid w:val="0033513B"/>
    <w:rsid w:val="00335DFB"/>
    <w:rsid w:val="00336BCA"/>
    <w:rsid w:val="0033725C"/>
    <w:rsid w:val="00340532"/>
    <w:rsid w:val="00341273"/>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943"/>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387"/>
    <w:rsid w:val="00372812"/>
    <w:rsid w:val="00372AA7"/>
    <w:rsid w:val="00372F16"/>
    <w:rsid w:val="0037362E"/>
    <w:rsid w:val="00373800"/>
    <w:rsid w:val="00374924"/>
    <w:rsid w:val="00374A12"/>
    <w:rsid w:val="00374E87"/>
    <w:rsid w:val="003759AB"/>
    <w:rsid w:val="00375CE5"/>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73F"/>
    <w:rsid w:val="00390C51"/>
    <w:rsid w:val="00391057"/>
    <w:rsid w:val="00391582"/>
    <w:rsid w:val="00391808"/>
    <w:rsid w:val="00391D38"/>
    <w:rsid w:val="00391FF8"/>
    <w:rsid w:val="00392224"/>
    <w:rsid w:val="003929D1"/>
    <w:rsid w:val="00392C7E"/>
    <w:rsid w:val="0039360D"/>
    <w:rsid w:val="00393979"/>
    <w:rsid w:val="00393D1D"/>
    <w:rsid w:val="00394278"/>
    <w:rsid w:val="003949A0"/>
    <w:rsid w:val="00394D2B"/>
    <w:rsid w:val="00394D71"/>
    <w:rsid w:val="003959F5"/>
    <w:rsid w:val="003967CE"/>
    <w:rsid w:val="00396DAD"/>
    <w:rsid w:val="003971A9"/>
    <w:rsid w:val="0039729F"/>
    <w:rsid w:val="00397809"/>
    <w:rsid w:val="003979B4"/>
    <w:rsid w:val="003A018B"/>
    <w:rsid w:val="003A0416"/>
    <w:rsid w:val="003A1126"/>
    <w:rsid w:val="003A1942"/>
    <w:rsid w:val="003A1B3A"/>
    <w:rsid w:val="003A1CA4"/>
    <w:rsid w:val="003A2DFA"/>
    <w:rsid w:val="003A31B1"/>
    <w:rsid w:val="003A3231"/>
    <w:rsid w:val="003A458C"/>
    <w:rsid w:val="003A4676"/>
    <w:rsid w:val="003A49DB"/>
    <w:rsid w:val="003A49FF"/>
    <w:rsid w:val="003A5169"/>
    <w:rsid w:val="003A51E7"/>
    <w:rsid w:val="003A5ABA"/>
    <w:rsid w:val="003A5C76"/>
    <w:rsid w:val="003A6F14"/>
    <w:rsid w:val="003A6F89"/>
    <w:rsid w:val="003A6FD3"/>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496"/>
    <w:rsid w:val="003D2CC8"/>
    <w:rsid w:val="003D2E23"/>
    <w:rsid w:val="003D30FE"/>
    <w:rsid w:val="003D53F7"/>
    <w:rsid w:val="003D5C46"/>
    <w:rsid w:val="003D6FBE"/>
    <w:rsid w:val="003E03F4"/>
    <w:rsid w:val="003E12EE"/>
    <w:rsid w:val="003E2151"/>
    <w:rsid w:val="003E2317"/>
    <w:rsid w:val="003E2FCD"/>
    <w:rsid w:val="003E3FAF"/>
    <w:rsid w:val="003E450D"/>
    <w:rsid w:val="003E4B2F"/>
    <w:rsid w:val="003E5902"/>
    <w:rsid w:val="003E59A4"/>
    <w:rsid w:val="003E606C"/>
    <w:rsid w:val="003E6191"/>
    <w:rsid w:val="003E632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841"/>
    <w:rsid w:val="00417910"/>
    <w:rsid w:val="00417BCF"/>
    <w:rsid w:val="00420362"/>
    <w:rsid w:val="0042122F"/>
    <w:rsid w:val="00421658"/>
    <w:rsid w:val="00421D4A"/>
    <w:rsid w:val="00422014"/>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0B2"/>
    <w:rsid w:val="0043356D"/>
    <w:rsid w:val="00433F5F"/>
    <w:rsid w:val="004342E4"/>
    <w:rsid w:val="0043570B"/>
    <w:rsid w:val="00435C04"/>
    <w:rsid w:val="00435C70"/>
    <w:rsid w:val="00435E69"/>
    <w:rsid w:val="00436016"/>
    <w:rsid w:val="00436DB5"/>
    <w:rsid w:val="0043735F"/>
    <w:rsid w:val="004376EF"/>
    <w:rsid w:val="00437BD8"/>
    <w:rsid w:val="004400D1"/>
    <w:rsid w:val="004403C3"/>
    <w:rsid w:val="00440467"/>
    <w:rsid w:val="00441451"/>
    <w:rsid w:val="00442076"/>
    <w:rsid w:val="00442B9E"/>
    <w:rsid w:val="0044372D"/>
    <w:rsid w:val="004441AA"/>
    <w:rsid w:val="0044441F"/>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4821"/>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8F6"/>
    <w:rsid w:val="00466D83"/>
    <w:rsid w:val="004705FE"/>
    <w:rsid w:val="00470C01"/>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4B1"/>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819"/>
    <w:rsid w:val="004949AC"/>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A7658"/>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BA4"/>
    <w:rsid w:val="004C5DAD"/>
    <w:rsid w:val="004C6848"/>
    <w:rsid w:val="004C6855"/>
    <w:rsid w:val="004C6967"/>
    <w:rsid w:val="004C6C84"/>
    <w:rsid w:val="004C76CE"/>
    <w:rsid w:val="004C7AD8"/>
    <w:rsid w:val="004C7FA6"/>
    <w:rsid w:val="004D0019"/>
    <w:rsid w:val="004D013C"/>
    <w:rsid w:val="004D0693"/>
    <w:rsid w:val="004D0C83"/>
    <w:rsid w:val="004D0CEB"/>
    <w:rsid w:val="004D0EB0"/>
    <w:rsid w:val="004D199A"/>
    <w:rsid w:val="004D1CAE"/>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4EA"/>
    <w:rsid w:val="005005BD"/>
    <w:rsid w:val="00500C53"/>
    <w:rsid w:val="00500C5B"/>
    <w:rsid w:val="00500CD4"/>
    <w:rsid w:val="00500F34"/>
    <w:rsid w:val="0050116B"/>
    <w:rsid w:val="00501264"/>
    <w:rsid w:val="00502827"/>
    <w:rsid w:val="00502B35"/>
    <w:rsid w:val="00505148"/>
    <w:rsid w:val="00506100"/>
    <w:rsid w:val="0050647F"/>
    <w:rsid w:val="00506F04"/>
    <w:rsid w:val="005072B0"/>
    <w:rsid w:val="00507BA3"/>
    <w:rsid w:val="0051046C"/>
    <w:rsid w:val="005108D1"/>
    <w:rsid w:val="00510F6B"/>
    <w:rsid w:val="00511357"/>
    <w:rsid w:val="00512470"/>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190B"/>
    <w:rsid w:val="0052205A"/>
    <w:rsid w:val="0052309D"/>
    <w:rsid w:val="0052392B"/>
    <w:rsid w:val="0052396A"/>
    <w:rsid w:val="005242EC"/>
    <w:rsid w:val="00524896"/>
    <w:rsid w:val="00524E8F"/>
    <w:rsid w:val="00525D75"/>
    <w:rsid w:val="00526303"/>
    <w:rsid w:val="005263D9"/>
    <w:rsid w:val="00526480"/>
    <w:rsid w:val="00526ADC"/>
    <w:rsid w:val="005272FA"/>
    <w:rsid w:val="00527D48"/>
    <w:rsid w:val="00527E76"/>
    <w:rsid w:val="00530010"/>
    <w:rsid w:val="005303C8"/>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496"/>
    <w:rsid w:val="00546749"/>
    <w:rsid w:val="00546AEA"/>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627"/>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7A91"/>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A1E"/>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08D"/>
    <w:rsid w:val="00592129"/>
    <w:rsid w:val="005935A5"/>
    <w:rsid w:val="00593695"/>
    <w:rsid w:val="005937B6"/>
    <w:rsid w:val="00593CD7"/>
    <w:rsid w:val="00593FBD"/>
    <w:rsid w:val="00594055"/>
    <w:rsid w:val="00594271"/>
    <w:rsid w:val="005942D3"/>
    <w:rsid w:val="00595A75"/>
    <w:rsid w:val="00595EB3"/>
    <w:rsid w:val="0059600B"/>
    <w:rsid w:val="00596386"/>
    <w:rsid w:val="00596F59"/>
    <w:rsid w:val="005974AE"/>
    <w:rsid w:val="005A084E"/>
    <w:rsid w:val="005A141F"/>
    <w:rsid w:val="005A172B"/>
    <w:rsid w:val="005A1953"/>
    <w:rsid w:val="005A1B25"/>
    <w:rsid w:val="005A22B1"/>
    <w:rsid w:val="005A2326"/>
    <w:rsid w:val="005A23F4"/>
    <w:rsid w:val="005A2441"/>
    <w:rsid w:val="005A309E"/>
    <w:rsid w:val="005A36EF"/>
    <w:rsid w:val="005A3E25"/>
    <w:rsid w:val="005A4740"/>
    <w:rsid w:val="005A4AA2"/>
    <w:rsid w:val="005A4CB8"/>
    <w:rsid w:val="005A4D14"/>
    <w:rsid w:val="005A4D82"/>
    <w:rsid w:val="005A531A"/>
    <w:rsid w:val="005A55EA"/>
    <w:rsid w:val="005A5C92"/>
    <w:rsid w:val="005B0791"/>
    <w:rsid w:val="005B0A14"/>
    <w:rsid w:val="005B0F04"/>
    <w:rsid w:val="005B107E"/>
    <w:rsid w:val="005B16FC"/>
    <w:rsid w:val="005B26EC"/>
    <w:rsid w:val="005B297B"/>
    <w:rsid w:val="005B31F0"/>
    <w:rsid w:val="005B372B"/>
    <w:rsid w:val="005B387C"/>
    <w:rsid w:val="005B47B6"/>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286"/>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A2D"/>
    <w:rsid w:val="005F0406"/>
    <w:rsid w:val="005F089F"/>
    <w:rsid w:val="005F2463"/>
    <w:rsid w:val="005F2D59"/>
    <w:rsid w:val="005F2DF5"/>
    <w:rsid w:val="005F3056"/>
    <w:rsid w:val="005F3F78"/>
    <w:rsid w:val="005F4658"/>
    <w:rsid w:val="005F48CC"/>
    <w:rsid w:val="005F50CF"/>
    <w:rsid w:val="005F52C6"/>
    <w:rsid w:val="005F53B5"/>
    <w:rsid w:val="005F584F"/>
    <w:rsid w:val="005F5E9D"/>
    <w:rsid w:val="005F6E31"/>
    <w:rsid w:val="005F761E"/>
    <w:rsid w:val="005F76AA"/>
    <w:rsid w:val="005F7C38"/>
    <w:rsid w:val="00600678"/>
    <w:rsid w:val="00600FB4"/>
    <w:rsid w:val="00601418"/>
    <w:rsid w:val="00601548"/>
    <w:rsid w:val="00602AEE"/>
    <w:rsid w:val="00602D6A"/>
    <w:rsid w:val="00602EF4"/>
    <w:rsid w:val="00603D26"/>
    <w:rsid w:val="00605434"/>
    <w:rsid w:val="006060A8"/>
    <w:rsid w:val="006064CF"/>
    <w:rsid w:val="0060663A"/>
    <w:rsid w:val="00606873"/>
    <w:rsid w:val="006068C9"/>
    <w:rsid w:val="00607FE8"/>
    <w:rsid w:val="00610160"/>
    <w:rsid w:val="006102C9"/>
    <w:rsid w:val="006104D7"/>
    <w:rsid w:val="00610A43"/>
    <w:rsid w:val="00611058"/>
    <w:rsid w:val="006112C0"/>
    <w:rsid w:val="006119F4"/>
    <w:rsid w:val="00611E17"/>
    <w:rsid w:val="00612517"/>
    <w:rsid w:val="006127A9"/>
    <w:rsid w:val="00612FCC"/>
    <w:rsid w:val="00613063"/>
    <w:rsid w:val="0061393F"/>
    <w:rsid w:val="00613966"/>
    <w:rsid w:val="00613BBB"/>
    <w:rsid w:val="00614DFC"/>
    <w:rsid w:val="0061605E"/>
    <w:rsid w:val="0061645A"/>
    <w:rsid w:val="0061752B"/>
    <w:rsid w:val="006175DB"/>
    <w:rsid w:val="0062012A"/>
    <w:rsid w:val="00620185"/>
    <w:rsid w:val="00620472"/>
    <w:rsid w:val="00620E40"/>
    <w:rsid w:val="00620E8B"/>
    <w:rsid w:val="00622DE2"/>
    <w:rsid w:val="006235AA"/>
    <w:rsid w:val="0062436E"/>
    <w:rsid w:val="00624548"/>
    <w:rsid w:val="00624A9A"/>
    <w:rsid w:val="006257CE"/>
    <w:rsid w:val="0062587C"/>
    <w:rsid w:val="006263D7"/>
    <w:rsid w:val="00626688"/>
    <w:rsid w:val="00626C99"/>
    <w:rsid w:val="0062725E"/>
    <w:rsid w:val="006272E0"/>
    <w:rsid w:val="00627361"/>
    <w:rsid w:val="006273AE"/>
    <w:rsid w:val="00627BCB"/>
    <w:rsid w:val="00627C2F"/>
    <w:rsid w:val="006301D3"/>
    <w:rsid w:val="0063063A"/>
    <w:rsid w:val="006307AC"/>
    <w:rsid w:val="00630ED6"/>
    <w:rsid w:val="00630FC8"/>
    <w:rsid w:val="0063120C"/>
    <w:rsid w:val="00631C23"/>
    <w:rsid w:val="00631D01"/>
    <w:rsid w:val="006325D8"/>
    <w:rsid w:val="00632973"/>
    <w:rsid w:val="00633357"/>
    <w:rsid w:val="00633FD8"/>
    <w:rsid w:val="0063466C"/>
    <w:rsid w:val="00634905"/>
    <w:rsid w:val="00634E16"/>
    <w:rsid w:val="006352C4"/>
    <w:rsid w:val="0063592C"/>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0DB6"/>
    <w:rsid w:val="00651709"/>
    <w:rsid w:val="0065196E"/>
    <w:rsid w:val="00652053"/>
    <w:rsid w:val="00652366"/>
    <w:rsid w:val="0065274B"/>
    <w:rsid w:val="00652B0A"/>
    <w:rsid w:val="006533DF"/>
    <w:rsid w:val="0065382D"/>
    <w:rsid w:val="00653A20"/>
    <w:rsid w:val="00653A42"/>
    <w:rsid w:val="0065416B"/>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192"/>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3A"/>
    <w:rsid w:val="00675017"/>
    <w:rsid w:val="0067535C"/>
    <w:rsid w:val="006754E7"/>
    <w:rsid w:val="00675BBE"/>
    <w:rsid w:val="0067627F"/>
    <w:rsid w:val="006765D4"/>
    <w:rsid w:val="00676723"/>
    <w:rsid w:val="006769C5"/>
    <w:rsid w:val="00677114"/>
    <w:rsid w:val="006771C8"/>
    <w:rsid w:val="0067725A"/>
    <w:rsid w:val="00677354"/>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82E"/>
    <w:rsid w:val="00686D5F"/>
    <w:rsid w:val="00687DE8"/>
    <w:rsid w:val="00687F64"/>
    <w:rsid w:val="006900D9"/>
    <w:rsid w:val="00690165"/>
    <w:rsid w:val="00690404"/>
    <w:rsid w:val="006905EB"/>
    <w:rsid w:val="00690659"/>
    <w:rsid w:val="00691190"/>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3CCE"/>
    <w:rsid w:val="006A4009"/>
    <w:rsid w:val="006A41E7"/>
    <w:rsid w:val="006A507B"/>
    <w:rsid w:val="006A59F4"/>
    <w:rsid w:val="006A5DAE"/>
    <w:rsid w:val="006A63D7"/>
    <w:rsid w:val="006B07BF"/>
    <w:rsid w:val="006B0EC3"/>
    <w:rsid w:val="006B1337"/>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751"/>
    <w:rsid w:val="006B6862"/>
    <w:rsid w:val="006B6D38"/>
    <w:rsid w:val="006B71CE"/>
    <w:rsid w:val="006B7291"/>
    <w:rsid w:val="006B777B"/>
    <w:rsid w:val="006B7B96"/>
    <w:rsid w:val="006B7DEF"/>
    <w:rsid w:val="006B7FF7"/>
    <w:rsid w:val="006C04C7"/>
    <w:rsid w:val="006C08B2"/>
    <w:rsid w:val="006C174D"/>
    <w:rsid w:val="006C177D"/>
    <w:rsid w:val="006C295D"/>
    <w:rsid w:val="006C2A69"/>
    <w:rsid w:val="006C2B58"/>
    <w:rsid w:val="006C3A1B"/>
    <w:rsid w:val="006C42D5"/>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74B"/>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B6"/>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6A7F"/>
    <w:rsid w:val="007171EA"/>
    <w:rsid w:val="007177A5"/>
    <w:rsid w:val="00717B8D"/>
    <w:rsid w:val="0072020C"/>
    <w:rsid w:val="007208A6"/>
    <w:rsid w:val="007223F4"/>
    <w:rsid w:val="007224CE"/>
    <w:rsid w:val="00722522"/>
    <w:rsid w:val="007229B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60A"/>
    <w:rsid w:val="00737831"/>
    <w:rsid w:val="00737AED"/>
    <w:rsid w:val="00737CFC"/>
    <w:rsid w:val="007403BA"/>
    <w:rsid w:val="00740A66"/>
    <w:rsid w:val="00740B19"/>
    <w:rsid w:val="00741B73"/>
    <w:rsid w:val="00741F68"/>
    <w:rsid w:val="0074329C"/>
    <w:rsid w:val="00744F0F"/>
    <w:rsid w:val="00745179"/>
    <w:rsid w:val="007466F6"/>
    <w:rsid w:val="00746F8A"/>
    <w:rsid w:val="00747474"/>
    <w:rsid w:val="0075068E"/>
    <w:rsid w:val="007506DC"/>
    <w:rsid w:val="00751573"/>
    <w:rsid w:val="007515DF"/>
    <w:rsid w:val="007516AC"/>
    <w:rsid w:val="00751F50"/>
    <w:rsid w:val="007520D0"/>
    <w:rsid w:val="00752DFD"/>
    <w:rsid w:val="00752E78"/>
    <w:rsid w:val="00752EB2"/>
    <w:rsid w:val="0075467E"/>
    <w:rsid w:val="00754E40"/>
    <w:rsid w:val="00754F0F"/>
    <w:rsid w:val="007555A9"/>
    <w:rsid w:val="00755633"/>
    <w:rsid w:val="007560E0"/>
    <w:rsid w:val="007564D3"/>
    <w:rsid w:val="00756F07"/>
    <w:rsid w:val="00757B92"/>
    <w:rsid w:val="00757E6D"/>
    <w:rsid w:val="0076025D"/>
    <w:rsid w:val="00760300"/>
    <w:rsid w:val="00761E3B"/>
    <w:rsid w:val="00762183"/>
    <w:rsid w:val="007627B7"/>
    <w:rsid w:val="00762BDF"/>
    <w:rsid w:val="00762DA9"/>
    <w:rsid w:val="0076312D"/>
    <w:rsid w:val="007631EF"/>
    <w:rsid w:val="00763344"/>
    <w:rsid w:val="00763936"/>
    <w:rsid w:val="00763F00"/>
    <w:rsid w:val="007641FD"/>
    <w:rsid w:val="00764636"/>
    <w:rsid w:val="00764BA4"/>
    <w:rsid w:val="00764CA2"/>
    <w:rsid w:val="00764D99"/>
    <w:rsid w:val="00765482"/>
    <w:rsid w:val="007658FF"/>
    <w:rsid w:val="00766C40"/>
    <w:rsid w:val="0076704E"/>
    <w:rsid w:val="007672EA"/>
    <w:rsid w:val="00767C4D"/>
    <w:rsid w:val="00767DA4"/>
    <w:rsid w:val="00767F9E"/>
    <w:rsid w:val="00770263"/>
    <w:rsid w:val="00770FEF"/>
    <w:rsid w:val="00771009"/>
    <w:rsid w:val="007711EE"/>
    <w:rsid w:val="0077167D"/>
    <w:rsid w:val="00771F32"/>
    <w:rsid w:val="00772B52"/>
    <w:rsid w:val="00772BE5"/>
    <w:rsid w:val="00772CAE"/>
    <w:rsid w:val="00772DA5"/>
    <w:rsid w:val="007731AC"/>
    <w:rsid w:val="007731FE"/>
    <w:rsid w:val="00773626"/>
    <w:rsid w:val="00773DF5"/>
    <w:rsid w:val="00774C18"/>
    <w:rsid w:val="00775255"/>
    <w:rsid w:val="00775EB9"/>
    <w:rsid w:val="00776244"/>
    <w:rsid w:val="007766B4"/>
    <w:rsid w:val="00776E3B"/>
    <w:rsid w:val="00776E46"/>
    <w:rsid w:val="00776F5A"/>
    <w:rsid w:val="007771A3"/>
    <w:rsid w:val="00777FF7"/>
    <w:rsid w:val="00781A60"/>
    <w:rsid w:val="007826D0"/>
    <w:rsid w:val="0078325A"/>
    <w:rsid w:val="0078331B"/>
    <w:rsid w:val="00783E17"/>
    <w:rsid w:val="00784C49"/>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B88"/>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0EA"/>
    <w:rsid w:val="007D516A"/>
    <w:rsid w:val="007D5647"/>
    <w:rsid w:val="007D5BA0"/>
    <w:rsid w:val="007D6208"/>
    <w:rsid w:val="007D77D8"/>
    <w:rsid w:val="007D7E48"/>
    <w:rsid w:val="007E0ACB"/>
    <w:rsid w:val="007E0CC6"/>
    <w:rsid w:val="007E1338"/>
    <w:rsid w:val="007E2DBF"/>
    <w:rsid w:val="007E2FDE"/>
    <w:rsid w:val="007E3162"/>
    <w:rsid w:val="007E36C8"/>
    <w:rsid w:val="007E3EED"/>
    <w:rsid w:val="007E4138"/>
    <w:rsid w:val="007E42BC"/>
    <w:rsid w:val="007E4515"/>
    <w:rsid w:val="007E466C"/>
    <w:rsid w:val="007E4B50"/>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513"/>
    <w:rsid w:val="007F6692"/>
    <w:rsid w:val="007F769C"/>
    <w:rsid w:val="00801CC5"/>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FD6"/>
    <w:rsid w:val="00813519"/>
    <w:rsid w:val="00813D10"/>
    <w:rsid w:val="00813E1F"/>
    <w:rsid w:val="008140D8"/>
    <w:rsid w:val="00814DAA"/>
    <w:rsid w:val="008156F0"/>
    <w:rsid w:val="00815976"/>
    <w:rsid w:val="00815CF7"/>
    <w:rsid w:val="00815D5C"/>
    <w:rsid w:val="008167B5"/>
    <w:rsid w:val="00816DFF"/>
    <w:rsid w:val="00816F76"/>
    <w:rsid w:val="0081755F"/>
    <w:rsid w:val="0082086A"/>
    <w:rsid w:val="00820B7B"/>
    <w:rsid w:val="00820BCC"/>
    <w:rsid w:val="00820DD0"/>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2706"/>
    <w:rsid w:val="00833433"/>
    <w:rsid w:val="008335B9"/>
    <w:rsid w:val="00833877"/>
    <w:rsid w:val="00833947"/>
    <w:rsid w:val="00833FE0"/>
    <w:rsid w:val="00834000"/>
    <w:rsid w:val="00834233"/>
    <w:rsid w:val="00834507"/>
    <w:rsid w:val="00834C8F"/>
    <w:rsid w:val="008357AC"/>
    <w:rsid w:val="008358AA"/>
    <w:rsid w:val="00836655"/>
    <w:rsid w:val="008368B4"/>
    <w:rsid w:val="00836988"/>
    <w:rsid w:val="00836D9F"/>
    <w:rsid w:val="0083748D"/>
    <w:rsid w:val="00837527"/>
    <w:rsid w:val="00837AE2"/>
    <w:rsid w:val="0084072C"/>
    <w:rsid w:val="00840B13"/>
    <w:rsid w:val="008426FF"/>
    <w:rsid w:val="00842F32"/>
    <w:rsid w:val="008432CC"/>
    <w:rsid w:val="008434B8"/>
    <w:rsid w:val="00843757"/>
    <w:rsid w:val="00843C48"/>
    <w:rsid w:val="00844333"/>
    <w:rsid w:val="008445B4"/>
    <w:rsid w:val="008446D1"/>
    <w:rsid w:val="00844BAF"/>
    <w:rsid w:val="00845771"/>
    <w:rsid w:val="00846611"/>
    <w:rsid w:val="008477AF"/>
    <w:rsid w:val="0085061F"/>
    <w:rsid w:val="00850837"/>
    <w:rsid w:val="0085119D"/>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67F7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1E0A"/>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951"/>
    <w:rsid w:val="008A2D37"/>
    <w:rsid w:val="008A31AE"/>
    <w:rsid w:val="008A36D8"/>
    <w:rsid w:val="008A4B74"/>
    <w:rsid w:val="008A5D64"/>
    <w:rsid w:val="008A6812"/>
    <w:rsid w:val="008A7529"/>
    <w:rsid w:val="008A7860"/>
    <w:rsid w:val="008A7B14"/>
    <w:rsid w:val="008B0B3C"/>
    <w:rsid w:val="008B15B4"/>
    <w:rsid w:val="008B1A4E"/>
    <w:rsid w:val="008B1D08"/>
    <w:rsid w:val="008B2755"/>
    <w:rsid w:val="008B2AA7"/>
    <w:rsid w:val="008B2CEB"/>
    <w:rsid w:val="008B4397"/>
    <w:rsid w:val="008B4B94"/>
    <w:rsid w:val="008B560F"/>
    <w:rsid w:val="008B5F9A"/>
    <w:rsid w:val="008B6C9E"/>
    <w:rsid w:val="008B6EDD"/>
    <w:rsid w:val="008B720F"/>
    <w:rsid w:val="008C0608"/>
    <w:rsid w:val="008C0C2B"/>
    <w:rsid w:val="008C1BCD"/>
    <w:rsid w:val="008C2AE9"/>
    <w:rsid w:val="008C2C92"/>
    <w:rsid w:val="008C2FF8"/>
    <w:rsid w:val="008C3088"/>
    <w:rsid w:val="008C35F6"/>
    <w:rsid w:val="008C3BDD"/>
    <w:rsid w:val="008C3DFD"/>
    <w:rsid w:val="008C4052"/>
    <w:rsid w:val="008C725D"/>
    <w:rsid w:val="008C7E23"/>
    <w:rsid w:val="008D0609"/>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146"/>
    <w:rsid w:val="0090699E"/>
    <w:rsid w:val="009075F6"/>
    <w:rsid w:val="00910084"/>
    <w:rsid w:val="00910113"/>
    <w:rsid w:val="0091016D"/>
    <w:rsid w:val="009103C7"/>
    <w:rsid w:val="009107CB"/>
    <w:rsid w:val="00910A3F"/>
    <w:rsid w:val="009114A1"/>
    <w:rsid w:val="009115D6"/>
    <w:rsid w:val="0091160C"/>
    <w:rsid w:val="00911676"/>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90"/>
    <w:rsid w:val="009210DE"/>
    <w:rsid w:val="00922683"/>
    <w:rsid w:val="00923220"/>
    <w:rsid w:val="009233CA"/>
    <w:rsid w:val="0092344B"/>
    <w:rsid w:val="00924690"/>
    <w:rsid w:val="00924D0F"/>
    <w:rsid w:val="0092546A"/>
    <w:rsid w:val="00925DBB"/>
    <w:rsid w:val="0092602C"/>
    <w:rsid w:val="00926066"/>
    <w:rsid w:val="00926069"/>
    <w:rsid w:val="00926DCD"/>
    <w:rsid w:val="0092732E"/>
    <w:rsid w:val="00927331"/>
    <w:rsid w:val="009275A3"/>
    <w:rsid w:val="00927C5F"/>
    <w:rsid w:val="00927FC2"/>
    <w:rsid w:val="00930055"/>
    <w:rsid w:val="0093046D"/>
    <w:rsid w:val="00931C0A"/>
    <w:rsid w:val="009329C1"/>
    <w:rsid w:val="00932DD0"/>
    <w:rsid w:val="0093301B"/>
    <w:rsid w:val="00933244"/>
    <w:rsid w:val="00933492"/>
    <w:rsid w:val="00933674"/>
    <w:rsid w:val="00933B31"/>
    <w:rsid w:val="009346B3"/>
    <w:rsid w:val="00934C9A"/>
    <w:rsid w:val="00936C19"/>
    <w:rsid w:val="00937243"/>
    <w:rsid w:val="009374D2"/>
    <w:rsid w:val="009407FE"/>
    <w:rsid w:val="0094112A"/>
    <w:rsid w:val="00942C57"/>
    <w:rsid w:val="00943E21"/>
    <w:rsid w:val="009447FB"/>
    <w:rsid w:val="00944BDF"/>
    <w:rsid w:val="00944DAD"/>
    <w:rsid w:val="00944EE1"/>
    <w:rsid w:val="0094529C"/>
    <w:rsid w:val="0094574D"/>
    <w:rsid w:val="009464CE"/>
    <w:rsid w:val="00946D45"/>
    <w:rsid w:val="009504CA"/>
    <w:rsid w:val="00951490"/>
    <w:rsid w:val="00951852"/>
    <w:rsid w:val="009518B1"/>
    <w:rsid w:val="009526C0"/>
    <w:rsid w:val="009529EF"/>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CD2"/>
    <w:rsid w:val="00961088"/>
    <w:rsid w:val="009635AC"/>
    <w:rsid w:val="00965679"/>
    <w:rsid w:val="0096634F"/>
    <w:rsid w:val="00966401"/>
    <w:rsid w:val="009673FE"/>
    <w:rsid w:val="0096780A"/>
    <w:rsid w:val="00967DC7"/>
    <w:rsid w:val="0097015A"/>
    <w:rsid w:val="00970586"/>
    <w:rsid w:val="0097063B"/>
    <w:rsid w:val="00970D95"/>
    <w:rsid w:val="00970F6F"/>
    <w:rsid w:val="009714BB"/>
    <w:rsid w:val="00973712"/>
    <w:rsid w:val="00973A93"/>
    <w:rsid w:val="00974188"/>
    <w:rsid w:val="009763F8"/>
    <w:rsid w:val="0097761C"/>
    <w:rsid w:val="00980240"/>
    <w:rsid w:val="0098068F"/>
    <w:rsid w:val="009819D0"/>
    <w:rsid w:val="00982A40"/>
    <w:rsid w:val="009832D3"/>
    <w:rsid w:val="0098395B"/>
    <w:rsid w:val="0098415A"/>
    <w:rsid w:val="009843D2"/>
    <w:rsid w:val="00984785"/>
    <w:rsid w:val="00984919"/>
    <w:rsid w:val="009870CB"/>
    <w:rsid w:val="009876E3"/>
    <w:rsid w:val="00987C8A"/>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1936"/>
    <w:rsid w:val="009A2401"/>
    <w:rsid w:val="009A2885"/>
    <w:rsid w:val="009A2DF4"/>
    <w:rsid w:val="009A3284"/>
    <w:rsid w:val="009A3FB8"/>
    <w:rsid w:val="009A433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C82"/>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0414"/>
    <w:rsid w:val="009D184D"/>
    <w:rsid w:val="009D1C99"/>
    <w:rsid w:val="009D20A2"/>
    <w:rsid w:val="009D2697"/>
    <w:rsid w:val="009D26EE"/>
    <w:rsid w:val="009D2F88"/>
    <w:rsid w:val="009D3013"/>
    <w:rsid w:val="009D367F"/>
    <w:rsid w:val="009D3F77"/>
    <w:rsid w:val="009D3FB6"/>
    <w:rsid w:val="009D43FB"/>
    <w:rsid w:val="009D4F59"/>
    <w:rsid w:val="009D6857"/>
    <w:rsid w:val="009D6A54"/>
    <w:rsid w:val="009D7C8E"/>
    <w:rsid w:val="009E0689"/>
    <w:rsid w:val="009E094A"/>
    <w:rsid w:val="009E0AB4"/>
    <w:rsid w:val="009E115F"/>
    <w:rsid w:val="009E1B87"/>
    <w:rsid w:val="009E1FC5"/>
    <w:rsid w:val="009E224B"/>
    <w:rsid w:val="009E22D0"/>
    <w:rsid w:val="009E2BDF"/>
    <w:rsid w:val="009E3460"/>
    <w:rsid w:val="009E3486"/>
    <w:rsid w:val="009E35BC"/>
    <w:rsid w:val="009E3A4C"/>
    <w:rsid w:val="009E3F68"/>
    <w:rsid w:val="009E4001"/>
    <w:rsid w:val="009E44F4"/>
    <w:rsid w:val="009E4A3A"/>
    <w:rsid w:val="009E4A7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037"/>
    <w:rsid w:val="009F629E"/>
    <w:rsid w:val="009F670F"/>
    <w:rsid w:val="009F7B09"/>
    <w:rsid w:val="00A00733"/>
    <w:rsid w:val="00A00D42"/>
    <w:rsid w:val="00A01B66"/>
    <w:rsid w:val="00A0353B"/>
    <w:rsid w:val="00A0396E"/>
    <w:rsid w:val="00A043FC"/>
    <w:rsid w:val="00A04495"/>
    <w:rsid w:val="00A0581B"/>
    <w:rsid w:val="00A05A1C"/>
    <w:rsid w:val="00A0765A"/>
    <w:rsid w:val="00A0794D"/>
    <w:rsid w:val="00A10280"/>
    <w:rsid w:val="00A114EE"/>
    <w:rsid w:val="00A12176"/>
    <w:rsid w:val="00A12CA5"/>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1B26"/>
    <w:rsid w:val="00A226F0"/>
    <w:rsid w:val="00A22C66"/>
    <w:rsid w:val="00A22E83"/>
    <w:rsid w:val="00A25D59"/>
    <w:rsid w:val="00A25EEC"/>
    <w:rsid w:val="00A26614"/>
    <w:rsid w:val="00A2724A"/>
    <w:rsid w:val="00A27588"/>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461"/>
    <w:rsid w:val="00A56C99"/>
    <w:rsid w:val="00A578E0"/>
    <w:rsid w:val="00A57A73"/>
    <w:rsid w:val="00A61080"/>
    <w:rsid w:val="00A61336"/>
    <w:rsid w:val="00A6185F"/>
    <w:rsid w:val="00A61C5B"/>
    <w:rsid w:val="00A62049"/>
    <w:rsid w:val="00A62487"/>
    <w:rsid w:val="00A62A4C"/>
    <w:rsid w:val="00A63863"/>
    <w:rsid w:val="00A63948"/>
    <w:rsid w:val="00A6404D"/>
    <w:rsid w:val="00A6493D"/>
    <w:rsid w:val="00A65414"/>
    <w:rsid w:val="00A65EC5"/>
    <w:rsid w:val="00A664E0"/>
    <w:rsid w:val="00A665AD"/>
    <w:rsid w:val="00A66614"/>
    <w:rsid w:val="00A66AB3"/>
    <w:rsid w:val="00A66B35"/>
    <w:rsid w:val="00A66B58"/>
    <w:rsid w:val="00A66BD2"/>
    <w:rsid w:val="00A66C7C"/>
    <w:rsid w:val="00A66EE2"/>
    <w:rsid w:val="00A673F7"/>
    <w:rsid w:val="00A677E9"/>
    <w:rsid w:val="00A7003F"/>
    <w:rsid w:val="00A70464"/>
    <w:rsid w:val="00A708D5"/>
    <w:rsid w:val="00A70EAE"/>
    <w:rsid w:val="00A713EA"/>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3B09"/>
    <w:rsid w:val="00A84DF7"/>
    <w:rsid w:val="00A8592B"/>
    <w:rsid w:val="00A8613A"/>
    <w:rsid w:val="00A86267"/>
    <w:rsid w:val="00A8629B"/>
    <w:rsid w:val="00A862BA"/>
    <w:rsid w:val="00A86677"/>
    <w:rsid w:val="00A867BC"/>
    <w:rsid w:val="00A9013C"/>
    <w:rsid w:val="00A9099B"/>
    <w:rsid w:val="00A90B0F"/>
    <w:rsid w:val="00A9151E"/>
    <w:rsid w:val="00A92E3D"/>
    <w:rsid w:val="00A936B5"/>
    <w:rsid w:val="00A954A1"/>
    <w:rsid w:val="00A96488"/>
    <w:rsid w:val="00A96D60"/>
    <w:rsid w:val="00A97702"/>
    <w:rsid w:val="00AA018E"/>
    <w:rsid w:val="00AA0329"/>
    <w:rsid w:val="00AA1732"/>
    <w:rsid w:val="00AA1833"/>
    <w:rsid w:val="00AA19FE"/>
    <w:rsid w:val="00AA1E8E"/>
    <w:rsid w:val="00AA1F6D"/>
    <w:rsid w:val="00AA25A6"/>
    <w:rsid w:val="00AA31F2"/>
    <w:rsid w:val="00AA3C78"/>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B7F25"/>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046"/>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4FD6"/>
    <w:rsid w:val="00AF5338"/>
    <w:rsid w:val="00AF539A"/>
    <w:rsid w:val="00AF6526"/>
    <w:rsid w:val="00AF714C"/>
    <w:rsid w:val="00AF7294"/>
    <w:rsid w:val="00AF7323"/>
    <w:rsid w:val="00AF76DC"/>
    <w:rsid w:val="00B0036E"/>
    <w:rsid w:val="00B003D1"/>
    <w:rsid w:val="00B0058B"/>
    <w:rsid w:val="00B0065F"/>
    <w:rsid w:val="00B00B92"/>
    <w:rsid w:val="00B00C72"/>
    <w:rsid w:val="00B017B7"/>
    <w:rsid w:val="00B019E9"/>
    <w:rsid w:val="00B01A3F"/>
    <w:rsid w:val="00B01CB2"/>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388"/>
    <w:rsid w:val="00B1475C"/>
    <w:rsid w:val="00B147AB"/>
    <w:rsid w:val="00B14C46"/>
    <w:rsid w:val="00B14DEC"/>
    <w:rsid w:val="00B1513C"/>
    <w:rsid w:val="00B15D67"/>
    <w:rsid w:val="00B16FF7"/>
    <w:rsid w:val="00B1779F"/>
    <w:rsid w:val="00B179FE"/>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B3C"/>
    <w:rsid w:val="00B24C9D"/>
    <w:rsid w:val="00B24D2C"/>
    <w:rsid w:val="00B24E8F"/>
    <w:rsid w:val="00B24EFE"/>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1D8"/>
    <w:rsid w:val="00B43362"/>
    <w:rsid w:val="00B4350B"/>
    <w:rsid w:val="00B435C3"/>
    <w:rsid w:val="00B43818"/>
    <w:rsid w:val="00B43C8E"/>
    <w:rsid w:val="00B4487A"/>
    <w:rsid w:val="00B45ADD"/>
    <w:rsid w:val="00B4677F"/>
    <w:rsid w:val="00B47724"/>
    <w:rsid w:val="00B47893"/>
    <w:rsid w:val="00B47F06"/>
    <w:rsid w:val="00B47FAB"/>
    <w:rsid w:val="00B5071D"/>
    <w:rsid w:val="00B50A5B"/>
    <w:rsid w:val="00B5223A"/>
    <w:rsid w:val="00B52890"/>
    <w:rsid w:val="00B52F10"/>
    <w:rsid w:val="00B53C3C"/>
    <w:rsid w:val="00B54C21"/>
    <w:rsid w:val="00B56BEB"/>
    <w:rsid w:val="00B56F1D"/>
    <w:rsid w:val="00B57278"/>
    <w:rsid w:val="00B57705"/>
    <w:rsid w:val="00B60088"/>
    <w:rsid w:val="00B62865"/>
    <w:rsid w:val="00B62F3C"/>
    <w:rsid w:val="00B63107"/>
    <w:rsid w:val="00B638ED"/>
    <w:rsid w:val="00B63DDB"/>
    <w:rsid w:val="00B644BE"/>
    <w:rsid w:val="00B64DC7"/>
    <w:rsid w:val="00B6545B"/>
    <w:rsid w:val="00B65F04"/>
    <w:rsid w:val="00B65F35"/>
    <w:rsid w:val="00B660EF"/>
    <w:rsid w:val="00B661C3"/>
    <w:rsid w:val="00B663CE"/>
    <w:rsid w:val="00B66401"/>
    <w:rsid w:val="00B6650E"/>
    <w:rsid w:val="00B66574"/>
    <w:rsid w:val="00B66AC8"/>
    <w:rsid w:val="00B672EC"/>
    <w:rsid w:val="00B7048F"/>
    <w:rsid w:val="00B70B6E"/>
    <w:rsid w:val="00B71355"/>
    <w:rsid w:val="00B72699"/>
    <w:rsid w:val="00B72DAD"/>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529"/>
    <w:rsid w:val="00B86DF9"/>
    <w:rsid w:val="00B871D7"/>
    <w:rsid w:val="00B8786B"/>
    <w:rsid w:val="00B87B49"/>
    <w:rsid w:val="00B87CA3"/>
    <w:rsid w:val="00B87DE4"/>
    <w:rsid w:val="00B902F6"/>
    <w:rsid w:val="00B909F2"/>
    <w:rsid w:val="00B91AB4"/>
    <w:rsid w:val="00B92910"/>
    <w:rsid w:val="00B934F7"/>
    <w:rsid w:val="00B938A6"/>
    <w:rsid w:val="00B939A4"/>
    <w:rsid w:val="00B947E4"/>
    <w:rsid w:val="00B94E23"/>
    <w:rsid w:val="00B954E3"/>
    <w:rsid w:val="00B95B9A"/>
    <w:rsid w:val="00B9607F"/>
    <w:rsid w:val="00B9674D"/>
    <w:rsid w:val="00B96A49"/>
    <w:rsid w:val="00B97270"/>
    <w:rsid w:val="00B97BC7"/>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674"/>
    <w:rsid w:val="00BB6A1F"/>
    <w:rsid w:val="00BB76DE"/>
    <w:rsid w:val="00BB79CD"/>
    <w:rsid w:val="00BB7D5F"/>
    <w:rsid w:val="00BC0F3E"/>
    <w:rsid w:val="00BC10BD"/>
    <w:rsid w:val="00BC10CD"/>
    <w:rsid w:val="00BC1157"/>
    <w:rsid w:val="00BC286E"/>
    <w:rsid w:val="00BC2FF2"/>
    <w:rsid w:val="00BC3132"/>
    <w:rsid w:val="00BC3A25"/>
    <w:rsid w:val="00BC485C"/>
    <w:rsid w:val="00BC4B23"/>
    <w:rsid w:val="00BC56A6"/>
    <w:rsid w:val="00BC5F47"/>
    <w:rsid w:val="00BC5F57"/>
    <w:rsid w:val="00BC62D4"/>
    <w:rsid w:val="00BC692A"/>
    <w:rsid w:val="00BC6F37"/>
    <w:rsid w:val="00BD0C73"/>
    <w:rsid w:val="00BD19C4"/>
    <w:rsid w:val="00BD1A6A"/>
    <w:rsid w:val="00BD1B09"/>
    <w:rsid w:val="00BD1C97"/>
    <w:rsid w:val="00BD22EF"/>
    <w:rsid w:val="00BD2AB9"/>
    <w:rsid w:val="00BD2BE7"/>
    <w:rsid w:val="00BD342D"/>
    <w:rsid w:val="00BD372C"/>
    <w:rsid w:val="00BD3A95"/>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887"/>
    <w:rsid w:val="00BE0FA0"/>
    <w:rsid w:val="00BE1866"/>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435"/>
    <w:rsid w:val="00C03555"/>
    <w:rsid w:val="00C036B8"/>
    <w:rsid w:val="00C03D8A"/>
    <w:rsid w:val="00C041C3"/>
    <w:rsid w:val="00C044A3"/>
    <w:rsid w:val="00C04EB6"/>
    <w:rsid w:val="00C0508E"/>
    <w:rsid w:val="00C06255"/>
    <w:rsid w:val="00C06589"/>
    <w:rsid w:val="00C065C2"/>
    <w:rsid w:val="00C06646"/>
    <w:rsid w:val="00C066F9"/>
    <w:rsid w:val="00C06C70"/>
    <w:rsid w:val="00C06D40"/>
    <w:rsid w:val="00C07009"/>
    <w:rsid w:val="00C070D8"/>
    <w:rsid w:val="00C07C2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892"/>
    <w:rsid w:val="00C22D58"/>
    <w:rsid w:val="00C231AB"/>
    <w:rsid w:val="00C24A31"/>
    <w:rsid w:val="00C24CBE"/>
    <w:rsid w:val="00C24E47"/>
    <w:rsid w:val="00C265DB"/>
    <w:rsid w:val="00C2685A"/>
    <w:rsid w:val="00C269C5"/>
    <w:rsid w:val="00C26C63"/>
    <w:rsid w:val="00C26FB7"/>
    <w:rsid w:val="00C27278"/>
    <w:rsid w:val="00C27541"/>
    <w:rsid w:val="00C3058D"/>
    <w:rsid w:val="00C31240"/>
    <w:rsid w:val="00C31598"/>
    <w:rsid w:val="00C321B6"/>
    <w:rsid w:val="00C32C57"/>
    <w:rsid w:val="00C32EB9"/>
    <w:rsid w:val="00C32FD1"/>
    <w:rsid w:val="00C349AE"/>
    <w:rsid w:val="00C34B2E"/>
    <w:rsid w:val="00C353DE"/>
    <w:rsid w:val="00C3613B"/>
    <w:rsid w:val="00C3711E"/>
    <w:rsid w:val="00C37D62"/>
    <w:rsid w:val="00C37E9D"/>
    <w:rsid w:val="00C40168"/>
    <w:rsid w:val="00C40AEE"/>
    <w:rsid w:val="00C41189"/>
    <w:rsid w:val="00C41A2D"/>
    <w:rsid w:val="00C41ACD"/>
    <w:rsid w:val="00C41C63"/>
    <w:rsid w:val="00C428E6"/>
    <w:rsid w:val="00C42E54"/>
    <w:rsid w:val="00C42F28"/>
    <w:rsid w:val="00C433AB"/>
    <w:rsid w:val="00C4373F"/>
    <w:rsid w:val="00C4383D"/>
    <w:rsid w:val="00C443F9"/>
    <w:rsid w:val="00C44AEB"/>
    <w:rsid w:val="00C45066"/>
    <w:rsid w:val="00C45135"/>
    <w:rsid w:val="00C45D2B"/>
    <w:rsid w:val="00C45E6D"/>
    <w:rsid w:val="00C45EF8"/>
    <w:rsid w:val="00C46051"/>
    <w:rsid w:val="00C46089"/>
    <w:rsid w:val="00C465B7"/>
    <w:rsid w:val="00C4660F"/>
    <w:rsid w:val="00C466C0"/>
    <w:rsid w:val="00C4684B"/>
    <w:rsid w:val="00C46DD9"/>
    <w:rsid w:val="00C5080E"/>
    <w:rsid w:val="00C50A5D"/>
    <w:rsid w:val="00C5152A"/>
    <w:rsid w:val="00C5197C"/>
    <w:rsid w:val="00C51D6F"/>
    <w:rsid w:val="00C51EEE"/>
    <w:rsid w:val="00C52FC6"/>
    <w:rsid w:val="00C530A9"/>
    <w:rsid w:val="00C5333C"/>
    <w:rsid w:val="00C535B1"/>
    <w:rsid w:val="00C5411F"/>
    <w:rsid w:val="00C546A3"/>
    <w:rsid w:val="00C54835"/>
    <w:rsid w:val="00C551C9"/>
    <w:rsid w:val="00C55C5D"/>
    <w:rsid w:val="00C5616C"/>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3A5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2FA"/>
    <w:rsid w:val="00C85BA5"/>
    <w:rsid w:val="00C85BE8"/>
    <w:rsid w:val="00C85F7C"/>
    <w:rsid w:val="00C8616D"/>
    <w:rsid w:val="00C8706B"/>
    <w:rsid w:val="00C870E0"/>
    <w:rsid w:val="00C8780F"/>
    <w:rsid w:val="00C9008A"/>
    <w:rsid w:val="00C90149"/>
    <w:rsid w:val="00C90612"/>
    <w:rsid w:val="00C9153C"/>
    <w:rsid w:val="00C91702"/>
    <w:rsid w:val="00C917F4"/>
    <w:rsid w:val="00C91EBC"/>
    <w:rsid w:val="00C923FF"/>
    <w:rsid w:val="00C92960"/>
    <w:rsid w:val="00C92E03"/>
    <w:rsid w:val="00C9378D"/>
    <w:rsid w:val="00C938FF"/>
    <w:rsid w:val="00C95EE3"/>
    <w:rsid w:val="00C9624B"/>
    <w:rsid w:val="00C963D9"/>
    <w:rsid w:val="00C96860"/>
    <w:rsid w:val="00C96B16"/>
    <w:rsid w:val="00C96BAE"/>
    <w:rsid w:val="00C972FF"/>
    <w:rsid w:val="00C9768D"/>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A7D84"/>
    <w:rsid w:val="00CB0262"/>
    <w:rsid w:val="00CB02DF"/>
    <w:rsid w:val="00CB038A"/>
    <w:rsid w:val="00CB06DC"/>
    <w:rsid w:val="00CB08E1"/>
    <w:rsid w:val="00CB0AAD"/>
    <w:rsid w:val="00CB0C53"/>
    <w:rsid w:val="00CB11CE"/>
    <w:rsid w:val="00CB228A"/>
    <w:rsid w:val="00CB2AFD"/>
    <w:rsid w:val="00CB2CE5"/>
    <w:rsid w:val="00CB30F0"/>
    <w:rsid w:val="00CB436E"/>
    <w:rsid w:val="00CB48E4"/>
    <w:rsid w:val="00CB4959"/>
    <w:rsid w:val="00CB4A7D"/>
    <w:rsid w:val="00CB500D"/>
    <w:rsid w:val="00CB5082"/>
    <w:rsid w:val="00CB5661"/>
    <w:rsid w:val="00CB5745"/>
    <w:rsid w:val="00CB6B7A"/>
    <w:rsid w:val="00CB7342"/>
    <w:rsid w:val="00CB7378"/>
    <w:rsid w:val="00CB744E"/>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04"/>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6DAC"/>
    <w:rsid w:val="00CE7FAD"/>
    <w:rsid w:val="00CF0BEE"/>
    <w:rsid w:val="00CF0EF0"/>
    <w:rsid w:val="00CF15E7"/>
    <w:rsid w:val="00CF208E"/>
    <w:rsid w:val="00CF23E4"/>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164"/>
    <w:rsid w:val="00D05F45"/>
    <w:rsid w:val="00D06270"/>
    <w:rsid w:val="00D07248"/>
    <w:rsid w:val="00D07BCE"/>
    <w:rsid w:val="00D10A8A"/>
    <w:rsid w:val="00D11241"/>
    <w:rsid w:val="00D112A6"/>
    <w:rsid w:val="00D112C0"/>
    <w:rsid w:val="00D125D2"/>
    <w:rsid w:val="00D12DB0"/>
    <w:rsid w:val="00D13FD5"/>
    <w:rsid w:val="00D14133"/>
    <w:rsid w:val="00D14532"/>
    <w:rsid w:val="00D1557C"/>
    <w:rsid w:val="00D15A8B"/>
    <w:rsid w:val="00D15BAA"/>
    <w:rsid w:val="00D1628A"/>
    <w:rsid w:val="00D16723"/>
    <w:rsid w:val="00D16C5F"/>
    <w:rsid w:val="00D16E82"/>
    <w:rsid w:val="00D16EA8"/>
    <w:rsid w:val="00D176ED"/>
    <w:rsid w:val="00D17A91"/>
    <w:rsid w:val="00D202A9"/>
    <w:rsid w:val="00D20F3D"/>
    <w:rsid w:val="00D211D7"/>
    <w:rsid w:val="00D214B4"/>
    <w:rsid w:val="00D219F2"/>
    <w:rsid w:val="00D21E5F"/>
    <w:rsid w:val="00D22273"/>
    <w:rsid w:val="00D238E0"/>
    <w:rsid w:val="00D238ED"/>
    <w:rsid w:val="00D23D62"/>
    <w:rsid w:val="00D2429E"/>
    <w:rsid w:val="00D246DF"/>
    <w:rsid w:val="00D24E3C"/>
    <w:rsid w:val="00D2651A"/>
    <w:rsid w:val="00D27C1C"/>
    <w:rsid w:val="00D308C4"/>
    <w:rsid w:val="00D30A4F"/>
    <w:rsid w:val="00D30D3F"/>
    <w:rsid w:val="00D31281"/>
    <w:rsid w:val="00D31591"/>
    <w:rsid w:val="00D31B71"/>
    <w:rsid w:val="00D324F6"/>
    <w:rsid w:val="00D3250D"/>
    <w:rsid w:val="00D3250F"/>
    <w:rsid w:val="00D33340"/>
    <w:rsid w:val="00D33D18"/>
    <w:rsid w:val="00D33D44"/>
    <w:rsid w:val="00D353E6"/>
    <w:rsid w:val="00D35AC9"/>
    <w:rsid w:val="00D363C8"/>
    <w:rsid w:val="00D36B97"/>
    <w:rsid w:val="00D36EF4"/>
    <w:rsid w:val="00D36EFA"/>
    <w:rsid w:val="00D409E4"/>
    <w:rsid w:val="00D4177D"/>
    <w:rsid w:val="00D41BCF"/>
    <w:rsid w:val="00D41D75"/>
    <w:rsid w:val="00D41E38"/>
    <w:rsid w:val="00D41F45"/>
    <w:rsid w:val="00D433AC"/>
    <w:rsid w:val="00D4456A"/>
    <w:rsid w:val="00D44FEE"/>
    <w:rsid w:val="00D4556F"/>
    <w:rsid w:val="00D45F18"/>
    <w:rsid w:val="00D47417"/>
    <w:rsid w:val="00D47CAA"/>
    <w:rsid w:val="00D511CC"/>
    <w:rsid w:val="00D513A8"/>
    <w:rsid w:val="00D52A7B"/>
    <w:rsid w:val="00D54384"/>
    <w:rsid w:val="00D543E9"/>
    <w:rsid w:val="00D55040"/>
    <w:rsid w:val="00D5673F"/>
    <w:rsid w:val="00D568ED"/>
    <w:rsid w:val="00D57009"/>
    <w:rsid w:val="00D572D6"/>
    <w:rsid w:val="00D578B9"/>
    <w:rsid w:val="00D57D2B"/>
    <w:rsid w:val="00D6018C"/>
    <w:rsid w:val="00D6156A"/>
    <w:rsid w:val="00D624B9"/>
    <w:rsid w:val="00D62592"/>
    <w:rsid w:val="00D62681"/>
    <w:rsid w:val="00D62701"/>
    <w:rsid w:val="00D62E98"/>
    <w:rsid w:val="00D62EFA"/>
    <w:rsid w:val="00D635E8"/>
    <w:rsid w:val="00D63733"/>
    <w:rsid w:val="00D63BF1"/>
    <w:rsid w:val="00D63C18"/>
    <w:rsid w:val="00D63C1B"/>
    <w:rsid w:val="00D643BE"/>
    <w:rsid w:val="00D64ECF"/>
    <w:rsid w:val="00D6538A"/>
    <w:rsid w:val="00D6552A"/>
    <w:rsid w:val="00D65E77"/>
    <w:rsid w:val="00D66335"/>
    <w:rsid w:val="00D66AFE"/>
    <w:rsid w:val="00D66F68"/>
    <w:rsid w:val="00D66FDE"/>
    <w:rsid w:val="00D670AC"/>
    <w:rsid w:val="00D67C61"/>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874E2"/>
    <w:rsid w:val="00D905EA"/>
    <w:rsid w:val="00D90B00"/>
    <w:rsid w:val="00D912E8"/>
    <w:rsid w:val="00D91350"/>
    <w:rsid w:val="00D9188C"/>
    <w:rsid w:val="00D91DF6"/>
    <w:rsid w:val="00D9212F"/>
    <w:rsid w:val="00D922C3"/>
    <w:rsid w:val="00D93080"/>
    <w:rsid w:val="00D94745"/>
    <w:rsid w:val="00D948A7"/>
    <w:rsid w:val="00D95BF4"/>
    <w:rsid w:val="00DA193F"/>
    <w:rsid w:val="00DA1AFA"/>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06D8"/>
    <w:rsid w:val="00DB1239"/>
    <w:rsid w:val="00DB22A5"/>
    <w:rsid w:val="00DB2B7A"/>
    <w:rsid w:val="00DB2D1E"/>
    <w:rsid w:val="00DB2F89"/>
    <w:rsid w:val="00DB3ECB"/>
    <w:rsid w:val="00DB3FEA"/>
    <w:rsid w:val="00DB42FA"/>
    <w:rsid w:val="00DB46B9"/>
    <w:rsid w:val="00DB4827"/>
    <w:rsid w:val="00DB5A77"/>
    <w:rsid w:val="00DB6279"/>
    <w:rsid w:val="00DB65EB"/>
    <w:rsid w:val="00DB6980"/>
    <w:rsid w:val="00DB7520"/>
    <w:rsid w:val="00DB7BD1"/>
    <w:rsid w:val="00DC00BC"/>
    <w:rsid w:val="00DC0853"/>
    <w:rsid w:val="00DC10DF"/>
    <w:rsid w:val="00DC1B1B"/>
    <w:rsid w:val="00DC2291"/>
    <w:rsid w:val="00DC2D02"/>
    <w:rsid w:val="00DC3D78"/>
    <w:rsid w:val="00DC3E36"/>
    <w:rsid w:val="00DC414A"/>
    <w:rsid w:val="00DC4FA0"/>
    <w:rsid w:val="00DC4FEC"/>
    <w:rsid w:val="00DC5AE8"/>
    <w:rsid w:val="00DC712B"/>
    <w:rsid w:val="00DC7894"/>
    <w:rsid w:val="00DD0F58"/>
    <w:rsid w:val="00DD1054"/>
    <w:rsid w:val="00DD14E6"/>
    <w:rsid w:val="00DD1FDF"/>
    <w:rsid w:val="00DD26C7"/>
    <w:rsid w:val="00DD290C"/>
    <w:rsid w:val="00DD367D"/>
    <w:rsid w:val="00DD39C7"/>
    <w:rsid w:val="00DD4360"/>
    <w:rsid w:val="00DD4C58"/>
    <w:rsid w:val="00DD6311"/>
    <w:rsid w:val="00DD7A56"/>
    <w:rsid w:val="00DD7CD1"/>
    <w:rsid w:val="00DD7F8E"/>
    <w:rsid w:val="00DE051B"/>
    <w:rsid w:val="00DE0D10"/>
    <w:rsid w:val="00DE0DD8"/>
    <w:rsid w:val="00DE10A5"/>
    <w:rsid w:val="00DE1AF7"/>
    <w:rsid w:val="00DE2254"/>
    <w:rsid w:val="00DE28FE"/>
    <w:rsid w:val="00DE2906"/>
    <w:rsid w:val="00DE312E"/>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45C"/>
    <w:rsid w:val="00DF48E9"/>
    <w:rsid w:val="00DF4A8C"/>
    <w:rsid w:val="00DF4B04"/>
    <w:rsid w:val="00DF4EB7"/>
    <w:rsid w:val="00DF6F3F"/>
    <w:rsid w:val="00DF7888"/>
    <w:rsid w:val="00E01BB8"/>
    <w:rsid w:val="00E01F0A"/>
    <w:rsid w:val="00E02485"/>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5751"/>
    <w:rsid w:val="00E161AF"/>
    <w:rsid w:val="00E17556"/>
    <w:rsid w:val="00E20102"/>
    <w:rsid w:val="00E20DB7"/>
    <w:rsid w:val="00E20EAD"/>
    <w:rsid w:val="00E22E94"/>
    <w:rsid w:val="00E23B9B"/>
    <w:rsid w:val="00E23D7B"/>
    <w:rsid w:val="00E23D9C"/>
    <w:rsid w:val="00E23E08"/>
    <w:rsid w:val="00E24267"/>
    <w:rsid w:val="00E251C4"/>
    <w:rsid w:val="00E254DE"/>
    <w:rsid w:val="00E25F23"/>
    <w:rsid w:val="00E26657"/>
    <w:rsid w:val="00E26AEB"/>
    <w:rsid w:val="00E26FB5"/>
    <w:rsid w:val="00E273CF"/>
    <w:rsid w:val="00E27537"/>
    <w:rsid w:val="00E27A85"/>
    <w:rsid w:val="00E27BCD"/>
    <w:rsid w:val="00E27FDC"/>
    <w:rsid w:val="00E30E2F"/>
    <w:rsid w:val="00E316C2"/>
    <w:rsid w:val="00E318B1"/>
    <w:rsid w:val="00E319F9"/>
    <w:rsid w:val="00E31C0B"/>
    <w:rsid w:val="00E31CC0"/>
    <w:rsid w:val="00E31F8A"/>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A6C"/>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0A"/>
    <w:rsid w:val="00E55475"/>
    <w:rsid w:val="00E55DE7"/>
    <w:rsid w:val="00E564C0"/>
    <w:rsid w:val="00E56D21"/>
    <w:rsid w:val="00E579CD"/>
    <w:rsid w:val="00E61255"/>
    <w:rsid w:val="00E6206A"/>
    <w:rsid w:val="00E62BC4"/>
    <w:rsid w:val="00E63984"/>
    <w:rsid w:val="00E64551"/>
    <w:rsid w:val="00E646F9"/>
    <w:rsid w:val="00E64830"/>
    <w:rsid w:val="00E64CCC"/>
    <w:rsid w:val="00E65F5F"/>
    <w:rsid w:val="00E66087"/>
    <w:rsid w:val="00E66F75"/>
    <w:rsid w:val="00E67091"/>
    <w:rsid w:val="00E67B25"/>
    <w:rsid w:val="00E701BA"/>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A6E"/>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C8E"/>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5F22"/>
    <w:rsid w:val="00E971C1"/>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5EA"/>
    <w:rsid w:val="00EB2905"/>
    <w:rsid w:val="00EB2AD8"/>
    <w:rsid w:val="00EB2B3F"/>
    <w:rsid w:val="00EB3514"/>
    <w:rsid w:val="00EB3E62"/>
    <w:rsid w:val="00EB42F3"/>
    <w:rsid w:val="00EB4A70"/>
    <w:rsid w:val="00EB4DA8"/>
    <w:rsid w:val="00EB5877"/>
    <w:rsid w:val="00EB5B79"/>
    <w:rsid w:val="00EB6317"/>
    <w:rsid w:val="00EB65CA"/>
    <w:rsid w:val="00EB6C66"/>
    <w:rsid w:val="00EC0367"/>
    <w:rsid w:val="00EC05F0"/>
    <w:rsid w:val="00EC16BB"/>
    <w:rsid w:val="00EC1C09"/>
    <w:rsid w:val="00EC1F23"/>
    <w:rsid w:val="00EC2E49"/>
    <w:rsid w:val="00EC36C8"/>
    <w:rsid w:val="00EC3F66"/>
    <w:rsid w:val="00EC4A54"/>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D6C"/>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2E2"/>
    <w:rsid w:val="00F039AC"/>
    <w:rsid w:val="00F03FBD"/>
    <w:rsid w:val="00F043EA"/>
    <w:rsid w:val="00F05845"/>
    <w:rsid w:val="00F0652C"/>
    <w:rsid w:val="00F06EC5"/>
    <w:rsid w:val="00F07323"/>
    <w:rsid w:val="00F079FA"/>
    <w:rsid w:val="00F07ACA"/>
    <w:rsid w:val="00F1020A"/>
    <w:rsid w:val="00F10B26"/>
    <w:rsid w:val="00F1106C"/>
    <w:rsid w:val="00F11086"/>
    <w:rsid w:val="00F11BEC"/>
    <w:rsid w:val="00F1314F"/>
    <w:rsid w:val="00F135DC"/>
    <w:rsid w:val="00F14B59"/>
    <w:rsid w:val="00F15585"/>
    <w:rsid w:val="00F177BF"/>
    <w:rsid w:val="00F208A5"/>
    <w:rsid w:val="00F20EA0"/>
    <w:rsid w:val="00F21F1B"/>
    <w:rsid w:val="00F227E2"/>
    <w:rsid w:val="00F22928"/>
    <w:rsid w:val="00F23A1B"/>
    <w:rsid w:val="00F23DD6"/>
    <w:rsid w:val="00F249BF"/>
    <w:rsid w:val="00F25A10"/>
    <w:rsid w:val="00F26A30"/>
    <w:rsid w:val="00F26AF3"/>
    <w:rsid w:val="00F27B29"/>
    <w:rsid w:val="00F30075"/>
    <w:rsid w:val="00F30F9F"/>
    <w:rsid w:val="00F31938"/>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53"/>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0CCA"/>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713"/>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1C9"/>
    <w:rsid w:val="00F9041A"/>
    <w:rsid w:val="00F90F21"/>
    <w:rsid w:val="00F914BE"/>
    <w:rsid w:val="00F91562"/>
    <w:rsid w:val="00F91835"/>
    <w:rsid w:val="00F91EEB"/>
    <w:rsid w:val="00F9276A"/>
    <w:rsid w:val="00F92A6C"/>
    <w:rsid w:val="00F93056"/>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AFC"/>
    <w:rsid w:val="00FA6CB9"/>
    <w:rsid w:val="00FB03CE"/>
    <w:rsid w:val="00FB0488"/>
    <w:rsid w:val="00FB2068"/>
    <w:rsid w:val="00FB28DC"/>
    <w:rsid w:val="00FB3ABC"/>
    <w:rsid w:val="00FB3CBC"/>
    <w:rsid w:val="00FB3DC2"/>
    <w:rsid w:val="00FB45A4"/>
    <w:rsid w:val="00FB57A5"/>
    <w:rsid w:val="00FB5B40"/>
    <w:rsid w:val="00FC0957"/>
    <w:rsid w:val="00FC0BC3"/>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BD"/>
    <w:rsid w:val="00FD50C7"/>
    <w:rsid w:val="00FD553B"/>
    <w:rsid w:val="00FD57CC"/>
    <w:rsid w:val="00FD5D32"/>
    <w:rsid w:val="00FD5E20"/>
    <w:rsid w:val="00FD5FBA"/>
    <w:rsid w:val="00FD6704"/>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1B89"/>
    <w:rsid w:val="00FF2AF4"/>
    <w:rsid w:val="00FF3343"/>
    <w:rsid w:val="00FF4AF4"/>
    <w:rsid w:val="00FF4CAB"/>
    <w:rsid w:val="00FF6463"/>
    <w:rsid w:val="00FF66CB"/>
    <w:rsid w:val="00FF73C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463FA844-13C0-435B-8EDC-3622FEA7E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2DCC"/>
    <w:rPr>
      <w:rFonts w:ascii="Tahoma" w:hAnsi="Tahoma"/>
      <w:sz w:val="18"/>
      <w:szCs w:val="22"/>
    </w:rPr>
  </w:style>
  <w:style w:type="paragraph" w:styleId="Heading1">
    <w:name w:val="heading 1"/>
    <w:basedOn w:val="Normal"/>
    <w:next w:val="Normal"/>
    <w:link w:val="Heading1Char"/>
    <w:uiPriority w:val="9"/>
    <w:qFormat/>
    <w:rsid w:val="0085119D"/>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5119D"/>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D0609"/>
    <w:pPr>
      <w:keepNext/>
      <w:tabs>
        <w:tab w:val="right" w:leader="dot" w:pos="9360"/>
      </w:tabs>
      <w:spacing w:before="120"/>
      <w:ind w:right="-187"/>
    </w:pPr>
    <w:rPr>
      <w:rFonts w:cs="Tahoma"/>
      <w:b/>
      <w:caps/>
      <w:noProof/>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601548"/>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FD50BD"/>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FD50BD"/>
    <w:rPr>
      <w:rFonts w:ascii="Courier New" w:hAnsi="Courier New" w:cs="Courier New"/>
      <w:b w:val="0"/>
      <w:i w:val="0"/>
      <w:color w:val="808080"/>
      <w:sz w:val="18"/>
      <w:szCs w:val="76"/>
    </w:rPr>
  </w:style>
  <w:style w:type="paragraph" w:customStyle="1" w:styleId="Style1">
    <w:name w:val="Style1"/>
    <w:basedOn w:val="Heading1"/>
    <w:link w:val="Style1Char"/>
    <w:qFormat/>
    <w:rsid w:val="00E42A6C"/>
  </w:style>
  <w:style w:type="character" w:customStyle="1" w:styleId="Style1Char">
    <w:name w:val="Style1 Char"/>
    <w:basedOn w:val="Heading1Char"/>
    <w:link w:val="Style1"/>
    <w:rsid w:val="00E42A6C"/>
    <w:rPr>
      <w:rFonts w:ascii="Tahoma" w:hAnsi="Tahoma"/>
      <w:b/>
      <w:bCs/>
      <w:caps/>
      <w:color w:val="000000"/>
      <w:sz w:val="36"/>
      <w:szCs w:val="36"/>
    </w:rPr>
  </w:style>
  <w:style w:type="paragraph" w:customStyle="1" w:styleId="Style2">
    <w:name w:val="Style2"/>
    <w:basedOn w:val="Heading1"/>
    <w:link w:val="Style2Char"/>
    <w:qFormat/>
    <w:rsid w:val="00E42A6C"/>
  </w:style>
  <w:style w:type="character" w:customStyle="1" w:styleId="Style2Char">
    <w:name w:val="Style2 Char"/>
    <w:basedOn w:val="Heading1Char"/>
    <w:link w:val="Style2"/>
    <w:rsid w:val="00E42A6C"/>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527F2DF-95F4-4BA9-94BB-7F010E6EE5C4}">
  <ds:schemaRefs>
    <ds:schemaRef ds:uri="http://schemas.openxmlformats.org/officeDocument/2006/bibliography"/>
  </ds:schemaRefs>
</ds:datastoreItem>
</file>

<file path=customXml/itemProps5.xml><?xml version="1.0" encoding="utf-8"?>
<ds:datastoreItem xmlns:ds="http://schemas.openxmlformats.org/officeDocument/2006/customXml" ds:itemID="{99C484D1-8062-4419-A2DC-CE24BE89E253}">
  <ds:schemaRefs>
    <ds:schemaRef ds:uri="http://schemas.openxmlformats.org/officeDocument/2006/bibliography"/>
  </ds:schemaRefs>
</ds:datastoreItem>
</file>

<file path=customXml/itemProps6.xml><?xml version="1.0" encoding="utf-8"?>
<ds:datastoreItem xmlns:ds="http://schemas.openxmlformats.org/officeDocument/2006/customXml" ds:itemID="{82D24D52-7548-4817-9ABC-21B593918634}">
  <ds:schemaRefs>
    <ds:schemaRef ds:uri="http://schemas.openxmlformats.org/officeDocument/2006/bibliography"/>
  </ds:schemaRefs>
</ds:datastoreItem>
</file>

<file path=customXml/itemProps7.xml><?xml version="1.0" encoding="utf-8"?>
<ds:datastoreItem xmlns:ds="http://schemas.openxmlformats.org/officeDocument/2006/customXml" ds:itemID="{1910FE5D-41D6-467E-A24F-E725BF703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101744</Words>
  <Characters>579945</Characters>
  <Application>Microsoft Office Word</Application>
  <DocSecurity>8</DocSecurity>
  <Lines>4832</Lines>
  <Paragraphs>1360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680329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2013-07-17T13:35:00Z</cp:lastPrinted>
  <dcterms:created xsi:type="dcterms:W3CDTF">2013-07-31T21:04:00Z</dcterms:created>
  <dcterms:modified xsi:type="dcterms:W3CDTF">2013-07-31T21:04:00Z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